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版本号：DTZB-202504220251029001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城市建筑火灾报警数据远程传输系统课题研究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DTZB-2025042</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陕西大同项目管理有限公司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陕西大同项目管理有限公司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城市建筑火灾报警数据远程传输系统课题研究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DTZB-2025042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城市建筑火灾报警数据远程传输系统课题研究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探索在工程建设领域，对建筑消防车道、消防车登高操作场地、消防设施运行状态信息、火灾报警信息、联动灭火信息等进行采集、处理，通过图形显示装置和用户信息传输装置等技术手段上传，最终实现城市内各联网单位、维修保养单位、消防救援机构等提供数据服务和应用的消防设施动态信息集成，为研判城市火灾建筑风险、重大火灾隐患提供参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代理机构现场查询。</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029-63915752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陕西省西安市国家民用航天产业基地航天新经济科技园北区2号楼8层北户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029-89689227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招标代理服务费以成交价格为计算基数，参照国家发展计划委员会计价格[2002]1980号文件及国家发展和改革委员会办公厅颁发的《关于招标代理服务收费有关问题的通知》（发改价格[2011]534号）规定的服务类标准（不作上下浮动）进行收取，招标代理服务费金额不足5000元按照5000元收取。具体收费金额在成交公告中公布。 2.代理服务费缴纳账户信息： 户名：陕西大同项目管理有限公司 开户行名称：中国银行西安高新科技支行账号：102451771385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陕西大同项目管理有限公司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联系人：杨皎</w:t>
      </w:r>
    </w:p>
    <w:p>
      <w:pPr>
        <w:pStyle w:val="null3"/>
      </w:pPr>
      <w:r>
        <w:rPr>
          <w:rFonts w:ascii="仿宋_GB2312" w:hAnsi="仿宋_GB2312" w:cs="仿宋_GB2312" w:eastAsia="仿宋_GB2312"/>
        </w:rPr>
        <w:t>联系电话：029-89689227</w:t>
      </w:r>
    </w:p>
    <w:p>
      <w:pPr>
        <w:pStyle w:val="null3"/>
      </w:pPr>
      <w:r>
        <w:rPr>
          <w:rFonts w:ascii="仿宋_GB2312" w:hAnsi="仿宋_GB2312" w:cs="仿宋_GB2312" w:eastAsia="仿宋_GB2312"/>
        </w:rPr>
        <w:t>地址：陕西省西安市国家民用航天产业基地航天新经济科技园北区2号楼8层北户</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城市建筑火灾报警数据远程传输系统课题研究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城市建筑火灾报警数据远程传输系统课题研究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标的名称：城市建筑火灾报警数据远程传输系统课题研究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900"/>
              <w:jc w:val="left"/>
            </w:pPr>
            <w:r>
              <w:rPr>
                <w:rFonts w:ascii="仿宋_GB2312" w:hAnsi="仿宋_GB2312" w:cs="仿宋_GB2312" w:eastAsia="仿宋_GB2312"/>
                <w:sz w:val="30"/>
                <w:color w:val="222222"/>
                <w:shd w:fill="FFFFFF" w:val="clear"/>
              </w:rPr>
              <w:t>探索在工程建设领域，对建筑消防车道、消防车登高操作场地、消防设施运行状态信息、火灾报警信息、联动灭火信息等进行采集、处理，通过图形显示装置和用户信息传输装置等技术手段上传，最终实现城市内各联网单位、维修保养单位、消防救援机构等提供数据服务和应用的消防设施动态信息集成，为研判城市火灾建筑风险、重大火灾隐患提供参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代理机构现场查询。</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提供的整体服务方案内容，包括但不限于：(1)服务思路(2)服务内容(3)服务方法(4)服务体系(5)服务响应机制(6)服务承诺等；以上(1)-(6)项内容齐全且无缺陷的得18分，每有一项内容缺项的扣3分;每存在一项缺陷的扣1分，扣完为止。无此项描述的不得分。(“缺陷”是指以下任意一种情形：数据、名称、专业术语及符号、文字表述错误；或前后矛盾；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项目理解和熟悉程度</w:t>
            </w:r>
          </w:p>
        </w:tc>
        <w:tc>
          <w:tcPr>
            <w:tcW w:type="dxa" w:w="2492"/>
          </w:tcPr>
          <w:p>
            <w:pPr>
              <w:pStyle w:val="null3"/>
            </w:pPr>
            <w:r>
              <w:rPr>
                <w:rFonts w:ascii="仿宋_GB2312" w:hAnsi="仿宋_GB2312" w:cs="仿宋_GB2312" w:eastAsia="仿宋_GB2312"/>
              </w:rPr>
              <w:t>针对本项目提供的对项目理解和热悉程度内容，包括但不限于:(1)目标任务(2)工作内容(3)重点、难点理解及分析等； 以上(1)-(3)项内容齐全且无缺陷的得9分，每有一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针对本项目提供的质量保障措施内容，包括但不限于:(1)质量管理方案(2)质量管理机构及职责(3)质量保证措施(4)质量保障承诺; 以上(1)-(4)项内容齐全且无缺陷的得12分，每有-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进度安排及保障措施</w:t>
            </w:r>
          </w:p>
        </w:tc>
        <w:tc>
          <w:tcPr>
            <w:tcW w:type="dxa" w:w="2492"/>
          </w:tcPr>
          <w:p>
            <w:pPr>
              <w:pStyle w:val="null3"/>
            </w:pPr>
            <w:r>
              <w:rPr>
                <w:rFonts w:ascii="仿宋_GB2312" w:hAnsi="仿宋_GB2312" w:cs="仿宋_GB2312" w:eastAsia="仿宋_GB2312"/>
              </w:rPr>
              <w:t>针对本项目提供的进度安排及保障措施内容，包括但不限于:(1)进度计划(2)工作部署(3)各阶段实施流程(4)进度保障措施；以上(1)-(4)项内容齐全且无缺陷的得12分，每有一项内容缺项的扣3分;每存在一项缺陷的扣1分，扣完为止。无此项描述的不得分。(“缺陷”是指以下任意一种情形：数据、名称、专业术语及符号、文字表述错误；或前后矛后；或存在与采购情况无关的内容；或涉及的内容与本项目要求不一致;或提供方案与采购需求存在相互矛盾；或照搬其他内容里存在与本项目执行无关的内容；或只有简单复制粘贴需求内容而无描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供应商结合自身技术优势，充分考虑用户的需求发展，提出创新、创优等合理化建议。每条有实质性的合理化建议的得1分，最多4分。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提供近三年（2022年1月至今）签署的同类项目业绩。每提供一项得2分（以合同或中标确认书复印件加盖公章为准），满分6分。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工期及服务承诺</w:t>
            </w:r>
          </w:p>
        </w:tc>
        <w:tc>
          <w:tcPr>
            <w:tcW w:type="dxa" w:w="2492"/>
          </w:tcPr>
          <w:p>
            <w:pPr>
              <w:pStyle w:val="null3"/>
            </w:pPr>
            <w:r>
              <w:rPr>
                <w:rFonts w:ascii="仿宋_GB2312" w:hAnsi="仿宋_GB2312" w:cs="仿宋_GB2312" w:eastAsia="仿宋_GB2312"/>
              </w:rPr>
              <w:t>工期保证、服务内容、承诺全面，对本项目有技术支持度及跟踪服务能力。①内容具体、完整、详细、全面、可行性强，计3-6分； ②内容欠缺、薄弱、仅能满足项目需求，计 1-3分； 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拟派项目团队中：1、项目经理具有高级工程师职称证书、信息系统项目管理师证书，且具备IT服务项目经理证、CISO证，每有一项证书得1分，满分4分； 2、拟投入本项目的团队人员（项目经理除外）具有信息系统项目管理师、系统架构设计师、系统集成项目管理工程师、软件设计师、数据库系统工程师的，每提供一项得1分，满分5分。 注：须提供团队成员身份证、毕业证、相关资质证书等复印件和投标截止之日前半年内连续三个月的社保证明材料。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企业体系认证</w:t>
            </w:r>
          </w:p>
        </w:tc>
        <w:tc>
          <w:tcPr>
            <w:tcW w:type="dxa" w:w="2492"/>
          </w:tcPr>
          <w:p>
            <w:pPr>
              <w:pStyle w:val="null3"/>
            </w:pPr>
            <w:r>
              <w:rPr>
                <w:rFonts w:ascii="仿宋_GB2312" w:hAnsi="仿宋_GB2312" w:cs="仿宋_GB2312" w:eastAsia="仿宋_GB2312"/>
              </w:rPr>
              <w:t>提供质量管理体系认证证书ISO9001、信息技术服务管理体系认证证书ISO20000、信息安全管理体系认证证书ISO27001的，每提供一项得3分，最高得9分。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价格分统一采用低价优先法计算，即满足磋商文件要求且最低的磋商报价为评审基准价，其价格分为满分。其他供应商的价格分统一按照下列公式计算：价格分=(评审基准价／磋商报价)×报价得分分值；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