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版本号：【KRDL】K5-251014520251105001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职工餐厅餐饮服务采购项目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【KRDL】K5-2510145</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职工餐厅餐饮服务采购项目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【KRDL】K5-2510145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职工餐厅餐饮服务采购项目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不断提高陕西省计量科学研究院后勤服务工作的效率和质量，提高后勤服务满意度，促进科研、管理及检定校准工作的有序开展和良性发展，从而更好的为全院干部职工提供更为优质的、便捷的、人性化的服务保障。为解决职工用餐，特实施本次陕西省计量科学研究院职工餐厅餐饮服务采购项目，具体详见本项目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采购包1（职工餐厅餐饮服务采购项目）：属于专门面向中小企业采购。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1、主体资格：投标人为向采购人提供相关服务的法人或其他组织；</w:t>
      </w:r>
    </w:p>
    <w:p>
      <w:pPr>
        <w:pStyle w:val="null3"/>
      </w:pPr>
      <w:r>
        <w:rPr>
          <w:rFonts w:ascii="仿宋_GB2312" w:hAnsi="仿宋_GB2312" w:cs="仿宋_GB2312" w:eastAsia="仿宋_GB2312"/>
        </w:rPr>
        <w:t>2、企业资质：提供合法有效的食品经营许可证；</w:t>
      </w:r>
    </w:p>
    <w:p>
      <w:pPr>
        <w:pStyle w:val="null3"/>
      </w:pPr>
      <w:r>
        <w:rPr>
          <w:rFonts w:ascii="仿宋_GB2312" w:hAnsi="仿宋_GB2312" w:cs="仿宋_GB2312" w:eastAsia="仿宋_GB2312"/>
        </w:rPr>
        <w:t>3、信誉要求：截止至投标文件递交截止时间之前，投标人未被“信用中国”网站列入失信被执行人、重大税收违法失信主体名单，未被“中国政府采购网”网站列入政府采购严重违法失信行为记录名单；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4、授权代表：投标人应授权合法的人员参加本项目招标活动全过程；</w:t>
      </w:r>
    </w:p>
    <w:p>
      <w:pPr>
        <w:pStyle w:val="null3"/>
      </w:pPr>
      <w:r>
        <w:rPr>
          <w:rFonts w:ascii="仿宋_GB2312" w:hAnsi="仿宋_GB2312" w:cs="仿宋_GB2312" w:eastAsia="仿宋_GB2312"/>
        </w:rPr>
        <w:t>5、是否专门面向中小企业：本项目为专门面向中小企业采购。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姚瑶、王森、杨莉、王昭、刘昆、张晨、代光艳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029-81870236、18182629703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说明：服务期间承包商如无违约行为服务期满后一次性无息返还。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857号）的有关规定标准向采购代理机构一次付清代理服务费。备注：在对采购代理服务费转账时需备注项目名称+招标代理服务费。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应达到合格（达到国家强制性合格标准），具体参照招标人相关制度执行。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联系人：王森</w:t>
      </w:r>
    </w:p>
    <w:p>
      <w:pPr>
        <w:pStyle w:val="null3"/>
      </w:pPr>
      <w:r>
        <w:rPr>
          <w:rFonts w:ascii="仿宋_GB2312" w:hAnsi="仿宋_GB2312" w:cs="仿宋_GB2312" w:eastAsia="仿宋_GB2312"/>
        </w:rPr>
        <w:t>联系电话：029-89581863、17602924160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不断提高陕西省计量科学研究院后勤服务工作的效率和质量，提高后勤服务满意度，促进科研、管理及检定校准工作的有序开展和良性发展，从而更好的为全院干部职工提供更为优质的、便捷的、人性化的服务保障。为解决职工用餐，特实施本次陕西省计量科学研究院职工餐厅餐饮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职工餐厅餐饮服务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标的名称：职工餐厅餐饮服务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rPr>
              <w:t>一、 项目实施背景</w:t>
            </w:r>
          </w:p>
          <w:p>
            <w:pPr>
              <w:pStyle w:val="null3"/>
              <w:jc w:val="both"/>
            </w:pPr>
            <w:r>
              <w:rPr>
                <w:rFonts w:ascii="仿宋_GB2312" w:hAnsi="仿宋_GB2312" w:cs="仿宋_GB2312" w:eastAsia="仿宋_GB2312"/>
                <w:sz w:val="32"/>
              </w:rPr>
              <w:t xml:space="preserve">    1</w:t>
            </w:r>
            <w:r>
              <w:rPr>
                <w:rFonts w:ascii="仿宋_GB2312" w:hAnsi="仿宋_GB2312" w:cs="仿宋_GB2312" w:eastAsia="仿宋_GB2312"/>
                <w:sz w:val="32"/>
              </w:rPr>
              <w:t>、职工餐厅主要保障工作日内职工早、午、晚餐，就餐职工374人，同时根据采购人要求完成指定工作期间工作餐及公务/业务接待餐。</w:t>
            </w:r>
          </w:p>
          <w:p>
            <w:pPr>
              <w:pStyle w:val="null3"/>
              <w:jc w:val="both"/>
            </w:pPr>
            <w:r>
              <w:rPr>
                <w:rFonts w:ascii="仿宋_GB2312" w:hAnsi="仿宋_GB2312" w:cs="仿宋_GB2312" w:eastAsia="仿宋_GB2312"/>
                <w:sz w:val="32"/>
              </w:rPr>
              <w:t xml:space="preserve">    2</w:t>
            </w:r>
            <w:r>
              <w:rPr>
                <w:rFonts w:ascii="仿宋_GB2312" w:hAnsi="仿宋_GB2312" w:cs="仿宋_GB2312" w:eastAsia="仿宋_GB2312"/>
                <w:sz w:val="32"/>
              </w:rPr>
              <w:t>、陕西省计量科学研究院提供必要的厨房设施，餐盘碗筷一应俱全。水电气费用由采购人承担，承包商应本着节约、合理的原则用水用电,做到良好内控管理记录,接受考核。</w:t>
            </w:r>
          </w:p>
          <w:p>
            <w:pPr>
              <w:pStyle w:val="null3"/>
              <w:jc w:val="both"/>
            </w:pPr>
            <w:r>
              <w:rPr>
                <w:rFonts w:ascii="仿宋_GB2312" w:hAnsi="仿宋_GB2312" w:cs="仿宋_GB2312" w:eastAsia="仿宋_GB2312"/>
                <w:sz w:val="32"/>
              </w:rPr>
              <w:t xml:space="preserve">    3</w:t>
            </w:r>
            <w:r>
              <w:rPr>
                <w:rFonts w:ascii="仿宋_GB2312" w:hAnsi="仿宋_GB2312" w:cs="仿宋_GB2312" w:eastAsia="仿宋_GB2312"/>
                <w:sz w:val="32"/>
              </w:rPr>
              <w:t>、承包商提供人力资源及职工餐厅运营服务（包含但不限于人员招聘、培训、工装、住宿、场地及人员保险、日常餐厅整理管理，根据采购人需求安排日常工作日内早、午、晚餐，指定工作期间工作餐及接待餐服务）。</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、本项目预算金额费用包括人员成本、利润、税收及负担服务本项目所有员工的工资、奖金、福利、医疗、社保、住宿和交通等一切费用。服务期一年。</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、履约保证金为项目中标价5</w:t>
            </w:r>
            <w:r>
              <w:rPr>
                <w:rFonts w:ascii="仿宋_GB2312" w:hAnsi="仿宋_GB2312" w:cs="仿宋_GB2312" w:eastAsia="仿宋_GB2312"/>
                <w:sz w:val="32"/>
              </w:rPr>
              <w:t>%</w:t>
            </w:r>
            <w:r>
              <w:rPr>
                <w:rFonts w:ascii="仿宋_GB2312" w:hAnsi="仿宋_GB2312" w:cs="仿宋_GB2312" w:eastAsia="仿宋_GB2312"/>
                <w:sz w:val="32"/>
              </w:rPr>
              <w:t>，服务期间承包商如无违约行为服务期满后一次性无息返还。</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二、项目服务内容及工作要求</w:t>
            </w:r>
          </w:p>
          <w:p>
            <w:pPr>
              <w:pStyle w:val="null3"/>
              <w:jc w:val="both"/>
            </w:pPr>
            <w:r>
              <w:rPr>
                <w:rFonts w:ascii="仿宋_GB2312" w:hAnsi="仿宋_GB2312" w:cs="仿宋_GB2312" w:eastAsia="仿宋_GB2312"/>
                <w:sz w:val="32"/>
              </w:rPr>
              <w:t xml:space="preserve">     1</w:t>
            </w:r>
            <w:r>
              <w:rPr>
                <w:rFonts w:ascii="仿宋_GB2312" w:hAnsi="仿宋_GB2312" w:cs="仿宋_GB2312" w:eastAsia="仿宋_GB2312"/>
                <w:sz w:val="32"/>
              </w:rPr>
              <w:t>、服务内容</w:t>
            </w:r>
          </w:p>
          <w:p>
            <w:pPr>
              <w:pStyle w:val="null3"/>
              <w:ind w:firstLine="640"/>
              <w:jc w:val="both"/>
            </w:pPr>
            <w:r>
              <w:rPr>
                <w:rFonts w:ascii="仿宋_GB2312" w:hAnsi="仿宋_GB2312" w:cs="仿宋_GB2312" w:eastAsia="仿宋_GB2312"/>
                <w:sz w:val="32"/>
              </w:rPr>
              <w:t>（1）承包商负责提供职工餐厅人力资源，制定菜（食）谱，并烹饪成品，按采购人工作时间要求提供自选早、午、晚餐及接待用餐。</w:t>
            </w:r>
          </w:p>
          <w:p>
            <w:pPr>
              <w:pStyle w:val="null3"/>
              <w:ind w:firstLine="640"/>
              <w:jc w:val="both"/>
            </w:pPr>
            <w:r>
              <w:rPr>
                <w:rFonts w:ascii="仿宋_GB2312" w:hAnsi="仿宋_GB2312" w:cs="仿宋_GB2312" w:eastAsia="仿宋_GB2312"/>
                <w:sz w:val="32"/>
              </w:rPr>
              <w:t>（2）三餐供应包含但不限于：早餐供应纯奶/酸奶、粥、糕点、蛋类、荤菜1种、素菜3种（含小菜）、包子/馒头；午餐大荤菜1种、小荤菜1种、素菜4种（含凉菜）、例汤1种、主食2种、小吃杂粮2种、水果1种；晚餐简餐。</w:t>
            </w:r>
          </w:p>
          <w:p>
            <w:pPr>
              <w:pStyle w:val="null3"/>
              <w:ind w:firstLine="640"/>
              <w:jc w:val="both"/>
            </w:pPr>
            <w:r>
              <w:rPr>
                <w:rFonts w:ascii="仿宋_GB2312" w:hAnsi="仿宋_GB2312" w:cs="仿宋_GB2312" w:eastAsia="仿宋_GB2312"/>
                <w:sz w:val="32"/>
              </w:rPr>
              <w:t>日常餐饮服务要求：</w:t>
            </w:r>
          </w:p>
          <w:p>
            <w:pPr>
              <w:pStyle w:val="null3"/>
              <w:ind w:firstLine="640"/>
              <w:jc w:val="both"/>
            </w:pPr>
            <w:r>
              <w:rPr>
                <w:rFonts w:ascii="仿宋_GB2312" w:hAnsi="仿宋_GB2312" w:cs="仿宋_GB2312" w:eastAsia="仿宋_GB2312"/>
                <w:sz w:val="32"/>
              </w:rPr>
              <w:t>①　供应饭菜应干净卫生、无杂物、无污物、无怪味等，出品菜式保证色、香、味俱全；</w:t>
            </w:r>
          </w:p>
          <w:p>
            <w:pPr>
              <w:pStyle w:val="null3"/>
              <w:ind w:firstLine="640"/>
              <w:jc w:val="both"/>
            </w:pPr>
            <w:r>
              <w:rPr>
                <w:rFonts w:ascii="仿宋_GB2312" w:hAnsi="仿宋_GB2312" w:cs="仿宋_GB2312" w:eastAsia="仿宋_GB2312"/>
                <w:sz w:val="32"/>
              </w:rPr>
              <w:t>②　定期更换和调整菜品花样，保证每日不重复；</w:t>
            </w:r>
          </w:p>
          <w:p>
            <w:pPr>
              <w:pStyle w:val="null3"/>
              <w:ind w:firstLine="640"/>
              <w:jc w:val="both"/>
            </w:pPr>
            <w:r>
              <w:rPr>
                <w:rFonts w:ascii="仿宋_GB2312" w:hAnsi="仿宋_GB2312" w:cs="仿宋_GB2312" w:eastAsia="仿宋_GB2312"/>
                <w:sz w:val="32"/>
              </w:rPr>
              <w:t>③　根据采购人意见和用餐人员意见，及时对出品、服务作出调整和改善。</w:t>
            </w:r>
          </w:p>
          <w:p>
            <w:pPr>
              <w:pStyle w:val="null3"/>
              <w:ind w:firstLine="640"/>
              <w:jc w:val="both"/>
            </w:pPr>
            <w:r>
              <w:rPr>
                <w:rFonts w:ascii="仿宋_GB2312" w:hAnsi="仿宋_GB2312" w:cs="仿宋_GB2312" w:eastAsia="仿宋_GB2312"/>
                <w:sz w:val="32"/>
              </w:rPr>
              <w:t>接待用餐（桌餐、自助餐）服务要求：</w:t>
            </w:r>
          </w:p>
          <w:p>
            <w:pPr>
              <w:pStyle w:val="null3"/>
              <w:ind w:firstLine="640"/>
              <w:jc w:val="both"/>
            </w:pPr>
            <w:r>
              <w:rPr>
                <w:rFonts w:ascii="仿宋_GB2312" w:hAnsi="仿宋_GB2312" w:cs="仿宋_GB2312" w:eastAsia="仿宋_GB2312"/>
                <w:sz w:val="32"/>
              </w:rPr>
              <w:t>①　根据采购人通知要求，提前做好接待餐工作准备；</w:t>
            </w:r>
          </w:p>
          <w:p>
            <w:pPr>
              <w:pStyle w:val="null3"/>
              <w:ind w:firstLine="640"/>
              <w:jc w:val="both"/>
            </w:pPr>
            <w:r>
              <w:rPr>
                <w:rFonts w:ascii="仿宋_GB2312" w:hAnsi="仿宋_GB2312" w:cs="仿宋_GB2312" w:eastAsia="仿宋_GB2312"/>
                <w:sz w:val="32"/>
              </w:rPr>
              <w:t>②　积极主动协调管理部门和人员备齐接待餐所需物品及食材；</w:t>
            </w:r>
          </w:p>
          <w:p>
            <w:pPr>
              <w:pStyle w:val="null3"/>
              <w:ind w:firstLine="640"/>
              <w:jc w:val="both"/>
            </w:pPr>
            <w:r>
              <w:rPr>
                <w:rFonts w:ascii="仿宋_GB2312" w:hAnsi="仿宋_GB2312" w:cs="仿宋_GB2312" w:eastAsia="仿宋_GB2312"/>
                <w:sz w:val="32"/>
              </w:rPr>
              <w:t>③　职工餐厅要严格按照就餐人数、标准、金额接待，不得超标准接待；</w:t>
            </w:r>
          </w:p>
          <w:p>
            <w:pPr>
              <w:pStyle w:val="null3"/>
              <w:ind w:firstLine="640"/>
              <w:jc w:val="both"/>
            </w:pPr>
            <w:r>
              <w:rPr>
                <w:rFonts w:ascii="仿宋_GB2312" w:hAnsi="仿宋_GB2312" w:cs="仿宋_GB2312" w:eastAsia="仿宋_GB2312"/>
                <w:sz w:val="32"/>
              </w:rPr>
              <w:t>④　提前对接待用餐房间进行清理打扫、摆放餐具；</w:t>
            </w:r>
          </w:p>
          <w:p>
            <w:pPr>
              <w:pStyle w:val="null3"/>
              <w:ind w:firstLine="640"/>
              <w:jc w:val="both"/>
            </w:pPr>
            <w:r>
              <w:rPr>
                <w:rFonts w:ascii="仿宋_GB2312" w:hAnsi="仿宋_GB2312" w:cs="仿宋_GB2312" w:eastAsia="仿宋_GB2312"/>
                <w:sz w:val="32"/>
              </w:rPr>
              <w:t>⑤　厨师按照接待餐标准订制菜单，出品菜式保证色、香、味俱全；</w:t>
            </w:r>
          </w:p>
          <w:p>
            <w:pPr>
              <w:pStyle w:val="null3"/>
              <w:ind w:firstLine="640"/>
              <w:jc w:val="both"/>
            </w:pPr>
            <w:r>
              <w:rPr>
                <w:rFonts w:ascii="仿宋_GB2312" w:hAnsi="仿宋_GB2312" w:cs="仿宋_GB2312" w:eastAsia="仿宋_GB2312"/>
                <w:sz w:val="32"/>
              </w:rPr>
              <w:t>⑥　根据用餐人员多少配备服务人员，在客人用餐期间做好服务工作，待客人用餐结束后收拾好卫生关好门窗。</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3）承包商负责餐厅域内的卫生清理、消毒、消防和内保等，保证餐厅环境卫生、整洁，并按采购人要求做好垃圾分类工作。餐厅工作人员下班前，要关好门窗，关闭电源开关，燃气开关等，管理人员要经常督促、检查，做好防盗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（4）采购人将厨房及设备、设施交付承包商使用，承包商负责餐厅内设备日常使用、保养、管理，人为原因造成设备设施损坏由承包商负责维修、赔偿。</w:t>
            </w:r>
          </w:p>
          <w:p>
            <w:pPr>
              <w:pStyle w:val="null3"/>
              <w:ind w:firstLine="640"/>
              <w:jc w:val="both"/>
            </w:pPr>
            <w:r>
              <w:rPr>
                <w:rFonts w:ascii="仿宋_GB2312" w:hAnsi="仿宋_GB2312" w:cs="仿宋_GB2312" w:eastAsia="仿宋_GB2312"/>
                <w:sz w:val="32"/>
              </w:rPr>
              <w:t>（5）职工餐厅以服务职工为主要职能，不以盈利为目的。要求承包商须按照国家相关文件精神，必须制定餐厅独立的账务体系，做到账目日清月结，规范餐厅财务的管理与核算。</w:t>
            </w:r>
          </w:p>
          <w:p>
            <w:pPr>
              <w:pStyle w:val="null3"/>
              <w:ind w:firstLine="640"/>
              <w:jc w:val="both"/>
            </w:pPr>
            <w:r>
              <w:rPr>
                <w:rFonts w:ascii="仿宋_GB2312" w:hAnsi="仿宋_GB2312" w:cs="仿宋_GB2312" w:eastAsia="仿宋_GB2312"/>
                <w:sz w:val="32"/>
              </w:rPr>
              <w:t>（6）食材承包商由采购人选择，餐厅承包商负责保证每天食材需求量、品种、食品安全及质量要求等事宜，并配合采购人库管验收工作。</w:t>
            </w:r>
          </w:p>
          <w:p>
            <w:pPr>
              <w:pStyle w:val="null3"/>
              <w:jc w:val="both"/>
            </w:pPr>
            <w:r>
              <w:rPr>
                <w:rFonts w:ascii="仿宋_GB2312" w:hAnsi="仿宋_GB2312" w:cs="仿宋_GB2312" w:eastAsia="仿宋_GB2312"/>
                <w:sz w:val="32"/>
              </w:rPr>
              <w:t xml:space="preserve">     2</w:t>
            </w:r>
            <w:r>
              <w:rPr>
                <w:rFonts w:ascii="仿宋_GB2312" w:hAnsi="仿宋_GB2312" w:cs="仿宋_GB2312" w:eastAsia="仿宋_GB2312"/>
                <w:sz w:val="32"/>
              </w:rPr>
              <w:t>、工作要求</w:t>
            </w:r>
          </w:p>
          <w:p>
            <w:pPr>
              <w:pStyle w:val="null3"/>
              <w:ind w:firstLine="640"/>
              <w:jc w:val="both"/>
            </w:pPr>
            <w:r>
              <w:rPr>
                <w:rFonts w:ascii="仿宋_GB2312" w:hAnsi="仿宋_GB2312" w:cs="仿宋_GB2312" w:eastAsia="仿宋_GB2312"/>
                <w:sz w:val="32"/>
              </w:rPr>
              <w:t>（1）承包商必须制定餐厅相关应急预案及处理方案，结合采购人院文化精神及行业监管部门要求制定相应的企业文化墙，费用自理。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2）食堂场地、设施、人员安全由承包商自行负责，但必须接受采购人的安全管理及检查；承包商应当对合同履行过程中的安全负责，对合同履行中可能发生的安全事故承担法律责任，并承担最终的、全部的事故经济赔偿责任；且对因安全事故导致包括但不限于承包商（单位）员工和任何第三人等的人身损害承担全部赔偿责任。</w:t>
            </w:r>
          </w:p>
          <w:p>
            <w:pPr>
              <w:pStyle w:val="null3"/>
              <w:ind w:firstLine="640"/>
              <w:jc w:val="both"/>
            </w:pPr>
            <w:r>
              <w:rPr>
                <w:rFonts w:ascii="仿宋_GB2312" w:hAnsi="仿宋_GB2312" w:cs="仿宋_GB2312" w:eastAsia="仿宋_GB2312"/>
                <w:sz w:val="32"/>
              </w:rPr>
              <w:t>（3）采购人指定专人与承包商联络，负责对职工就餐和接待就餐进行提前预定，对职工餐厅服务质量进行监督、反馈。</w:t>
            </w:r>
          </w:p>
          <w:p>
            <w:pPr>
              <w:pStyle w:val="null3"/>
              <w:ind w:firstLine="640"/>
              <w:jc w:val="both"/>
            </w:pPr>
            <w:r>
              <w:rPr>
                <w:rFonts w:ascii="仿宋_GB2312" w:hAnsi="仿宋_GB2312" w:cs="仿宋_GB2312" w:eastAsia="仿宋_GB2312"/>
                <w:sz w:val="32"/>
              </w:rPr>
              <w:t>（4）承包商按规定严格把好储存关、加工关、留样关，特别是食品加工过程的卫生安全，保障食品安全。在合同期内违反国家法律和甲方的管理制度以及《食品安全法》相关规定，甲方有权进行处罚并要求乙方及时整改。</w:t>
            </w:r>
          </w:p>
          <w:p>
            <w:pPr>
              <w:pStyle w:val="null3"/>
              <w:ind w:firstLine="640"/>
              <w:jc w:val="both"/>
            </w:pPr>
            <w:r>
              <w:rPr>
                <w:rFonts w:ascii="仿宋_GB2312" w:hAnsi="仿宋_GB2312" w:cs="仿宋_GB2312" w:eastAsia="仿宋_GB2312"/>
                <w:sz w:val="32"/>
              </w:rPr>
              <w:t>（5）采购人单位职工或其他人员因食用乙方提供的商品发生中毒、生病等情形的，承包商需承担所有相关责任，赔偿相应经济损失。情节严重的，采购人有权立即解除本合同，并参考相关法律追究责任。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6）根据采购人需求，承包商应安排持有营养配餐员证书的营养配餐师制定周菜谱，做到营养搭配，一周菜品基本不重复，根据季节经常增加和变换花色品种，每周四中午12点前提交次周菜谱，经采购人审批后，承包商严格按照菜谱要求制作。若需要调整食品或食材配料，须提前1—2天通知采购人并得到采购人可调整的批复，承包商须将每周菜谱提前在餐厅信息栏公布。保存反映良好菜品和点心，每月研发新菜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（7）餐厅保持整洁、干净，每次用餐完毕后，工作人员需及时打扫卫生、清理垃圾；每周集中进行彻底清扫一遍；包括但不限于地面、墙壁、窗户、座椅等，餐厅卫生防疫、就餐环境必须达到食药监部门要求</w:t>
            </w:r>
            <w:r>
              <w:rPr>
                <w:rFonts w:ascii="仿宋_GB2312" w:hAnsi="仿宋_GB2312" w:cs="仿宋_GB2312" w:eastAsia="仿宋_GB2312"/>
                <w:sz w:val="32"/>
                <w:color w:val="000000"/>
              </w:rPr>
              <w:t>，</w:t>
            </w:r>
            <w:r>
              <w:rPr>
                <w:rFonts w:ascii="仿宋_GB2312" w:hAnsi="仿宋_GB2312" w:cs="仿宋_GB2312" w:eastAsia="仿宋_GB2312"/>
                <w:sz w:val="32"/>
              </w:rPr>
              <w:t>保证始终达到灭鼠灭蝇等“灭四害”标准，负责餐厅排污管道疏通及“灭四害”工作并承担费用。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（8）保持餐具、厨具和操作间卫生干净整洁，餐具用后应彻底清洗并及时消毒，平时存放在消毒柜中；生、熟菜板（刀）要分开，不能混用；餐具厨具不得外借,严防食物中毒，操作间每周至少彻底清理擦洗1次。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9）使用炊事器具或用具要严格遵守操作规程，防止事故发生；严禁带非工作人员进入厨房和库房，易燃、易爆物品要严格按规定放置，杜绝意外事故发生；定期对炊事器具、天然气灶定期进行维护；职工餐厅内的固定资产 (如餐桌餐椅、 电视等)及厨房设施设备负有日常管理责任，定期进行盘点，如因管理不善导致损坏、遗失，应照价赔偿。</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10）承包商承担职工餐厅域内的独立法律责任，须承担为本项目服务员工的工伤、生病住院、意外伤害、场地责任险等费用。承包商安排到职工餐厅工作的人员与承包商存在劳动法律关系（包括劳动合同关系，工资保险关系和劳动用工手续等），与采购人仅存在合同管理关系，不存在劳动法律关系。</w:t>
            </w:r>
          </w:p>
          <w:p>
            <w:pPr>
              <w:pStyle w:val="null3"/>
              <w:jc w:val="both"/>
            </w:pPr>
            <w:r>
              <w:rPr>
                <w:rFonts w:ascii="仿宋_GB2312" w:hAnsi="仿宋_GB2312" w:cs="仿宋_GB2312" w:eastAsia="仿宋_GB2312"/>
                <w:sz w:val="32"/>
              </w:rPr>
              <w:t>（11）考核及评定：采取日常抽查与定期考核检查相结合的办法，具体考核内容详见后附考核表，采购人每月对承包商进行考核评价，考核结果作为付款依据。</w:t>
            </w:r>
            <w:r>
              <w:rPr>
                <w:rFonts w:ascii="仿宋_GB2312" w:hAnsi="仿宋_GB2312" w:cs="仿宋_GB2312" w:eastAsia="仿宋_GB2312"/>
                <w:sz w:val="32"/>
                <w:color w:val="000000"/>
              </w:rPr>
              <w:t>每个月末，甲方根据日常抽查情况及月末考核检查对承包商团队进行评分，考核为优秀，全额支付本月约定支付的劳务费用；考核为合格，对甲方提出的问题乙方组织及时整改的全额支付本月约定支付的劳务费用，如乙方未按期及时整改的支付本月约定支付的80%劳务费用；考核为不合格，支付本月约定支付的50%劳务费用；累计三个月考核不合格甲方有权解除合同。</w:t>
            </w:r>
          </w:p>
          <w:p>
            <w:pPr>
              <w:pStyle w:val="null3"/>
              <w:ind w:firstLine="643"/>
              <w:jc w:val="both"/>
            </w:pPr>
            <w:r>
              <w:rPr>
                <w:rFonts w:ascii="仿宋_GB2312" w:hAnsi="仿宋_GB2312" w:cs="仿宋_GB2312" w:eastAsia="仿宋_GB2312"/>
                <w:sz w:val="32"/>
              </w:rPr>
              <w:t>三、人员配置及其他要求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、承包商在服务期内为职工餐厅第一责任人，负责对接并接受行政区域内餐饮主管部门及其他相关职能管理部门的监管，一切责任由承包商自行承担。</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承包商的项目管理团队和工作人员的年龄和学历结构合理，应有完备的培训机制来保证员工队伍的总体素质，配合采购人工作对接，保障制度健全运行，管理科学稳定，运营规范顺畅，安全有序得力。所有人员须具有健康证且档案必须报备本单位，服从采购人监管和相关绩效考核。</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本项目人员不少于20人，年龄须在18-55岁之间。承包商应方案合理，人员配备充足，工作人员应统一着装。人员变更须经采购人协商同意后办理。工作人员周一至周五每天出勤率必须达到97%。未达到以上标准的视为违约，由承包费中扣除违约金 (扣除计算标准：缺勤天数×每天的人均工资)。</w:t>
            </w:r>
          </w:p>
          <w:p>
            <w:pPr>
              <w:pStyle w:val="null3"/>
              <w:jc w:val="both"/>
            </w:pPr>
            <w:r>
              <w:rPr>
                <w:rFonts w:ascii="仿宋_GB2312" w:hAnsi="仿宋_GB2312" w:cs="仿宋_GB2312" w:eastAsia="仿宋_GB2312"/>
                <w:sz w:val="32"/>
              </w:rPr>
              <w:t xml:space="preserve">    4</w:t>
            </w:r>
            <w:r>
              <w:rPr>
                <w:rFonts w:ascii="仿宋_GB2312" w:hAnsi="仿宋_GB2312" w:cs="仿宋_GB2312" w:eastAsia="仿宋_GB2312"/>
                <w:sz w:val="32"/>
              </w:rPr>
              <w:t>、本项目需配备专职厨师长1名，专职餐厅经理1名，持资格证营养师1名（可兼职），专职会计1名（需持有会计证），并根据需要配备红案厨师4名，白案厨师4名，粗加工、洗碗工、服务人员不少于8人，厨师要求持有国家颁发的厨师等级证书及健康证。</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、承包商为保障餐厅服务质量制定详细的各项管理制度和内部员工考评办法。管理制度和考评办法要求严密、规范、有效。</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承包商对聘用人员要严格政审，保证没有刑事犯罪记录及失信记录确保政治思想可靠、身体健康；五官端正、形象好、勤奋工作、责任心强、文明礼貌、言行规范、服务意识强，自觉遵守国家法律法规及采购人的各项规章制度，特别是保密制度。</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、承包商应自行承担人员食宿费用，安排人员食宿场地。采购人不提供食宿场地，且承包商人员食宿场地安排不可在陕西省计量科学研究院全域空间范围内。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陕西省计量科学研究院职工餐厅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采取日常抽查与定期考核检查相结合的办法，具体考核内容详见后附考核表，应达到合格（达到国家强制性合格标准）。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对承包商进行考核评价，考核结果作为付款依据。每个月末，甲方根据日常抽查情况及月末考核检查对承包商团队进行评分，考核为优秀，全额支付本月约定支付的劳务费用；考核为合格，对甲方提出的问题乙方组织及时整改的全额支付本月约定支付的劳务费用，如乙方未按期及时整改的支付本月约定支付的80%劳务费用；考核为不合格，支付本月约定支付的50%劳务费用；累计三个月考核不合格甲方有权解除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投标人为向采购人提供相关服务的法人或其他组织；</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提供合法有效的食品经营许可证；</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国家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投标人应提交的相关资格证明文件.docx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服务内容及服务邀请应答表.docx 商务应答表.docx 项目服务实施方案.docx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投标人应提交的相关资格证明文件.docx 投标函 投标文件封面 服务内容及服务邀请应答表.docx 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投标人应提交的相关资格证明文件.docx 服务内容及服务邀请应答表.docx 商务应答表.docx 项目服务实施方案.docx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投标人应提交的相关资格证明文件.docx 服务内容及服务邀请应答表.docx 商务应答表.docx 项目服务实施方案.docx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食堂运营方案</w:t>
            </w:r>
          </w:p>
        </w:tc>
        <w:tc>
          <w:tcPr>
            <w:tcW w:type="dxa" w:w="2492"/>
          </w:tcPr>
          <w:p>
            <w:pPr>
              <w:pStyle w:val="null3"/>
            </w:pPr>
            <w:r>
              <w:rPr>
                <w:rFonts w:ascii="仿宋_GB2312" w:hAnsi="仿宋_GB2312" w:cs="仿宋_GB2312" w:eastAsia="仿宋_GB2312"/>
              </w:rPr>
              <w:t>1.根据投标人拟定关于本项目的总体服务方案及思路，评标委员会根据专业性、完善性、可操作性综合赋分： 服务方案科学合理、满足项目要求，合理性、针对性强得2.1-3分； 服务方案有一定的可行性，基本满足项目要求，具有一定的合理性、针对性得1.1-2分； 服务方案基本可行，合理性、针对性稍有欠缺的得0-1分。 未提供的得0分。 2.根据投标人拟定关于保障服务质量的方案及保障措施，评标委员会根据其科学性、完善性、可操作性综合赋分： 保障措施科学合理、满足项目要求，合理性、针对性强得2.1-3分； 保障措施有一定的可行性，基本满足项目要求，具有一定的合理性、针对性得1.1-2分； 保障措施基本可行，合理性、针对性稍有欠缺的得0-1分。 未提供的得0分。 3.根据投标人拟定关于保障餐厅卫生质量（食品卫生，人员卫生，环境卫生，垃圾处理措施等）的服务方案及保障措施，评标委员会根据其科学性、完善性、可操作性综合赋分： 服务方案科学合理、满足项目要求，合理性、针对性强得2.1-3分； 服务方案有一定的可行性，基本满足项目要求，具有一定的合理性、针对性得1.1-2分； 服务方案基本可行，合理性、针对性稍有欠缺的得0-1分。 未提供的得0分。 4.根据投标人拟定关于食堂消防、安全的服务方案及措施，评标委员会根据其科学性、完善性、可操作性综合赋分： 服务方案科学合理、满足项目要求，合理性、针对性强得2.1-3分； 服务方案有一定的可行性，基本满足项目要求，具有一定的合理性、针对性得1.1-2分； 服务方案基本可行，合理性、针对性稍有欠缺的得0-1分。 未提供的得0分。 5.根据投标人拟定关于水、电、煤气等能耗管理，并制定和落实相关节能措施等方面的服务方案及措施，评标委员会根据其科学性、完善性、可操作性综合赋分： 服务方案科学合理、满足项目要求，合理性、针对性强得2.1-3分； 服务方案有一定的可行性，基本满足项目要求，具有一定的合理性、针对性得1.1-2分； 服务方案基本可行，合理性、针对性稍有欠缺的得0-1分。 未提供的得0分。 6.根据投标人拟定关于服务设备及工具的维护及管理服务方案及措施，评标委员会根据其科学性、完善性、可操作性综合赋分： 服务方案科学合理、满足项目要求，合理性、针对性强得2.1-3分； 服务方案有一定的可行性，基本满足项目要求，具有一定的合理性、针对性得1.1-2分； 服务方案基本可行，合理性、针对性稍有欠缺的得0-1分。 未提供的得0分。 7.根据投标人拟定关于食品安全管理制度，餐厅经营管理制度等按其响应程度评标委员会根据其科学性、完善性、可操作性综合赋分： 服务方案科学合理、满足项目要求，合理性、针对性强得2.1-3分； 服务方案有一定的可行性，基本满足项目要求，具有一定的合理性、针对性得1.1-2分； 服务方案基本可行，合理性、针对性稍有欠缺的得0-1分。 未提供的得0分。 8. 根据投标人拟定关于本项目服务对象，周边环境及项目特点分析，对餐厅制定的服务方案按其响应程度评标委员会根据其科学性、完善性、可操作性综合赋分： 服务方案科学合理、满足项目要求，合理性、针对性强得2.1-3分； 服务方案有一定的可行性，基本满足项目要求，具有一定的合理性、针对性得1.1-2分； 服务方案基本可行，合理性、针对性稍有欠缺的得0-1分。 未提供的得0分。 9.根据投标人拟定关于本项目维持良好餐厅公共秩序及文明用餐服务措施方案等按其响应程度评标委员会根据其科学性、完善性、可操作性综合赋分：服务方案科学合理、满足项目要求，合理性、针对性强得2.1-3分； 服务方案有一定的可行性，基本满足项目要求，具有一定的合理性、针对性得1.1-2分； 服务方案基本可行，合理性、针对性稍有欠缺的得0-1分。 未提供的得0分。 10.根据投标人拟定关于本项目应急事故响应及处理方案按其响应程度评标委员会根据其科学性、完善性、可操作性综合赋分：服务方案科学合理、满足项目要求，合理性、针对性强得2.1-3分； 服务方案有一定的可行性，基本满足项目要求，具有一定的合理性、针对性得1.1-2分； 服务方案基本可行，合理性、针对性稍有欠缺的得0-1分。 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食品安全与成本控制</w:t>
            </w:r>
          </w:p>
        </w:tc>
        <w:tc>
          <w:tcPr>
            <w:tcW w:type="dxa" w:w="2492"/>
          </w:tcPr>
          <w:p>
            <w:pPr>
              <w:pStyle w:val="null3"/>
            </w:pPr>
            <w:r>
              <w:rPr>
                <w:rFonts w:ascii="仿宋_GB2312" w:hAnsi="仿宋_GB2312" w:cs="仿宋_GB2312" w:eastAsia="仿宋_GB2312"/>
              </w:rPr>
              <w:t>1.根据投标人提供的如何保障食堂食品质量以及食品安全事故为0拟定相关保障措施，评标委员会综合赋分： 保障措施完善、完全满足项目要求得2.1-3分； 保障措施较完善、基本满足项目要求得1.1-2分； 保障措施不够完善、不能满足项目要求得0-1分； 未提供的得0分。 2.根据投标人提供的如何保障每日菜品数量及标准达到采购人要求拟定相关保障措施，评标委员会综合赋分： 保障措施科学合理、满足项目要求，合理性、针对性强得2.1-3分； 保障措施有一定的可行性，基本满足项目要求，具有一定的合理性、针对性得1.1-2分； 保障措施基本可行，合理性、针对性稍有欠缺的得0-1分。 未提供的得0分。 3.根据投标人按照采购方的要求，科学、合理确定每周的自助餐食谱，认真确定食品原材料的采购需求，做好成本核算，在满足采购人需求的前提下严格控制成本，坚决杜绝浪费。评标委员会根据其科学性、完善性、可操作性综合赋分： 成本控制方案科学合理、满足项目要求，合理性、针对性强得2.1-3分； 成本控制方案有一定的可行性，基本满足项目要求，具有一定的合理性、针对性得1.1-2分； 成本控制方案基本可行，合理性、针对性稍有欠缺的得0-1分。 未提供的得0分。 4.根据投标人拟定食品质量监控方案，评标委员会综合赋分： 食品质量监控方案科学合理、满足项目要求，合理性、针对性强得2.1-3分； 食品质量监控方案有一定的可行性，基本满足项目要求，具有一定的合理性、针对性得1.1-2分； 食品质量监控方案基本可行，合理性、针对性稍有欠缺的得0-1分。 未提供的得0分。 5.根据投标人提供的食材存储方案按其响应程度评标委员会根据其科学性、完善性、可操作性综合赋分： 方案科学合理、满足项目要求，合理性、针对性强得2.1-3分； 方案有一定的可行性，基本满足项目要求，具有一定的合理性、针对性得1.1-2分； 方案基本可行，合理性、针对性稍有欠缺的得0-1分。 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服务人员配备</w:t>
            </w:r>
          </w:p>
        </w:tc>
        <w:tc>
          <w:tcPr>
            <w:tcW w:type="dxa" w:w="2492"/>
          </w:tcPr>
          <w:p>
            <w:pPr>
              <w:pStyle w:val="null3"/>
            </w:pPr>
            <w:r>
              <w:rPr>
                <w:rFonts w:ascii="仿宋_GB2312" w:hAnsi="仿宋_GB2312" w:cs="仿宋_GB2312" w:eastAsia="仿宋_GB2312"/>
              </w:rPr>
              <w:t>根据投标人提供的项目组人员名单（至少应包括专职厨师长1名，专职餐厅经理1名，持资格证营养师1名（可兼职），专职会计1名（需持有会计证），红案厨师4名，白案厨师4名，粗加工、洗碗工、服务人员不少于8人）至少配备20人，所有人员必须持有合法有效的身份证及健康证，其中专职会计需持有会计证，厨师需持有国家颁发的厨师等级证书。满足以上要求的得10分，未满足基本要求的不得分。 在上述要求的基础上每多配备一名人员加1分，最多加5分； 评审依据：评审时以投标人提供的相应拟派人员的身份证、健康证及专职会计需持有会计证，厨师需持有国家颁发的厨师等级证书的复印件或扫描件为准，未按上述要求提供以上全部资料的，将不予认定。</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投标人拟定在服务过程中确保食品安全事故、员工安全事故和其它安全事故均为“0”的承诺，提供得5分，未提供不得分。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投标人应在响应文件中提供自2022年10月1日起至今在国企事业单位或其它类型单位的类似食堂经营业绩证明材料，每提供一份业绩合同得5分，满分为15分。 备注：投标人应在响应文件中提供业绩合同复印件或扫描件且加盖单位公章，时间以合同签订时间为准。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投标报价采用低价优先法计算，即满足招标文件要求且投标报价最低的报价为评审基准价，其价格分为满分。其他投标人的价格分统一按照下列公式计算： 投标报价得分=（评审基准价/投标报价）×20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详见附件：项目服务实施方案.docx</w:t>
      </w:r>
    </w:p>
    <w:p>
      <w:pPr>
        <w:pStyle w:val="null3"/>
        <w:ind w:firstLine="960"/>
      </w:pPr>
      <w:r>
        <w:rPr>
          <w:rFonts w:ascii="仿宋_GB2312" w:hAnsi="仿宋_GB2312" w:cs="仿宋_GB2312" w:eastAsia="仿宋_GB2312"/>
        </w:rPr>
        <w:t>详见附件：投标人应提交的相关资格证明文件.docx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