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版本号：HSGJ2025-23620251030001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房屋安全质量鉴定项目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HSGJ2025-236</w:t>
      </w:r>
      <w:r>
        <w:br/>
      </w:r>
      <w:r>
        <w:br/>
      </w:r>
      <w:r>
        <w:br/>
      </w:r>
    </w:p>
    <w:p>
      <w:pPr>
        <w:pStyle w:val="null3"/>
        <w:jc w:val="center"/>
        <w:outlineLvl w:val="2"/>
      </w:pPr>
      <w:r>
        <w:rPr>
          <w:rFonts w:ascii="仿宋_GB2312" w:hAnsi="仿宋_GB2312" w:cs="仿宋_GB2312" w:eastAsia="仿宋_GB2312"/>
          <w:sz w:val="28"/>
          <w:b/>
        </w:rPr>
        <w:t>省公安厅机关</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省公安厅机关</w:t>
      </w:r>
      <w:r>
        <w:rPr>
          <w:rFonts w:ascii="仿宋_GB2312" w:hAnsi="仿宋_GB2312" w:cs="仿宋_GB2312" w:eastAsia="仿宋_GB2312"/>
        </w:rPr>
        <w:t>委托，拟对</w:t>
      </w:r>
      <w:r>
        <w:rPr>
          <w:rFonts w:ascii="仿宋_GB2312" w:hAnsi="仿宋_GB2312" w:cs="仿宋_GB2312" w:eastAsia="仿宋_GB2312"/>
        </w:rPr>
        <w:t>房屋安全质量鉴定项目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HSGJ2025-236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房屋安全质量鉴定项目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房屋安全质量鉴定项目，具体详见第三章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采购包1（房屋安全质量鉴定项目）：属于专门面向中小企业采购。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2、财务状况报告：提供2024年度的财务审计报告（报告需在注册会计师行业统一监管平台备案赋码）或开标前六个月内其基本存款账户开户银行出具的资信证明（附开户许可证或开户备案证明或基本账户信息）；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3、税收缴纳证明：提供2025年01月01日至今已缴存的至少一个月的纳税证明或完税证明，依法免税的单位应提供相关证明材料；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4、社会保障资金缴纳证明：提供2025年01月01日至今已缴存的至少一个月的社会保障资金缴存单据或社保机构开具的社会保险参保缴费情况证明，依法不需要缴纳社会保障资金的单位应提供相关证明材料；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rFonts w:ascii="仿宋_GB2312" w:hAnsi="仿宋_GB2312" w:cs="仿宋_GB2312" w:eastAsia="仿宋_GB2312"/>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资质要求：供应商需具有省级及以上建设行政主管部门颁发的有效期限内的建设工程质量检测机构综合资质或专项资质（专项资质证书中检测范围应包括建筑材料及构配件、主体结构及装饰装修、钢结构、地基基础、建筑节能、建筑幕墙、市政工程材料、道路工程、桥梁及地下工程等九个专项），同时具备省级及以上质量技术监督部门或市场监督管理部门颁发的检验检测机构资质认定证书（CMA证书）（检验检测能力范围应满足本项目需要）；拟派项目经理需具有建筑结构或相关专业高级职称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省公安厅机关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西安市未央区凤城二路19号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029-86165332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代理服务费收费标准：定额收取4500.00元。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省公安厅机关</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省公安厅机关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省公安厅机关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省公安厅机关</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房屋安全质量鉴定项目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本项目为陕西省公安厅房屋安全质量鉴定项目。</w:t>
            </w:r>
          </w:p>
          <w:p>
            <w:pPr>
              <w:pStyle w:val="null3"/>
              <w:ind w:firstLine="482"/>
              <w:jc w:val="both"/>
            </w:pPr>
            <w:r>
              <w:rPr>
                <w:rFonts w:ascii="仿宋_GB2312" w:hAnsi="仿宋_GB2312" w:cs="仿宋_GB2312" w:eastAsia="仿宋_GB2312"/>
                <w:sz w:val="24"/>
                <w:b/>
              </w:rPr>
              <w:t>二、技术要求</w:t>
            </w:r>
          </w:p>
          <w:p>
            <w:pPr>
              <w:pStyle w:val="null3"/>
              <w:ind w:firstLine="480"/>
              <w:jc w:val="both"/>
            </w:pPr>
            <w:r>
              <w:rPr>
                <w:rFonts w:ascii="仿宋_GB2312" w:hAnsi="仿宋_GB2312" w:cs="仿宋_GB2312" w:eastAsia="仿宋_GB2312"/>
                <w:sz w:val="24"/>
              </w:rPr>
              <w:t>1、服务范围及内容</w:t>
            </w:r>
          </w:p>
          <w:p>
            <w:pPr>
              <w:pStyle w:val="null3"/>
              <w:ind w:firstLine="480"/>
              <w:jc w:val="both"/>
            </w:pPr>
            <w:r>
              <w:rPr>
                <w:rFonts w:ascii="仿宋_GB2312" w:hAnsi="仿宋_GB2312" w:cs="仿宋_GB2312" w:eastAsia="仿宋_GB2312"/>
                <w:sz w:val="24"/>
              </w:rPr>
              <w:t>陕西省公安厅机关凤城二路办公区</w:t>
            </w:r>
            <w:r>
              <w:rPr>
                <w:rFonts w:ascii="仿宋_GB2312" w:hAnsi="仿宋_GB2312" w:cs="仿宋_GB2312" w:eastAsia="仿宋_GB2312"/>
                <w:sz w:val="24"/>
              </w:rPr>
              <w:t>3号楼、4号楼、6号楼、司法鉴定中心办公楼、警用物资仓库、信访办办公楼，合计六栋共16408.4平米建筑进行房屋建筑质量安全鉴定服务。需确定工程是否满足设计和相关标准规范，能否满足安全使用的要求，为工程的安全使用提供依据。</w:t>
            </w:r>
          </w:p>
          <w:p>
            <w:pPr>
              <w:pStyle w:val="null3"/>
              <w:ind w:firstLine="480"/>
              <w:jc w:val="both"/>
            </w:pPr>
            <w:r>
              <w:rPr>
                <w:rFonts w:ascii="仿宋_GB2312" w:hAnsi="仿宋_GB2312" w:cs="仿宋_GB2312" w:eastAsia="仿宋_GB2312"/>
                <w:sz w:val="24"/>
              </w:rPr>
              <w:t>2、初步调查</w:t>
            </w:r>
          </w:p>
          <w:p>
            <w:pPr>
              <w:pStyle w:val="null3"/>
              <w:ind w:firstLine="480"/>
              <w:jc w:val="both"/>
            </w:pPr>
            <w:r>
              <w:rPr>
                <w:rFonts w:ascii="仿宋_GB2312" w:hAnsi="仿宋_GB2312" w:cs="仿宋_GB2312" w:eastAsia="仿宋_GB2312"/>
                <w:sz w:val="24"/>
              </w:rPr>
              <w:t>初步调查包括以下基本工作：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1）收集建筑现有的图纸和资料：包括房屋建筑、结构施工图纸、技术资料、竣工资料；房屋地基、基础资料和地质勘查报告。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2）了解建筑物历史：如原始施工、历次修缮及受灾等情况。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3）考察现场：核对实物与资料是否相符，调查建筑物实际使用条件和内外环境，查看已发现的问题，听取业主的意见等。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4）填写初步调查表。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5）制定详细检测分析方案。</w:t>
            </w:r>
          </w:p>
          <w:p>
            <w:pPr>
              <w:pStyle w:val="null3"/>
              <w:ind w:firstLine="480"/>
              <w:jc w:val="both"/>
            </w:pPr>
            <w:r>
              <w:rPr>
                <w:rFonts w:ascii="仿宋_GB2312" w:hAnsi="仿宋_GB2312" w:cs="仿宋_GB2312" w:eastAsia="仿宋_GB2312"/>
                <w:sz w:val="24"/>
              </w:rPr>
              <w:t>3、详细调查和检测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调查和分析建筑原始资料，进行现场勘验。包括结构基本情况勘查；结构布置及结构形式；结构及其支承构造；构件及其连接构造等。现场查勘需要进行入室勘验，需对建筑出现问题的梁、柱、板、基础等逐一进行检查、记录、分析、整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2）结构使用条件核实：包括结构上的作用；建筑物内外环境及使用史。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3）结构检测内容。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4）外观质量普查及使用现状检查，包括但不限于：内外观质量检查、层高尺寸检查、裂缝检测。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5）混凝土抗压强度检测现场检测中所涉及到的开挖、水电、登高、墙面破损。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6）建筑物整体结构分析。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7）结构安全性检测。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8）检测报告、评价。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9）技术报告主要内容。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10）工程概况有关依据：①本项目的相关技术资料；②相关国家、地方及行业标准；③现行国家省市标准规范。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现场调查及检测：①房屋建筑结构现状及使用现状调查；②结构主体现状调查；③相关结构构件现场抽样检测情况及结果；④安全性检测分析；⑤检测方法简介；⑥检测结果（包括计算分析和措施评价）；⑦检测结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12）结论及建议：①存在的主要问题；②处理意见；③其它问题。检测报告应科学、准确、有效。服务完成共出具检测分析报告原件。</w:t>
            </w:r>
          </w:p>
          <w:p>
            <w:pPr>
              <w:pStyle w:val="null3"/>
              <w:ind w:firstLine="480"/>
              <w:jc w:val="both"/>
            </w:pPr>
            <w:r>
              <w:rPr>
                <w:rFonts w:ascii="仿宋_GB2312" w:hAnsi="仿宋_GB2312" w:cs="仿宋_GB2312" w:eastAsia="仿宋_GB2312"/>
                <w:sz w:val="24"/>
              </w:rPr>
              <w:t>4、检测（鉴定）依据</w:t>
            </w:r>
          </w:p>
          <w:p>
            <w:pPr>
              <w:pStyle w:val="null3"/>
              <w:ind w:firstLine="480"/>
              <w:jc w:val="both"/>
            </w:pPr>
            <w:r>
              <w:rPr>
                <w:rFonts w:ascii="仿宋_GB2312" w:hAnsi="仿宋_GB2312" w:cs="仿宋_GB2312" w:eastAsia="仿宋_GB2312"/>
                <w:sz w:val="24"/>
              </w:rPr>
              <w:t>a《既有建筑鉴定与加固通用规范》GB55021-2021；</w:t>
            </w:r>
          </w:p>
          <w:p>
            <w:pPr>
              <w:pStyle w:val="null3"/>
              <w:ind w:firstLine="480"/>
              <w:jc w:val="both"/>
            </w:pPr>
            <w:r>
              <w:rPr>
                <w:rFonts w:ascii="仿宋_GB2312" w:hAnsi="仿宋_GB2312" w:cs="仿宋_GB2312" w:eastAsia="仿宋_GB2312"/>
                <w:sz w:val="24"/>
              </w:rPr>
              <w:t>b《民用建筑可靠性鉴定标准》GB50292-2015；</w:t>
            </w:r>
          </w:p>
          <w:p>
            <w:pPr>
              <w:pStyle w:val="null3"/>
              <w:ind w:firstLine="480"/>
              <w:jc w:val="both"/>
            </w:pPr>
            <w:r>
              <w:rPr>
                <w:rFonts w:ascii="仿宋_GB2312" w:hAnsi="仿宋_GB2312" w:cs="仿宋_GB2312" w:eastAsia="仿宋_GB2312"/>
                <w:sz w:val="24"/>
              </w:rPr>
              <w:t>c《建筑抗震鉴定标准》GB50023-2009；</w:t>
            </w:r>
          </w:p>
          <w:p>
            <w:pPr>
              <w:pStyle w:val="null3"/>
              <w:ind w:firstLine="480"/>
              <w:jc w:val="both"/>
            </w:pPr>
            <w:r>
              <w:rPr>
                <w:rFonts w:ascii="仿宋_GB2312" w:hAnsi="仿宋_GB2312" w:cs="仿宋_GB2312" w:eastAsia="仿宋_GB2312"/>
                <w:sz w:val="24"/>
              </w:rPr>
              <w:t>d《建筑抗震设计规范》GB50011-2010(2016 年版)；</w:t>
            </w:r>
          </w:p>
          <w:p>
            <w:pPr>
              <w:pStyle w:val="null3"/>
              <w:ind w:firstLine="480"/>
              <w:jc w:val="both"/>
            </w:pPr>
            <w:r>
              <w:rPr>
                <w:rFonts w:ascii="仿宋_GB2312" w:hAnsi="仿宋_GB2312" w:cs="仿宋_GB2312" w:eastAsia="仿宋_GB2312"/>
                <w:sz w:val="24"/>
              </w:rPr>
              <w:t>e《建筑工程抗震设防分类标准》GB50223-2008；</w:t>
            </w:r>
          </w:p>
          <w:p>
            <w:pPr>
              <w:pStyle w:val="null3"/>
              <w:ind w:firstLine="480"/>
              <w:jc w:val="both"/>
            </w:pPr>
            <w:r>
              <w:rPr>
                <w:rFonts w:ascii="仿宋_GB2312" w:hAnsi="仿宋_GB2312" w:cs="仿宋_GB2312" w:eastAsia="仿宋_GB2312"/>
                <w:sz w:val="24"/>
              </w:rPr>
              <w:t>f《建筑结构检测技术标准》GB/T50344-2019；</w:t>
            </w:r>
          </w:p>
          <w:p>
            <w:pPr>
              <w:pStyle w:val="null3"/>
              <w:ind w:firstLine="480"/>
              <w:jc w:val="both"/>
            </w:pPr>
            <w:r>
              <w:rPr>
                <w:rFonts w:ascii="仿宋_GB2312" w:hAnsi="仿宋_GB2312" w:cs="仿宋_GB2312" w:eastAsia="仿宋_GB2312"/>
                <w:sz w:val="24"/>
              </w:rPr>
              <w:t>g《建筑变形测量规范》JGJ8-2016；</w:t>
            </w:r>
          </w:p>
          <w:p>
            <w:pPr>
              <w:pStyle w:val="null3"/>
              <w:ind w:firstLine="480"/>
              <w:jc w:val="both"/>
            </w:pPr>
            <w:r>
              <w:rPr>
                <w:rFonts w:ascii="仿宋_GB2312" w:hAnsi="仿宋_GB2312" w:cs="仿宋_GB2312" w:eastAsia="仿宋_GB2312"/>
                <w:sz w:val="24"/>
              </w:rPr>
              <w:t>h《建筑结构荷载规范》GB50009-2012；</w:t>
            </w:r>
          </w:p>
          <w:p>
            <w:pPr>
              <w:pStyle w:val="null3"/>
              <w:ind w:firstLine="480"/>
              <w:jc w:val="both"/>
            </w:pPr>
            <w:r>
              <w:rPr>
                <w:rFonts w:ascii="仿宋_GB2312" w:hAnsi="仿宋_GB2312" w:cs="仿宋_GB2312" w:eastAsia="仿宋_GB2312"/>
                <w:sz w:val="24"/>
              </w:rPr>
              <w:t>i《建筑地基基础设计规范》GB50007-2011；</w:t>
            </w:r>
          </w:p>
          <w:p>
            <w:pPr>
              <w:pStyle w:val="null3"/>
              <w:ind w:firstLine="480"/>
              <w:jc w:val="both"/>
            </w:pPr>
            <w:r>
              <w:rPr>
                <w:rFonts w:ascii="仿宋_GB2312" w:hAnsi="仿宋_GB2312" w:cs="仿宋_GB2312" w:eastAsia="仿宋_GB2312"/>
                <w:sz w:val="24"/>
              </w:rPr>
              <w:t>j《混凝土结构工程施工质量验收规范》GB50204-2015；</w:t>
            </w:r>
          </w:p>
          <w:p>
            <w:pPr>
              <w:pStyle w:val="null3"/>
              <w:ind w:firstLine="480"/>
              <w:jc w:val="both"/>
            </w:pPr>
            <w:r>
              <w:rPr>
                <w:rFonts w:ascii="仿宋_GB2312" w:hAnsi="仿宋_GB2312" w:cs="仿宋_GB2312" w:eastAsia="仿宋_GB2312"/>
                <w:sz w:val="24"/>
              </w:rPr>
              <w:t>k《混凝土结构现场检测技术标准》GB/T50784-2013；</w:t>
            </w:r>
          </w:p>
          <w:p>
            <w:pPr>
              <w:pStyle w:val="null3"/>
              <w:ind w:firstLine="480"/>
              <w:jc w:val="both"/>
            </w:pPr>
            <w:r>
              <w:rPr>
                <w:rFonts w:ascii="仿宋_GB2312" w:hAnsi="仿宋_GB2312" w:cs="仿宋_GB2312" w:eastAsia="仿宋_GB2312"/>
                <w:sz w:val="24"/>
              </w:rPr>
              <w:t>l《混凝土钢筋检测技术规程》JGJ/T152-2019；</w:t>
            </w:r>
          </w:p>
          <w:p>
            <w:pPr>
              <w:pStyle w:val="null3"/>
              <w:ind w:firstLine="480"/>
              <w:jc w:val="both"/>
            </w:pPr>
            <w:r>
              <w:rPr>
                <w:rFonts w:ascii="仿宋_GB2312" w:hAnsi="仿宋_GB2312" w:cs="仿宋_GB2312" w:eastAsia="仿宋_GB2312"/>
                <w:sz w:val="24"/>
              </w:rPr>
              <w:t>m《回弹法检测混凝土抗压强度技术规程》DB37/T2366-2022；</w:t>
            </w:r>
          </w:p>
          <w:p>
            <w:pPr>
              <w:pStyle w:val="null3"/>
              <w:ind w:firstLine="480"/>
              <w:jc w:val="both"/>
            </w:pPr>
            <w:r>
              <w:rPr>
                <w:rFonts w:ascii="仿宋_GB2312" w:hAnsi="仿宋_GB2312" w:cs="仿宋_GB2312" w:eastAsia="仿宋_GB2312"/>
                <w:sz w:val="24"/>
              </w:rPr>
              <w:t>n《混凝土结构现场检测技术标准》GB/T50784-2013；</w:t>
            </w:r>
          </w:p>
          <w:p>
            <w:pPr>
              <w:pStyle w:val="null3"/>
              <w:ind w:firstLine="480"/>
              <w:jc w:val="both"/>
            </w:pPr>
            <w:r>
              <w:rPr>
                <w:rFonts w:ascii="仿宋_GB2312" w:hAnsi="仿宋_GB2312" w:cs="仿宋_GB2312" w:eastAsia="仿宋_GB2312"/>
                <w:sz w:val="24"/>
              </w:rPr>
              <w:t>o《砌体工程现场检测技术标准》GB/T50315-2011；</w:t>
            </w:r>
          </w:p>
          <w:p>
            <w:pPr>
              <w:pStyle w:val="null3"/>
              <w:ind w:firstLine="480"/>
              <w:jc w:val="both"/>
            </w:pPr>
            <w:r>
              <w:rPr>
                <w:rFonts w:ascii="仿宋_GB2312" w:hAnsi="仿宋_GB2312" w:cs="仿宋_GB2312" w:eastAsia="仿宋_GB2312"/>
                <w:sz w:val="24"/>
              </w:rPr>
              <w:t>p《混凝土结构现场检测技术标准》GB/T50784-2013；</w:t>
            </w:r>
          </w:p>
          <w:p>
            <w:pPr>
              <w:pStyle w:val="null3"/>
              <w:ind w:firstLine="480"/>
              <w:jc w:val="both"/>
            </w:pPr>
            <w:r>
              <w:rPr>
                <w:rFonts w:ascii="仿宋_GB2312" w:hAnsi="仿宋_GB2312" w:cs="仿宋_GB2312" w:eastAsia="仿宋_GB2312"/>
                <w:sz w:val="24"/>
              </w:rPr>
              <w:t>q《混凝土钢筋检测技术规程》JGJ/T152-2019；</w:t>
            </w:r>
          </w:p>
          <w:p>
            <w:pPr>
              <w:pStyle w:val="null3"/>
              <w:ind w:firstLine="480"/>
              <w:jc w:val="both"/>
            </w:pPr>
            <w:r>
              <w:rPr>
                <w:rFonts w:ascii="仿宋_GB2312" w:hAnsi="仿宋_GB2312" w:cs="仿宋_GB2312" w:eastAsia="仿宋_GB2312"/>
                <w:sz w:val="24"/>
              </w:rPr>
              <w:t>r《回弹法检测砌筑砂浆抗压强度技术规程》DB37/T2367-2022；</w:t>
            </w:r>
          </w:p>
          <w:p>
            <w:pPr>
              <w:pStyle w:val="null3"/>
              <w:ind w:firstLine="480"/>
              <w:jc w:val="both"/>
            </w:pPr>
            <w:r>
              <w:rPr>
                <w:rFonts w:ascii="仿宋_GB2312" w:hAnsi="仿宋_GB2312" w:cs="仿宋_GB2312" w:eastAsia="仿宋_GB2312"/>
                <w:sz w:val="24"/>
              </w:rPr>
              <w:t>s委托方提供的设计、施工资料等；</w:t>
            </w:r>
          </w:p>
          <w:p>
            <w:pPr>
              <w:pStyle w:val="null3"/>
              <w:ind w:firstLine="480"/>
              <w:jc w:val="both"/>
            </w:pPr>
            <w:r>
              <w:rPr>
                <w:rFonts w:ascii="仿宋_GB2312" w:hAnsi="仿宋_GB2312" w:cs="仿宋_GB2312" w:eastAsia="仿宋_GB2312"/>
                <w:sz w:val="24"/>
              </w:rPr>
              <w:t>t如有最新颁布的政策、规范，按最新的文件执行。</w:t>
            </w:r>
          </w:p>
          <w:p>
            <w:pPr>
              <w:pStyle w:val="null3"/>
              <w:ind w:firstLine="482"/>
              <w:jc w:val="both"/>
            </w:pPr>
            <w:r>
              <w:rPr>
                <w:rFonts w:ascii="仿宋_GB2312" w:hAnsi="仿宋_GB2312" w:cs="仿宋_GB2312" w:eastAsia="仿宋_GB2312"/>
                <w:sz w:val="24"/>
                <w:b/>
              </w:rPr>
              <w:t>三、商务要求</w:t>
            </w:r>
          </w:p>
          <w:p>
            <w:pPr>
              <w:pStyle w:val="null3"/>
              <w:ind w:firstLine="480"/>
              <w:jc w:val="both"/>
            </w:pPr>
            <w:r>
              <w:rPr>
                <w:rFonts w:ascii="仿宋_GB2312" w:hAnsi="仿宋_GB2312" w:cs="仿宋_GB2312" w:eastAsia="仿宋_GB2312"/>
                <w:sz w:val="24"/>
              </w:rPr>
              <w:t>1、服务期限：合同签订之日起1个月内完成。</w:t>
            </w:r>
          </w:p>
          <w:p>
            <w:pPr>
              <w:pStyle w:val="null3"/>
              <w:ind w:firstLine="480"/>
              <w:jc w:val="both"/>
            </w:pPr>
            <w:r>
              <w:rPr>
                <w:rFonts w:ascii="仿宋_GB2312" w:hAnsi="仿宋_GB2312" w:cs="仿宋_GB2312" w:eastAsia="仿宋_GB2312"/>
                <w:sz w:val="24"/>
              </w:rPr>
              <w:t>2、服务地点：采购人指定地点。</w:t>
            </w:r>
          </w:p>
          <w:p>
            <w:pPr>
              <w:pStyle w:val="null3"/>
              <w:ind w:firstLine="480"/>
              <w:jc w:val="both"/>
            </w:pPr>
            <w:r>
              <w:rPr>
                <w:rFonts w:ascii="仿宋_GB2312" w:hAnsi="仿宋_GB2312" w:cs="仿宋_GB2312" w:eastAsia="仿宋_GB2312"/>
                <w:sz w:val="24"/>
              </w:rPr>
              <w:t>3、质量标准：检测方法和检测数量等满足现行检测规范规定；检测报告符合国家规范。</w:t>
            </w:r>
          </w:p>
          <w:p>
            <w:pPr>
              <w:pStyle w:val="null3"/>
              <w:ind w:firstLine="480"/>
              <w:jc w:val="both"/>
            </w:pPr>
            <w:r>
              <w:rPr>
                <w:rFonts w:ascii="仿宋_GB2312" w:hAnsi="仿宋_GB2312" w:cs="仿宋_GB2312" w:eastAsia="仿宋_GB2312"/>
                <w:sz w:val="24"/>
              </w:rPr>
              <w:t>4、付款方式：取得房屋安全质量鉴定报告且消防验收合格后一次性据实支付。</w:t>
            </w:r>
          </w:p>
          <w:p>
            <w:pPr>
              <w:pStyle w:val="null3"/>
              <w:ind w:firstLine="480"/>
              <w:jc w:val="both"/>
            </w:pPr>
            <w:r>
              <w:rPr>
                <w:rFonts w:ascii="仿宋_GB2312" w:hAnsi="仿宋_GB2312" w:cs="仿宋_GB2312" w:eastAsia="仿宋_GB2312"/>
                <w:sz w:val="24"/>
              </w:rPr>
              <w:t>5、服务成果</w:t>
            </w:r>
          </w:p>
          <w:p>
            <w:pPr>
              <w:pStyle w:val="null3"/>
              <w:ind w:firstLine="480"/>
              <w:jc w:val="both"/>
            </w:pPr>
            <w:r>
              <w:rPr>
                <w:rFonts w:ascii="仿宋_GB2312" w:hAnsi="仿宋_GB2312" w:cs="仿宋_GB2312" w:eastAsia="仿宋_GB2312"/>
                <w:sz w:val="24"/>
              </w:rPr>
              <w:t>出具房屋安全质量鉴定报告，报告份数按照采购人实际需求出具。</w:t>
            </w:r>
          </w:p>
          <w:p>
            <w:pPr>
              <w:pStyle w:val="null3"/>
              <w:ind w:firstLine="480"/>
              <w:jc w:val="both"/>
            </w:pPr>
            <w:r>
              <w:rPr>
                <w:rFonts w:ascii="仿宋_GB2312" w:hAnsi="仿宋_GB2312" w:cs="仿宋_GB2312" w:eastAsia="仿宋_GB2312"/>
                <w:sz w:val="24"/>
              </w:rPr>
              <w:t>6、服务保障</w:t>
            </w:r>
          </w:p>
          <w:p>
            <w:pPr>
              <w:pStyle w:val="null3"/>
              <w:ind w:firstLine="480"/>
              <w:jc w:val="both"/>
            </w:pPr>
            <w:r>
              <w:rPr>
                <w:rFonts w:ascii="仿宋_GB2312" w:hAnsi="仿宋_GB2312" w:cs="仿宋_GB2312" w:eastAsia="仿宋_GB2312"/>
                <w:sz w:val="24"/>
              </w:rPr>
              <w:t>成交供应商应就本项目磋商文件中的要求配合采购人做好服务工作，且成交供应商应提供及时周到的售后服务，并在规定时间内提交符合标准的服务成果。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验收时间：项目完成后 质量标准：检测方法和检测数量等满足现行检测规范规定；检测报告符合国家规范。 验收合格条件：符合国家标准和技术规格书及合同要求，符合竞争性磋商文件、成交供应商的磋商文件、澄清文件和成交通知书的要求等,乙方应严格按照上述及采购人要求实施项目服务，甲方有权对乙方服务质量进行评估，当乙方出现较为严重的服务质量问题时，从乙方服务费中扣除合同总价的10%。 注：乙方应保证交付的成果文件已参照已有的相关规划，并遵循中华人民共和国及地方的有关法律规范，并符合本项目服务要求。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房屋安全质量鉴定报告交付完成后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（1）服务范围：陕西省公安厅机关房屋建筑质量安全鉴定服务； （2）服务要求：满足采购需求及竞争性磋商文件要求； （3）服务标准：检测方法和检测数量等满足现行检测规范规定；检测报告符合国家规范。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本项目属于专门面向中小企业采购，供应商应为中小微企业【中型或小型或微型】或监狱企业或残疾人福利性单位。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提供2024年度的财务审计报告（报告需在注册会计师行业统一监管平台备案赋码）或开标前六个月内其基本存款账户开户银行出具的资信证明（附开户许可证或开户备案证明或基本账户信息）；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有省级及以上建设行政主管部门颁发的有效期限内的建设工程质量检测机构综合资质或专项资质（专项资质证书中检测范围应包括建筑材料及构配件、主体结构及装饰装修、钢结构、地基基础、建筑节能、建筑幕墙、市政工程材料、道路工程、桥梁及地下工程等九个专项），同时具备省级及以上质量技术监督部门或市场监督管理部门颁发的检验检测机构资质认定证书（CMA证书）（检验检测能力范围应满足本项目需要）；拟派项目经理需具有建筑结构或相关专业高级职称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服务内容及服务要求应答表.docx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磋商响应单位承诺书.docx 类似项目业绩.docx 分项报价明细表.docx 标的清单 报价表 服务内容及服务要求应答表.docx 商务应答表.docx 法定代表人证明书及法定代表人授权书.docx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中小企业声明函 分项报价明细表.docx 报价表 商务应答表.docx 资格证明文件.docx 磋商响应方案说明.docx 响应文件封面 磋商响应单位承诺书.docx 类似项目业绩.docx 残疾人福利性单位声明函 标的清单 服务内容及服务要求应答表.docx 法定代表人证明书及法定代表人授权书.docx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总体服务方案：①项目目标（5分）；②工作流程（5分）；③鉴定方案（5分）；④保密措施（5分）；⑤项目执行进度安排（5分）；⑥安全保障措施（5分）；⑦与采购人沟通机制（5分）；⑧后续服务及档案资料保存等（5分）。 以上各项方案内容详尽、科学、合理，可行性强得5分；方案科学、合理，可行性较强得4分；方案基本科学、合理，可行性得3分；方案内容一般，可行性一般得2分；方案内容简单笼统，无针对性得1分；未提供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除项目经理外，每增加1位高级职称人员或注册结构工程师得1分，最高得2分。（既有高级职称人员又有注册结构工程师证书的技术人员，按1分计算）；以上相关人员需提供近六个月内任意一个月社保缴纳证明，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经验丰富、专业性强、配备科学合理、职责任务、分工明确合理、可操作性强得10分；人员经验丰富、专业性较强、配备较科学合理、职责任务、分工较明确得8分；人员经验基本丰富、配备较合理、职责任务明确有针对性得6分；人员经验基本丰富、配备基本合理、职责任务基本明确得4分；人员经验一般、配备一般、职责任务不太明确得2分；人员经验内容简单笼统，职责任务不明确、无针对性得1分；未提供不得分。以上相关人员需提供近六个月内任意一个月社保缴纳证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根据供应商针对本项目提供质量控制方案，包括但不限于：①质量控制重点分析；②质量控制体系；③质量控制措施等）； 方案内容得当、措施全面、合理可行、项目针对性强，得10分；方案内容符合要求，内容全面、针对性较强，得8分；方案内容基本涵盖，基本保证项目质量，得6分；方案内容简要、措施不够全面、可行性一般得4分；方案涵盖内容一般，有明显缺失，得2分；方案空泛或无实质性内容，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供应商根据项目情况提供检测设备清单，并提供相关其证明材料。 设备配备齐全、功能完全满足本项目需要得5分； 设备配备较齐全、功能满足本项目需要得4分；设备配备基本齐全、基本满足本项目需要得3分； 设备配备不齐全、部分满足本项目需要得2分；设备配备简单无针对性得1分；未提供不得分。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根据项目工作特点提供完善的应急预案。 应急预案得当、全面、详尽、完全合理可行、针对性强得5分；应急预案得当、全面、较详尽、合理可行、针对性较强得4分；应急预案比较得当、比较全面、合理可行得3分；应急预案可行性一般，实操性一般得2分；应急预案空泛或无实质性内容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保密</w:t>
            </w:r>
          </w:p>
        </w:tc>
        <w:tc>
          <w:tcPr>
            <w:tcW w:type="dxa" w:w="2492"/>
          </w:tcPr>
          <w:p>
            <w:pPr>
              <w:pStyle w:val="null3"/>
            </w:pPr>
            <w:r>
              <w:rPr>
                <w:rFonts w:ascii="仿宋_GB2312" w:hAnsi="仿宋_GB2312" w:cs="仿宋_GB2312" w:eastAsia="仿宋_GB2312"/>
              </w:rPr>
              <w:t>供应商应承诺不得泄漏采购单位一切敏感信息，包括但不限于技术情报、技术资料、商业秘密和商业信息等，承诺合理，内容全面得3分；保密承诺较合理，内容较全面得2分；保密承诺简单，内容基本全面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供应商提供2022年1月1日至今（以合同签订时间为准）类似业绩，以合同协议书为准，每份得2分，最高得10分。 注：需提供合同（包含合同首页、关键内容页及签署页）复印件并加盖本单位公章有效证明文件。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磋商报价得分=(评标基准价／磋商报价)×15 注：本项目专门面向中小企业采购，根据财政部发布《政府采购促进中小企业发展政策问答》的规定，专门面向中小企业采购的项目或者采购包，不再执行价格评审优惠的扶持政策。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