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outlineLvl w:val="1"/>
        <w:rPr>
          <w:rFonts w:hint="default" w:ascii="仿宋" w:hAnsi="仿宋" w:eastAsia="仿宋" w:cs="仿宋"/>
        </w:rPr>
      </w:pPr>
      <w:r>
        <w:rPr>
          <w:rFonts w:ascii="仿宋" w:hAnsi="仿宋" w:eastAsia="仿宋" w:cs="仿宋"/>
          <w:b/>
          <w:sz w:val="36"/>
        </w:rPr>
        <w:t>拟签订合同文本</w:t>
      </w:r>
    </w:p>
    <w:p>
      <w:pPr>
        <w:ind w:firstLine="480" w:firstLineChars="150"/>
        <w:jc w:val="cente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本合同文本仅供参</w:t>
      </w:r>
      <w:bookmarkStart w:id="0" w:name="_GoBack"/>
      <w:bookmarkEnd w:id="0"/>
      <w:r>
        <w:rPr>
          <w:rFonts w:hint="eastAsia" w:ascii="仿宋" w:hAnsi="仿宋" w:eastAsia="仿宋" w:cs="仿宋"/>
          <w:color w:val="000000"/>
          <w:sz w:val="32"/>
          <w:szCs w:val="32"/>
          <w:lang w:val="en-US" w:eastAsia="zh-CN"/>
        </w:rPr>
        <w:t>考，具体以实际签订合同为准</w:t>
      </w:r>
      <w:r>
        <w:rPr>
          <w:rFonts w:hint="eastAsia" w:ascii="仿宋" w:hAnsi="仿宋" w:eastAsia="仿宋" w:cs="仿宋"/>
          <w:color w:val="000000"/>
          <w:sz w:val="32"/>
          <w:szCs w:val="32"/>
          <w:lang w:eastAsia="zh-CN"/>
        </w:rPr>
        <w:t>）</w:t>
      </w:r>
    </w:p>
    <w:p>
      <w:pPr>
        <w:ind w:firstLine="480" w:firstLineChars="150"/>
        <w:jc w:val="center"/>
        <w:rPr>
          <w:rFonts w:ascii="仿宋" w:hAnsi="仿宋" w:eastAsia="仿宋" w:cs="仿宋"/>
          <w:color w:val="000000"/>
          <w:sz w:val="32"/>
          <w:szCs w:val="32"/>
        </w:rPr>
      </w:pPr>
      <w:r>
        <w:rPr>
          <w:rFonts w:hint="eastAsia" w:ascii="仿宋" w:hAnsi="仿宋" w:eastAsia="仿宋" w:cs="仿宋"/>
          <w:color w:val="000000"/>
          <w:sz w:val="32"/>
          <w:szCs w:val="32"/>
        </w:rPr>
        <w:t>××购置合同</w:t>
      </w:r>
    </w:p>
    <w:p>
      <w:pPr>
        <w:ind w:firstLine="360" w:firstLineChars="150"/>
        <w:jc w:val="center"/>
        <w:rPr>
          <w:rFonts w:ascii="仿宋" w:hAnsi="仿宋" w:eastAsia="仿宋" w:cs="仿宋"/>
          <w:color w:val="000000"/>
          <w:sz w:val="24"/>
        </w:rPr>
      </w:pPr>
      <w:r>
        <w:rPr>
          <w:rFonts w:hint="eastAsia" w:ascii="仿宋" w:hAnsi="仿宋" w:eastAsia="仿宋" w:cs="仿宋"/>
          <w:color w:val="000000"/>
          <w:sz w:val="24"/>
        </w:rPr>
        <w:t>（参考模版）</w:t>
      </w:r>
    </w:p>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根据《中华人民共和国政府采购法》、《中华人民共和国民法典》及有关法律规定，遵循平等、自愿、公平和诚实信用的原则，西安石油大学（甲方）与××××公司（乙方）就××××项目（招标编号：     ）经双方协商达成如下合同条款：</w:t>
      </w:r>
    </w:p>
    <w:p>
      <w:pPr>
        <w:spacing w:line="360" w:lineRule="auto"/>
        <w:rPr>
          <w:rFonts w:ascii="仿宋" w:hAnsi="仿宋" w:eastAsia="仿宋" w:cs="仿宋"/>
          <w:b/>
          <w:sz w:val="24"/>
        </w:rPr>
      </w:pPr>
      <w:r>
        <w:rPr>
          <w:rFonts w:hint="eastAsia" w:ascii="仿宋" w:hAnsi="仿宋" w:eastAsia="仿宋" w:cs="仿宋"/>
          <w:b/>
          <w:sz w:val="24"/>
        </w:rPr>
        <w:t>一、合同内容</w:t>
      </w:r>
    </w:p>
    <w:p>
      <w:pPr>
        <w:spacing w:line="360" w:lineRule="auto"/>
        <w:ind w:firstLine="420" w:firstLineChars="200"/>
        <w:rPr>
          <w:rFonts w:ascii="仿宋" w:hAnsi="仿宋" w:eastAsia="仿宋" w:cs="仿宋"/>
          <w:szCs w:val="21"/>
        </w:rPr>
      </w:pPr>
      <w:r>
        <w:rPr>
          <w:rFonts w:hint="eastAsia" w:ascii="仿宋" w:hAnsi="仿宋" w:eastAsia="仿宋" w:cs="仿宋"/>
          <w:szCs w:val="21"/>
        </w:rPr>
        <w:t>1、购置清单</w:t>
      </w:r>
    </w:p>
    <w:tbl>
      <w:tblPr>
        <w:tblStyle w:val="3"/>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总价（元）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tcPr>
          <w:p>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tcPr>
          <w:p>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tcPr>
          <w:p>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tcPr>
          <w:p>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pPr>
              <w:spacing w:line="36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Cs w:val="21"/>
              </w:rPr>
            </w:pPr>
            <w:r>
              <w:rPr>
                <w:rFonts w:hint="eastAsia" w:ascii="仿宋" w:hAnsi="仿宋" w:eastAsia="仿宋" w:cs="仿宋"/>
                <w:szCs w:val="21"/>
              </w:rPr>
              <w:t>小写</w:t>
            </w:r>
          </w:p>
        </w:tc>
      </w:tr>
    </w:tbl>
    <w:p>
      <w:pPr>
        <w:spacing w:line="360" w:lineRule="auto"/>
        <w:ind w:firstLine="420" w:firstLineChars="200"/>
        <w:rPr>
          <w:rFonts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元，是指货物到达西安石油大学指定地点、完成验收后的价格，其中已包含货物价格、包装费、国内外运杂费（含保险）、安装调试费、</w:t>
      </w:r>
      <w:r>
        <w:rPr>
          <w:rFonts w:hint="eastAsia" w:ascii="仿宋" w:hAnsi="仿宋" w:eastAsia="仿宋" w:cs="仿宋"/>
          <w:highlight w:val="yellow"/>
        </w:rPr>
        <w:t>进口业务相关费用（按合同金额的0.58%收取。包括外贸代理公司进口业务代理费、国内外银行手续费、报关费、商检费等）及进口货物按国家政策征收的一切税费（按国家政策规定甲方可以享受的免税部分除外）</w:t>
      </w:r>
      <w:r>
        <w:rPr>
          <w:rFonts w:hint="eastAsia" w:ascii="仿宋" w:hAnsi="仿宋" w:eastAsia="仿宋" w:cs="仿宋"/>
          <w:szCs w:val="21"/>
        </w:rPr>
        <w:t>等全部费用。</w:t>
      </w:r>
    </w:p>
    <w:p>
      <w:pPr>
        <w:spacing w:line="360" w:lineRule="auto"/>
        <w:ind w:firstLine="420" w:firstLineChars="200"/>
        <w:rPr>
          <w:rFonts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二、产品质量</w:t>
      </w:r>
    </w:p>
    <w:p>
      <w:pPr>
        <w:spacing w:line="360" w:lineRule="auto"/>
        <w:ind w:firstLine="420" w:firstLineChars="200"/>
        <w:rPr>
          <w:rFonts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pPr>
        <w:spacing w:line="360" w:lineRule="auto"/>
        <w:ind w:firstLine="420" w:firstLineChars="200"/>
        <w:rPr>
          <w:rFonts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pPr>
        <w:spacing w:line="360" w:lineRule="auto"/>
        <w:ind w:firstLine="420" w:firstLineChars="200"/>
        <w:rPr>
          <w:rFonts w:ascii="仿宋" w:hAnsi="仿宋" w:eastAsia="仿宋" w:cs="仿宋"/>
          <w:szCs w:val="21"/>
        </w:rPr>
      </w:pPr>
      <w:r>
        <w:rPr>
          <w:rFonts w:hint="eastAsia" w:ascii="仿宋" w:hAnsi="仿宋" w:eastAsia="仿宋" w:cs="仿宋"/>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pPr>
        <w:spacing w:line="360" w:lineRule="auto"/>
        <w:ind w:firstLine="420" w:firstLineChars="200"/>
        <w:rPr>
          <w:rFonts w:ascii="仿宋" w:hAnsi="仿宋" w:eastAsia="仿宋" w:cs="仿宋"/>
        </w:rPr>
      </w:pPr>
      <w:r>
        <w:rPr>
          <w:rFonts w:hint="eastAsia" w:ascii="仿宋" w:hAnsi="仿宋" w:eastAsia="仿宋" w:cs="仿宋"/>
          <w:szCs w:val="21"/>
        </w:rPr>
        <w:t>4、设计技术专利、外型专利、应用软件专利等均应符合我国的有关法律及行业标准，凡因以上问题与第三方发生的任何纠纷均与甲方无关。</w:t>
      </w:r>
    </w:p>
    <w:p>
      <w:pPr>
        <w:spacing w:line="360" w:lineRule="auto"/>
        <w:ind w:firstLine="420"/>
        <w:rPr>
          <w:rFonts w:ascii="仿宋" w:hAnsi="仿宋" w:eastAsia="仿宋" w:cs="仿宋"/>
          <w:szCs w:val="21"/>
        </w:rPr>
      </w:pPr>
      <w:r>
        <w:rPr>
          <w:rFonts w:hint="eastAsia" w:ascii="仿宋" w:hAnsi="仿宋" w:eastAsia="仿宋" w:cs="仿宋"/>
          <w:szCs w:val="21"/>
        </w:rPr>
        <w:t>5、产品质量保证期为货物验收合格后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r>
        <w:rPr>
          <w:rFonts w:hint="eastAsia" w:ascii="仿宋" w:hAnsi="仿宋" w:eastAsia="仿宋" w:cs="仿宋"/>
          <w:szCs w:val="21"/>
        </w:rPr>
        <w:br w:type="page"/>
      </w:r>
    </w:p>
    <w:p>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三、产品包装要求及运输方式</w:t>
      </w:r>
    </w:p>
    <w:p>
      <w:pPr>
        <w:pStyle w:val="5"/>
        <w:spacing w:line="360" w:lineRule="auto"/>
        <w:ind w:firstLine="420" w:firstLineChars="200"/>
        <w:rPr>
          <w:rFonts w:hint="default" w:ascii="仿宋" w:hAnsi="仿宋" w:eastAsia="仿宋" w:cs="仿宋"/>
          <w:kern w:val="2"/>
          <w:sz w:val="21"/>
          <w:szCs w:val="21"/>
          <w:lang w:eastAsia="zh-CN"/>
        </w:rPr>
      </w:pPr>
      <w:r>
        <w:rPr>
          <w:rFonts w:ascii="仿宋" w:hAnsi="仿宋" w:eastAsia="仿宋" w:cs="仿宋"/>
          <w:kern w:val="2"/>
          <w:sz w:val="21"/>
          <w:szCs w:val="21"/>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四、交货时间地点及方式</w:t>
      </w:r>
    </w:p>
    <w:p>
      <w:pPr>
        <w:spacing w:line="360" w:lineRule="auto"/>
        <w:ind w:firstLine="315" w:firstLineChars="150"/>
        <w:rPr>
          <w:rFonts w:ascii="仿宋" w:hAnsi="仿宋" w:eastAsia="仿宋" w:cs="仿宋"/>
          <w:szCs w:val="21"/>
        </w:rPr>
      </w:pPr>
      <w:r>
        <w:rPr>
          <w:rFonts w:hint="eastAsia" w:ascii="仿宋" w:hAnsi="仿宋" w:eastAsia="仿宋" w:cs="仿宋"/>
          <w:szCs w:val="21"/>
        </w:rPr>
        <w:t>乙方于合同签订后×天内完成货物安装调试并交付使用。安装地点：西安石油大学指定地点，所有产生费用乙方负责。甲方联系人：××，乙方联系人：××。</w:t>
      </w:r>
    </w:p>
    <w:p>
      <w:pPr>
        <w:spacing w:line="360" w:lineRule="auto"/>
        <w:ind w:firstLine="241" w:firstLineChars="100"/>
        <w:rPr>
          <w:rFonts w:ascii="仿宋" w:hAnsi="仿宋" w:eastAsia="仿宋" w:cs="仿宋"/>
          <w:b/>
          <w:bCs/>
          <w:color w:val="000000"/>
          <w:sz w:val="24"/>
        </w:rPr>
      </w:pPr>
      <w:r>
        <w:rPr>
          <w:rFonts w:hint="eastAsia" w:ascii="仿宋" w:hAnsi="仿宋" w:eastAsia="仿宋" w:cs="仿宋"/>
          <w:b/>
          <w:bCs/>
          <w:color w:val="000000"/>
          <w:sz w:val="24"/>
        </w:rPr>
        <w:t>五、设备的安装、调试及验收</w:t>
      </w:r>
    </w:p>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1、甲方和乙方应在现场安装设备前，共同确认所有设备是否符合招标要求。乙方负责安装调试，甲方提供必要的工作条件，安装调试所有费用乙方负责。</w:t>
      </w:r>
    </w:p>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2、甲方对乙方所交产品依照本合同和相关技术合同进行现场验收。验收不合格的，限期整改；整改仍达不到要求的，按本合同第八条第3款处理。</w:t>
      </w:r>
    </w:p>
    <w:p>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六、质保期及售后服务</w:t>
      </w:r>
    </w:p>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2、安装调试后，乙方免费为甲方提供现场操作培训，通过培训使用户人员了解设备工作原理，熟悉设备的安装及使用、维护方法，掌握各种设备的初始化及故障诊断、定位和排除技能。</w:t>
      </w:r>
    </w:p>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3、设备正式运行后，定期回访用户，当系统出现重大缺陷问题而影响到甲方实际应用时需及时响应并派人到现场解决。</w:t>
      </w:r>
    </w:p>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乙方售后服务及维修专线：××××××。</w:t>
      </w:r>
    </w:p>
    <w:p>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七、付款时间及付款方式</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1、履约保证金</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rPr>
        <w:t>5</w:t>
      </w:r>
      <w:r>
        <w:rPr>
          <w:rFonts w:hint="eastAsia" w:ascii="仿宋" w:hAnsi="仿宋" w:eastAsia="仿宋" w:cs="仿宋"/>
          <w:szCs w:val="21"/>
        </w:rPr>
        <w:t>%作为履约保证金；</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1.2履约保证金应使用人民币，按</w:t>
      </w:r>
      <w:r>
        <w:rPr>
          <w:rFonts w:hint="eastAsia" w:ascii="仿宋" w:hAnsi="仿宋" w:eastAsia="仿宋" w:cs="仿宋"/>
          <w:szCs w:val="21"/>
          <w:u w:val="single"/>
        </w:rPr>
        <w:t xml:space="preserve">   汇款或现金   </w:t>
      </w:r>
      <w:r>
        <w:rPr>
          <w:rFonts w:hint="eastAsia" w:ascii="仿宋" w:hAnsi="仿宋" w:eastAsia="仿宋" w:cs="仿宋"/>
          <w:szCs w:val="21"/>
        </w:rPr>
        <w:t xml:space="preserve"> 方式提交；</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1.3设备到货并由甲方验收合格后，乙方申请，甲方应把履约保证金（无息）退还乙方。</w:t>
      </w:r>
    </w:p>
    <w:p>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2、合同款支付</w:t>
      </w:r>
    </w:p>
    <w:p>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国产设备：合同签订后，供应商开具全额银行保函，采购人收到银行保函正本后，一次性付清合同货款，待货物到达指定地点、安装调试验收合格后，采购人退还银行保函。</w:t>
      </w:r>
    </w:p>
    <w:p>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进口设备：合同签订后，由甲方通过进口业务代理公司向中标人指定国外设备供应商开出100%信用证，待货物到货、安装调试、并经学校组织验收合格后，由甲方通知进出口业务代理公司向乙方解付。</w:t>
      </w:r>
    </w:p>
    <w:p>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7.3最终结算时，乙方须向甲方出具合同总价款的增值税专用发票。</w:t>
      </w:r>
    </w:p>
    <w:p>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八、违约责任</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1、合同生效后，甲乙双方应按合同规定认真履约。合同履约责任只涉及合同甲乙双方，不考虑第三方因素。</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3、如乙方产品质量不符合国家标准、行业内控标准或本合同技术附件要求的，甲方有权退货，乙方应退还全部货款，并承担甲方合同总价款10％的违约金及其他损失。</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4、在合同规定的供货期内乙方未全部交货，除应如数补齐外，还应承担合同总款的10％违约金。</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5、乙方对货物不按招标文件要求，擅自更换，除恢复原招标产品外，应承担更换部分价款10%的违约金；乙方如对产品材质、随机配品以次充好，除全部按要求恢复外，应承担此部分价款10%的违约金。</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九、解决合同纠纷方式：双方友好协商解决，协商未果由西安市仲裁委员会仲裁。</w:t>
      </w:r>
    </w:p>
    <w:p>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十、其它事项</w:t>
      </w:r>
    </w:p>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1、本合同一式七份，甲方五份，乙方一份，代理机构一份，经甲、乙双方签字盖章后生效，具有同等法律效力。</w:t>
      </w:r>
    </w:p>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2、合同所有附件均为本合同不可分割的组成部分，与本合同具有同等法律效力。</w:t>
      </w:r>
    </w:p>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3、甲方招标文件、乙方投标文件均为本合同不可分割的组成部分，与本合同具有同等法律效力。</w:t>
      </w:r>
    </w:p>
    <w:tbl>
      <w:tblPr>
        <w:tblStyle w:val="3"/>
        <w:tblW w:w="9363" w:type="dxa"/>
        <w:jc w:val="center"/>
        <w:tblLayout w:type="fixed"/>
        <w:tblCellMar>
          <w:top w:w="0" w:type="dxa"/>
          <w:left w:w="108" w:type="dxa"/>
          <w:bottom w:w="0" w:type="dxa"/>
          <w:right w:w="108" w:type="dxa"/>
        </w:tblCellMar>
      </w:tblPr>
      <w:tblGrid>
        <w:gridCol w:w="3780"/>
        <w:gridCol w:w="3088"/>
        <w:gridCol w:w="2495"/>
      </w:tblGrid>
      <w:tr>
        <w:tblPrEx>
          <w:tblCellMar>
            <w:top w:w="0" w:type="dxa"/>
            <w:left w:w="108" w:type="dxa"/>
            <w:bottom w:w="0" w:type="dxa"/>
            <w:right w:w="108" w:type="dxa"/>
          </w:tblCellMar>
        </w:tblPrEx>
        <w:trPr>
          <w:jc w:val="center"/>
        </w:trPr>
        <w:tc>
          <w:tcPr>
            <w:tcW w:w="3780"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甲方：西安石油大学（盖章）</w:t>
            </w:r>
          </w:p>
        </w:tc>
        <w:tc>
          <w:tcPr>
            <w:tcW w:w="3088"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乙方：××公司（盖章）</w:t>
            </w:r>
          </w:p>
        </w:tc>
        <w:tc>
          <w:tcPr>
            <w:tcW w:w="2495" w:type="dxa"/>
            <w:vMerge w:val="restart"/>
          </w:tcPr>
          <w:p>
            <w:pPr>
              <w:spacing w:line="360" w:lineRule="auto"/>
              <w:rPr>
                <w:rFonts w:ascii="仿宋" w:hAnsi="仿宋" w:eastAsia="仿宋" w:cs="仿宋"/>
                <w:color w:val="000000"/>
                <w:szCs w:val="21"/>
              </w:rPr>
            </w:pPr>
            <w:r>
              <w:rPr>
                <w:rFonts w:hint="eastAsia" w:ascii="仿宋" w:hAnsi="仿宋" w:eastAsia="仿宋" w:cs="仿宋"/>
                <w:color w:val="000000"/>
                <w:szCs w:val="21"/>
              </w:rPr>
              <w:t>见证方：××（盖章）</w:t>
            </w:r>
          </w:p>
        </w:tc>
      </w:tr>
      <w:tr>
        <w:tblPrEx>
          <w:tblCellMar>
            <w:top w:w="0" w:type="dxa"/>
            <w:left w:w="108" w:type="dxa"/>
            <w:bottom w:w="0" w:type="dxa"/>
            <w:right w:w="108" w:type="dxa"/>
          </w:tblCellMar>
        </w:tblPrEx>
        <w:trPr>
          <w:jc w:val="center"/>
        </w:trPr>
        <w:tc>
          <w:tcPr>
            <w:tcW w:w="3780"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3088"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2495" w:type="dxa"/>
            <w:vMerge w:val="continue"/>
            <w:vAlign w:val="center"/>
          </w:tcPr>
          <w:p>
            <w:pPr>
              <w:spacing w:line="360" w:lineRule="auto"/>
              <w:ind w:firstLine="315" w:firstLineChars="150"/>
              <w:rPr>
                <w:rFonts w:ascii="仿宋" w:hAnsi="仿宋" w:eastAsia="仿宋" w:cs="仿宋"/>
                <w:color w:val="000000"/>
                <w:szCs w:val="21"/>
              </w:rPr>
            </w:pPr>
          </w:p>
        </w:tc>
      </w:tr>
      <w:tr>
        <w:tblPrEx>
          <w:tblCellMar>
            <w:top w:w="0" w:type="dxa"/>
            <w:left w:w="108" w:type="dxa"/>
            <w:bottom w:w="0" w:type="dxa"/>
            <w:right w:w="108" w:type="dxa"/>
          </w:tblCellMar>
        </w:tblPrEx>
        <w:trPr>
          <w:jc w:val="center"/>
        </w:trPr>
        <w:tc>
          <w:tcPr>
            <w:tcW w:w="3780"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户名：西安石油大学</w:t>
            </w:r>
          </w:p>
        </w:tc>
        <w:tc>
          <w:tcPr>
            <w:tcW w:w="3088"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w:t>
            </w:r>
          </w:p>
        </w:tc>
        <w:tc>
          <w:tcPr>
            <w:tcW w:w="2495" w:type="dxa"/>
            <w:vMerge w:val="continue"/>
            <w:vAlign w:val="center"/>
          </w:tcPr>
          <w:p>
            <w:pPr>
              <w:spacing w:line="360" w:lineRule="auto"/>
              <w:ind w:firstLine="315" w:firstLineChars="150"/>
              <w:rPr>
                <w:rFonts w:ascii="仿宋" w:hAnsi="仿宋" w:eastAsia="仿宋" w:cs="仿宋"/>
                <w:color w:val="000000"/>
                <w:szCs w:val="21"/>
              </w:rPr>
            </w:pPr>
          </w:p>
        </w:tc>
      </w:tr>
      <w:tr>
        <w:tblPrEx>
          <w:tblCellMar>
            <w:top w:w="0" w:type="dxa"/>
            <w:left w:w="108" w:type="dxa"/>
            <w:bottom w:w="0" w:type="dxa"/>
            <w:right w:w="108" w:type="dxa"/>
          </w:tblCellMar>
        </w:tblPrEx>
        <w:trPr>
          <w:jc w:val="center"/>
        </w:trPr>
        <w:tc>
          <w:tcPr>
            <w:tcW w:w="3780"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开户行：工行西安电子工业区支行</w:t>
            </w:r>
          </w:p>
        </w:tc>
        <w:tc>
          <w:tcPr>
            <w:tcW w:w="3088"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w:t>
            </w:r>
          </w:p>
        </w:tc>
        <w:tc>
          <w:tcPr>
            <w:tcW w:w="2495"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代表签字：</w:t>
            </w:r>
          </w:p>
        </w:tc>
      </w:tr>
      <w:tr>
        <w:tblPrEx>
          <w:tblCellMar>
            <w:top w:w="0" w:type="dxa"/>
            <w:left w:w="108" w:type="dxa"/>
            <w:bottom w:w="0" w:type="dxa"/>
            <w:right w:w="108" w:type="dxa"/>
          </w:tblCellMar>
        </w:tblPrEx>
        <w:trPr>
          <w:jc w:val="center"/>
        </w:trPr>
        <w:tc>
          <w:tcPr>
            <w:tcW w:w="3780"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帐号：3700023209014488850</w:t>
            </w:r>
          </w:p>
        </w:tc>
        <w:tc>
          <w:tcPr>
            <w:tcW w:w="3088"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w:t>
            </w:r>
          </w:p>
        </w:tc>
        <w:tc>
          <w:tcPr>
            <w:tcW w:w="2495" w:type="dxa"/>
            <w:vAlign w:val="center"/>
          </w:tcPr>
          <w:p>
            <w:pPr>
              <w:spacing w:line="360" w:lineRule="auto"/>
              <w:ind w:firstLine="315" w:firstLineChars="150"/>
              <w:rPr>
                <w:rFonts w:ascii="仿宋" w:hAnsi="仿宋" w:eastAsia="仿宋" w:cs="仿宋"/>
                <w:color w:val="000000"/>
                <w:szCs w:val="21"/>
              </w:rPr>
            </w:pPr>
          </w:p>
        </w:tc>
      </w:tr>
      <w:tr>
        <w:tblPrEx>
          <w:tblCellMar>
            <w:top w:w="0" w:type="dxa"/>
            <w:left w:w="108" w:type="dxa"/>
            <w:bottom w:w="0" w:type="dxa"/>
            <w:right w:w="108" w:type="dxa"/>
          </w:tblCellMar>
        </w:tblPrEx>
        <w:trPr>
          <w:jc w:val="center"/>
        </w:trPr>
        <w:tc>
          <w:tcPr>
            <w:tcW w:w="3780"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电话：029—88382337</w:t>
            </w:r>
          </w:p>
        </w:tc>
        <w:tc>
          <w:tcPr>
            <w:tcW w:w="3088"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 xml:space="preserve">电话: </w:t>
            </w:r>
          </w:p>
        </w:tc>
        <w:tc>
          <w:tcPr>
            <w:tcW w:w="2495"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w:t>
            </w:r>
          </w:p>
        </w:tc>
      </w:tr>
      <w:tr>
        <w:tblPrEx>
          <w:tblCellMar>
            <w:top w:w="0" w:type="dxa"/>
            <w:left w:w="108" w:type="dxa"/>
            <w:bottom w:w="0" w:type="dxa"/>
            <w:right w:w="108" w:type="dxa"/>
          </w:tblCellMar>
        </w:tblPrEx>
        <w:trPr>
          <w:jc w:val="center"/>
        </w:trPr>
        <w:tc>
          <w:tcPr>
            <w:tcW w:w="3780"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地址：西安市电子二路18号</w:t>
            </w:r>
          </w:p>
        </w:tc>
        <w:tc>
          <w:tcPr>
            <w:tcW w:w="3088"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c>
          <w:tcPr>
            <w:tcW w:w="2495"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r>
      <w:tr>
        <w:tblPrEx>
          <w:tblCellMar>
            <w:top w:w="0" w:type="dxa"/>
            <w:left w:w="108" w:type="dxa"/>
            <w:bottom w:w="0" w:type="dxa"/>
            <w:right w:w="108" w:type="dxa"/>
          </w:tblCellMar>
        </w:tblPrEx>
        <w:trPr>
          <w:jc w:val="center"/>
        </w:trPr>
        <w:tc>
          <w:tcPr>
            <w:tcW w:w="3780"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3088" w:type="dxa"/>
            <w:vAlign w:val="center"/>
          </w:tcPr>
          <w:p>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2495" w:type="dxa"/>
            <w:vAlign w:val="center"/>
          </w:tcPr>
          <w:p>
            <w:pPr>
              <w:spacing w:line="360" w:lineRule="auto"/>
              <w:ind w:firstLine="315" w:firstLineChars="150"/>
              <w:rPr>
                <w:rFonts w:ascii="仿宋" w:hAnsi="仿宋" w:eastAsia="仿宋" w:cs="仿宋"/>
                <w:color w:val="000000"/>
                <w:szCs w:val="21"/>
              </w:rPr>
            </w:pPr>
          </w:p>
        </w:tc>
      </w:tr>
    </w:tbl>
    <w:p>
      <w:pPr>
        <w:ind w:firstLine="480" w:firstLineChars="150"/>
        <w:jc w:val="center"/>
        <w:rPr>
          <w:rFonts w:ascii="仿宋" w:hAnsi="仿宋" w:eastAsia="仿宋" w:cs="仿宋"/>
          <w:color w:val="000000"/>
          <w:sz w:val="32"/>
          <w:szCs w:val="32"/>
        </w:rPr>
      </w:pPr>
    </w:p>
    <w:p>
      <w:pPr>
        <w:ind w:firstLine="480" w:firstLineChars="150"/>
        <w:jc w:val="center"/>
        <w:rPr>
          <w:rFonts w:ascii="仿宋" w:hAnsi="仿宋" w:eastAsia="仿宋" w:cs="仿宋"/>
          <w:color w:val="000000"/>
          <w:sz w:val="32"/>
          <w:szCs w:val="32"/>
        </w:rPr>
      </w:pPr>
    </w:p>
    <w:p>
      <w:pPr>
        <w:ind w:firstLine="480" w:firstLineChars="150"/>
        <w:jc w:val="center"/>
        <w:rPr>
          <w:rFonts w:ascii="仿宋" w:hAnsi="仿宋" w:eastAsia="仿宋" w:cs="仿宋"/>
          <w:color w:val="000000"/>
          <w:sz w:val="32"/>
          <w:szCs w:val="32"/>
        </w:rPr>
      </w:pPr>
    </w:p>
    <w:p>
      <w:pPr>
        <w:ind w:firstLine="480" w:firstLineChars="150"/>
        <w:jc w:val="center"/>
        <w:rPr>
          <w:rFonts w:ascii="仿宋" w:hAnsi="仿宋" w:eastAsia="仿宋" w:cs="仿宋"/>
          <w:color w:val="000000"/>
          <w:sz w:val="32"/>
          <w:szCs w:val="32"/>
        </w:rPr>
      </w:pPr>
    </w:p>
    <w:p>
      <w:pPr>
        <w:rPr>
          <w:rFonts w:ascii="仿宋" w:hAnsi="仿宋" w:eastAsia="仿宋" w:cs="仿宋"/>
          <w:color w:val="000000"/>
          <w:sz w:val="32"/>
          <w:szCs w:val="32"/>
        </w:rPr>
      </w:pPr>
      <w:r>
        <w:rPr>
          <w:rFonts w:hint="eastAsia" w:ascii="仿宋" w:hAnsi="仿宋" w:eastAsia="仿宋" w:cs="仿宋"/>
          <w:color w:val="000000"/>
          <w:sz w:val="32"/>
          <w:szCs w:val="32"/>
        </w:rPr>
        <w:br w:type="page"/>
      </w:r>
    </w:p>
    <w:p>
      <w:pPr>
        <w:ind w:firstLine="452" w:firstLineChars="150"/>
        <w:jc w:val="center"/>
        <w:rPr>
          <w:rFonts w:ascii="仿宋" w:hAnsi="仿宋" w:eastAsia="仿宋" w:cs="仿宋"/>
          <w:color w:val="000000"/>
          <w:sz w:val="24"/>
        </w:rPr>
      </w:pPr>
      <w:r>
        <w:rPr>
          <w:rFonts w:hint="eastAsia" w:ascii="仿宋" w:hAnsi="仿宋" w:eastAsia="仿宋" w:cs="仿宋"/>
          <w:b/>
          <w:bCs/>
          <w:color w:val="000000"/>
          <w:sz w:val="30"/>
          <w:szCs w:val="30"/>
        </w:rPr>
        <w:t>××技术协议</w:t>
      </w:r>
    </w:p>
    <w:p>
      <w:pPr>
        <w:ind w:firstLine="361" w:firstLineChars="150"/>
        <w:rPr>
          <w:rFonts w:ascii="仿宋" w:hAnsi="仿宋" w:eastAsia="仿宋" w:cs="仿宋"/>
          <w:b/>
          <w:sz w:val="24"/>
        </w:rPr>
      </w:pPr>
      <w:r>
        <w:rPr>
          <w:rFonts w:hint="eastAsia" w:ascii="仿宋" w:hAnsi="仿宋" w:eastAsia="仿宋" w:cs="仿宋"/>
          <w:b/>
          <w:sz w:val="24"/>
        </w:rPr>
        <w:t>注：若技术参数等内容较少并能在合同中准确完整的描述，则不需单独签订技术协议。</w:t>
      </w:r>
    </w:p>
    <w:p>
      <w:pPr>
        <w:tabs>
          <w:tab w:val="left" w:pos="2880"/>
        </w:tabs>
        <w:ind w:firstLine="360" w:firstLineChars="150"/>
        <w:rPr>
          <w:rFonts w:ascii="仿宋" w:hAnsi="仿宋" w:eastAsia="仿宋" w:cs="仿宋"/>
          <w:color w:val="000000"/>
          <w:sz w:val="24"/>
        </w:rPr>
      </w:pPr>
      <w:r>
        <w:rPr>
          <w:rFonts w:hint="eastAsia" w:ascii="仿宋" w:hAnsi="仿宋" w:eastAsia="仿宋" w:cs="仿宋"/>
          <w:color w:val="000000"/>
          <w:sz w:val="24"/>
        </w:rPr>
        <w:t>甲方：西安石油大学</w:t>
      </w:r>
      <w:r>
        <w:rPr>
          <w:rFonts w:hint="eastAsia" w:ascii="仿宋" w:hAnsi="仿宋" w:eastAsia="仿宋" w:cs="仿宋"/>
          <w:color w:val="000000"/>
          <w:sz w:val="24"/>
        </w:rPr>
        <w:tab/>
      </w:r>
    </w:p>
    <w:p>
      <w:pPr>
        <w:ind w:firstLine="360" w:firstLineChars="150"/>
        <w:rPr>
          <w:rFonts w:ascii="仿宋" w:hAnsi="仿宋" w:eastAsia="仿宋" w:cs="仿宋"/>
          <w:color w:val="000000"/>
          <w:sz w:val="24"/>
        </w:rPr>
      </w:pPr>
      <w:r>
        <w:rPr>
          <w:rFonts w:hint="eastAsia" w:ascii="仿宋" w:hAnsi="仿宋" w:eastAsia="仿宋" w:cs="仿宋"/>
          <w:color w:val="000000"/>
          <w:sz w:val="24"/>
        </w:rPr>
        <w:t>乙方：××公司</w:t>
      </w:r>
    </w:p>
    <w:p>
      <w:pPr>
        <w:ind w:firstLine="360" w:firstLineChars="150"/>
        <w:rPr>
          <w:rFonts w:ascii="仿宋" w:hAnsi="仿宋" w:eastAsia="仿宋" w:cs="仿宋"/>
          <w:color w:val="000000"/>
          <w:sz w:val="24"/>
        </w:rPr>
      </w:pPr>
      <w:r>
        <w:rPr>
          <w:rFonts w:hint="eastAsia" w:ascii="仿宋" w:hAnsi="仿宋" w:eastAsia="仿宋" w:cs="仿宋"/>
          <w:color w:val="000000"/>
          <w:sz w:val="24"/>
        </w:rPr>
        <w:t>西安石油大学（以下简称甲方）和××公司（以下简称乙方）通过谈判，就甲方××院××购置，达成以下技术协议：</w:t>
      </w:r>
    </w:p>
    <w:p>
      <w:pPr>
        <w:ind w:firstLine="360" w:firstLineChars="150"/>
        <w:rPr>
          <w:rFonts w:ascii="仿宋" w:hAnsi="仿宋" w:eastAsia="仿宋" w:cs="仿宋"/>
          <w:color w:val="000000"/>
          <w:sz w:val="24"/>
        </w:rPr>
      </w:pPr>
      <w:r>
        <w:rPr>
          <w:rFonts w:hint="eastAsia" w:ascii="仿宋" w:hAnsi="仿宋" w:eastAsia="仿宋" w:cs="仿宋"/>
          <w:color w:val="000000"/>
          <w:sz w:val="24"/>
        </w:rPr>
        <w:t>一、设备名称、规格型号、生产厂家</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270"/>
        <w:gridCol w:w="2541"/>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pPr>
              <w:jc w:val="center"/>
              <w:rPr>
                <w:rFonts w:ascii="仿宋" w:hAnsi="仿宋" w:eastAsia="仿宋" w:cs="仿宋"/>
                <w:color w:val="000000"/>
                <w:sz w:val="24"/>
              </w:rPr>
            </w:pPr>
            <w:r>
              <w:rPr>
                <w:rFonts w:hint="eastAsia" w:ascii="仿宋" w:hAnsi="仿宋" w:eastAsia="仿宋" w:cs="仿宋"/>
                <w:color w:val="000000"/>
                <w:sz w:val="24"/>
              </w:rPr>
              <w:t>序号</w:t>
            </w:r>
          </w:p>
        </w:tc>
        <w:tc>
          <w:tcPr>
            <w:tcW w:w="2270" w:type="dxa"/>
            <w:vAlign w:val="center"/>
          </w:tcPr>
          <w:p>
            <w:pPr>
              <w:jc w:val="center"/>
              <w:rPr>
                <w:rFonts w:ascii="仿宋" w:hAnsi="仿宋" w:eastAsia="仿宋" w:cs="仿宋"/>
                <w:color w:val="000000"/>
                <w:sz w:val="24"/>
              </w:rPr>
            </w:pPr>
            <w:r>
              <w:rPr>
                <w:rFonts w:hint="eastAsia" w:ascii="仿宋" w:hAnsi="仿宋" w:eastAsia="仿宋" w:cs="仿宋"/>
                <w:color w:val="000000"/>
                <w:sz w:val="24"/>
              </w:rPr>
              <w:t>设备名称</w:t>
            </w:r>
          </w:p>
        </w:tc>
        <w:tc>
          <w:tcPr>
            <w:tcW w:w="2541" w:type="dxa"/>
            <w:vAlign w:val="center"/>
          </w:tcPr>
          <w:p>
            <w:pPr>
              <w:jc w:val="center"/>
              <w:rPr>
                <w:rFonts w:ascii="仿宋" w:hAnsi="仿宋" w:eastAsia="仿宋" w:cs="仿宋"/>
                <w:color w:val="000000"/>
                <w:sz w:val="24"/>
              </w:rPr>
            </w:pPr>
            <w:r>
              <w:rPr>
                <w:rFonts w:hint="eastAsia" w:ascii="仿宋" w:hAnsi="仿宋" w:eastAsia="仿宋" w:cs="仿宋"/>
                <w:color w:val="000000"/>
                <w:sz w:val="24"/>
              </w:rPr>
              <w:t>规格型号</w:t>
            </w:r>
          </w:p>
        </w:tc>
        <w:tc>
          <w:tcPr>
            <w:tcW w:w="2149" w:type="dxa"/>
            <w:vAlign w:val="center"/>
          </w:tcPr>
          <w:p>
            <w:pPr>
              <w:jc w:val="center"/>
              <w:rPr>
                <w:rFonts w:ascii="仿宋" w:hAnsi="仿宋" w:eastAsia="仿宋" w:cs="仿宋"/>
                <w:color w:val="000000"/>
                <w:sz w:val="24"/>
              </w:rPr>
            </w:pPr>
            <w:r>
              <w:rPr>
                <w:rFonts w:hint="eastAsia" w:ascii="仿宋" w:hAnsi="仿宋" w:eastAsia="仿宋" w:cs="仿宋"/>
                <w:color w:val="000000"/>
                <w:sz w:val="24"/>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pPr>
              <w:ind w:firstLine="360" w:firstLineChars="150"/>
              <w:rPr>
                <w:rFonts w:ascii="仿宋" w:hAnsi="仿宋" w:eastAsia="仿宋" w:cs="仿宋"/>
                <w:color w:val="000000"/>
                <w:sz w:val="24"/>
              </w:rPr>
            </w:pPr>
          </w:p>
        </w:tc>
        <w:tc>
          <w:tcPr>
            <w:tcW w:w="2270" w:type="dxa"/>
            <w:vAlign w:val="center"/>
          </w:tcPr>
          <w:p>
            <w:pPr>
              <w:ind w:firstLine="360" w:firstLineChars="150"/>
              <w:rPr>
                <w:rFonts w:ascii="仿宋" w:hAnsi="仿宋" w:eastAsia="仿宋" w:cs="仿宋"/>
                <w:color w:val="000000"/>
                <w:sz w:val="24"/>
              </w:rPr>
            </w:pPr>
          </w:p>
        </w:tc>
        <w:tc>
          <w:tcPr>
            <w:tcW w:w="2541" w:type="dxa"/>
            <w:vAlign w:val="center"/>
          </w:tcPr>
          <w:p>
            <w:pPr>
              <w:ind w:firstLine="360" w:firstLineChars="150"/>
              <w:rPr>
                <w:rFonts w:ascii="仿宋" w:hAnsi="仿宋" w:eastAsia="仿宋" w:cs="仿宋"/>
                <w:color w:val="000000"/>
                <w:sz w:val="24"/>
              </w:rPr>
            </w:pPr>
          </w:p>
        </w:tc>
        <w:tc>
          <w:tcPr>
            <w:tcW w:w="2149" w:type="dxa"/>
            <w:vAlign w:val="center"/>
          </w:tcPr>
          <w:p>
            <w:pPr>
              <w:ind w:firstLine="360" w:firstLineChars="150"/>
              <w:rPr>
                <w:rFonts w:ascii="仿宋" w:hAnsi="仿宋" w:eastAsia="仿宋" w:cs="仿宋"/>
                <w:color w:val="000000"/>
                <w:sz w:val="24"/>
              </w:rPr>
            </w:pPr>
          </w:p>
        </w:tc>
      </w:tr>
    </w:tbl>
    <w:p>
      <w:pPr>
        <w:ind w:firstLine="360" w:firstLineChars="150"/>
        <w:rPr>
          <w:rFonts w:ascii="仿宋" w:hAnsi="仿宋" w:eastAsia="仿宋" w:cs="仿宋"/>
          <w:color w:val="000000"/>
          <w:sz w:val="24"/>
        </w:rPr>
      </w:pPr>
      <w:r>
        <w:rPr>
          <w:rFonts w:hint="eastAsia" w:ascii="仿宋" w:hAnsi="仿宋" w:eastAsia="仿宋" w:cs="仿宋"/>
          <w:color w:val="000000"/>
          <w:sz w:val="24"/>
        </w:rPr>
        <w:t>二、设备配置及技术指标:</w:t>
      </w:r>
    </w:p>
    <w:p>
      <w:pPr>
        <w:ind w:firstLine="240" w:firstLineChars="100"/>
        <w:rPr>
          <w:rFonts w:ascii="仿宋" w:hAnsi="仿宋" w:eastAsia="仿宋" w:cs="仿宋"/>
          <w:color w:val="000000"/>
          <w:sz w:val="24"/>
        </w:rPr>
      </w:pPr>
      <w:r>
        <w:rPr>
          <w:rFonts w:hint="eastAsia" w:ascii="仿宋" w:hAnsi="仿宋" w:eastAsia="仿宋" w:cs="仿宋"/>
          <w:color w:val="000000"/>
          <w:sz w:val="24"/>
        </w:rPr>
        <w:t xml:space="preserve"> 1、××××××××××；</w:t>
      </w:r>
    </w:p>
    <w:p>
      <w:pPr>
        <w:ind w:firstLine="360" w:firstLineChars="150"/>
        <w:rPr>
          <w:rFonts w:ascii="仿宋" w:hAnsi="仿宋" w:eastAsia="仿宋" w:cs="仿宋"/>
          <w:color w:val="000000"/>
          <w:sz w:val="24"/>
        </w:rPr>
      </w:pPr>
      <w:r>
        <w:rPr>
          <w:rFonts w:hint="eastAsia" w:ascii="仿宋" w:hAnsi="仿宋" w:eastAsia="仿宋" w:cs="仿宋"/>
          <w:color w:val="000000"/>
          <w:sz w:val="24"/>
        </w:rPr>
        <w:t>2、××××××××××；</w:t>
      </w:r>
    </w:p>
    <w:p>
      <w:pPr>
        <w:ind w:firstLine="360" w:firstLineChars="150"/>
        <w:rPr>
          <w:rFonts w:ascii="仿宋" w:hAnsi="仿宋" w:eastAsia="仿宋" w:cs="仿宋"/>
          <w:color w:val="000000"/>
          <w:sz w:val="24"/>
        </w:rPr>
      </w:pPr>
      <w:r>
        <w:rPr>
          <w:rFonts w:hint="eastAsia" w:ascii="仿宋" w:hAnsi="仿宋" w:eastAsia="仿宋" w:cs="仿宋"/>
          <w:color w:val="000000"/>
          <w:sz w:val="24"/>
        </w:rPr>
        <w:t>3、××××××××××。</w:t>
      </w:r>
    </w:p>
    <w:p>
      <w:pPr>
        <w:ind w:firstLine="360" w:firstLineChars="150"/>
        <w:rPr>
          <w:rFonts w:ascii="仿宋" w:hAnsi="仿宋" w:eastAsia="仿宋" w:cs="仿宋"/>
          <w:color w:val="000000"/>
          <w:sz w:val="24"/>
        </w:rPr>
      </w:pPr>
      <w:r>
        <w:rPr>
          <w:rFonts w:hint="eastAsia" w:ascii="仿宋" w:hAnsi="仿宋" w:eastAsia="仿宋" w:cs="仿宋"/>
          <w:color w:val="000000"/>
          <w:sz w:val="24"/>
        </w:rPr>
        <w:t>三、解决协议纠纷方式：双方友好协商解决，协商未果由西安市仲裁委员会仲裁。</w:t>
      </w:r>
    </w:p>
    <w:p>
      <w:pPr>
        <w:ind w:firstLine="360" w:firstLineChars="150"/>
        <w:rPr>
          <w:rFonts w:ascii="仿宋" w:hAnsi="仿宋" w:eastAsia="仿宋" w:cs="仿宋"/>
          <w:color w:val="000000"/>
          <w:sz w:val="24"/>
        </w:rPr>
      </w:pPr>
      <w:r>
        <w:rPr>
          <w:rFonts w:hint="eastAsia" w:ascii="仿宋" w:hAnsi="仿宋" w:eastAsia="仿宋" w:cs="仿宋"/>
          <w:color w:val="000000"/>
          <w:sz w:val="24"/>
        </w:rPr>
        <w:t>四、其它事项</w:t>
      </w:r>
    </w:p>
    <w:p>
      <w:pPr>
        <w:ind w:firstLine="360" w:firstLineChars="150"/>
        <w:rPr>
          <w:rFonts w:ascii="仿宋" w:hAnsi="仿宋" w:eastAsia="仿宋" w:cs="仿宋"/>
          <w:color w:val="000000"/>
          <w:sz w:val="24"/>
        </w:rPr>
      </w:pPr>
      <w:r>
        <w:rPr>
          <w:rFonts w:hint="eastAsia" w:ascii="仿宋" w:hAnsi="仿宋" w:eastAsia="仿宋" w:cs="仿宋"/>
          <w:color w:val="000000"/>
          <w:sz w:val="24"/>
        </w:rPr>
        <w:t>1、本协议作为设备购置合同附件与合同同时生效。</w:t>
      </w:r>
    </w:p>
    <w:p>
      <w:pPr>
        <w:ind w:firstLine="360" w:firstLineChars="150"/>
        <w:rPr>
          <w:rFonts w:ascii="仿宋" w:hAnsi="仿宋" w:eastAsia="仿宋" w:cs="仿宋"/>
          <w:color w:val="000000"/>
          <w:sz w:val="24"/>
        </w:rPr>
      </w:pPr>
      <w:r>
        <w:rPr>
          <w:rFonts w:hint="eastAsia" w:ascii="仿宋" w:hAnsi="仿宋" w:eastAsia="仿宋" w:cs="仿宋"/>
          <w:color w:val="000000"/>
          <w:sz w:val="24"/>
        </w:rPr>
        <w:t>2、本协议一式七份，甲方五份，乙方一份，代理机构一份，经甲、乙双方签字盖章后生效。</w:t>
      </w:r>
    </w:p>
    <w:p>
      <w:pPr>
        <w:ind w:firstLine="360" w:firstLineChars="150"/>
        <w:rPr>
          <w:rFonts w:ascii="仿宋" w:hAnsi="仿宋" w:eastAsia="仿宋" w:cs="仿宋"/>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rFonts w:ascii="仿宋" w:hAnsi="仿宋" w:eastAsia="仿宋" w:cs="仿宋"/>
                <w:color w:val="000000"/>
                <w:sz w:val="24"/>
              </w:rPr>
            </w:pPr>
            <w:r>
              <w:rPr>
                <w:rFonts w:hint="eastAsia" w:ascii="仿宋" w:hAnsi="仿宋" w:eastAsia="仿宋" w:cs="仿宋"/>
                <w:color w:val="000000"/>
                <w:sz w:val="24"/>
              </w:rPr>
              <w:t>甲  方</w:t>
            </w:r>
          </w:p>
        </w:tc>
        <w:tc>
          <w:tcPr>
            <w:tcW w:w="4829" w:type="dxa"/>
            <w:tcBorders>
              <w:top w:val="nil"/>
              <w:left w:val="nil"/>
              <w:bottom w:val="nil"/>
              <w:right w:val="nil"/>
            </w:tcBorders>
            <w:vAlign w:val="center"/>
          </w:tcPr>
          <w:p>
            <w:pPr>
              <w:ind w:firstLine="360" w:firstLineChars="150"/>
              <w:rPr>
                <w:rFonts w:ascii="仿宋" w:hAnsi="仿宋" w:eastAsia="仿宋" w:cs="仿宋"/>
                <w:color w:val="000000"/>
                <w:sz w:val="24"/>
              </w:rPr>
            </w:pPr>
            <w:r>
              <w:rPr>
                <w:rFonts w:hint="eastAsia" w:ascii="仿宋" w:hAnsi="仿宋" w:eastAsia="仿宋" w:cs="仿宋"/>
                <w:color w:val="000000"/>
                <w:sz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rFonts w:ascii="仿宋" w:hAnsi="仿宋" w:eastAsia="仿宋" w:cs="仿宋"/>
                <w:color w:val="000000"/>
                <w:sz w:val="24"/>
              </w:rPr>
            </w:pPr>
            <w:r>
              <w:rPr>
                <w:rFonts w:hint="eastAsia" w:ascii="仿宋" w:hAnsi="仿宋" w:eastAsia="仿宋" w:cs="仿宋"/>
                <w:color w:val="000000"/>
                <w:sz w:val="24"/>
              </w:rPr>
              <w:t>单位名称：西安石油大学XXXX（部门）</w:t>
            </w:r>
          </w:p>
        </w:tc>
        <w:tc>
          <w:tcPr>
            <w:tcW w:w="4829" w:type="dxa"/>
            <w:tcBorders>
              <w:top w:val="nil"/>
              <w:left w:val="nil"/>
              <w:bottom w:val="nil"/>
              <w:right w:val="nil"/>
            </w:tcBorders>
            <w:vAlign w:val="center"/>
          </w:tcPr>
          <w:p>
            <w:pPr>
              <w:ind w:firstLine="360" w:firstLineChars="150"/>
              <w:rPr>
                <w:rFonts w:ascii="仿宋" w:hAnsi="仿宋" w:eastAsia="仿宋" w:cs="仿宋"/>
                <w:color w:val="000000"/>
                <w:sz w:val="24"/>
              </w:rPr>
            </w:pPr>
            <w:r>
              <w:rPr>
                <w:rFonts w:hint="eastAsia" w:ascii="仿宋" w:hAnsi="仿宋" w:eastAsia="仿宋" w:cs="仿宋"/>
                <w:color w:val="000000"/>
                <w:sz w:val="24"/>
              </w:rPr>
              <w:t>单位名称：××公司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rFonts w:ascii="仿宋" w:hAnsi="仿宋" w:eastAsia="仿宋" w:cs="仿宋"/>
                <w:color w:val="000000"/>
                <w:sz w:val="24"/>
              </w:rPr>
            </w:pPr>
            <w:r>
              <w:rPr>
                <w:rFonts w:hint="eastAsia" w:ascii="仿宋" w:hAnsi="仿宋" w:eastAsia="仿宋" w:cs="仿宋"/>
                <w:color w:val="000000"/>
                <w:sz w:val="24"/>
              </w:rPr>
              <w:t>地    址：西安市电子二路18号</w:t>
            </w:r>
          </w:p>
        </w:tc>
        <w:tc>
          <w:tcPr>
            <w:tcW w:w="4829" w:type="dxa"/>
            <w:tcBorders>
              <w:top w:val="nil"/>
              <w:left w:val="nil"/>
              <w:bottom w:val="nil"/>
              <w:right w:val="nil"/>
            </w:tcBorders>
            <w:vAlign w:val="center"/>
          </w:tcPr>
          <w:p>
            <w:pPr>
              <w:ind w:firstLine="360" w:firstLineChars="150"/>
              <w:rPr>
                <w:rFonts w:ascii="仿宋" w:hAnsi="仿宋" w:eastAsia="仿宋" w:cs="仿宋"/>
                <w:color w:val="000000"/>
                <w:sz w:val="24"/>
              </w:rPr>
            </w:pPr>
            <w:r>
              <w:rPr>
                <w:rFonts w:hint="eastAsia" w:ascii="仿宋" w:hAnsi="仿宋" w:eastAsia="仿宋" w:cs="仿宋"/>
                <w:color w:val="000000"/>
                <w:sz w:val="24"/>
              </w:rPr>
              <w:t xml:space="preserve">地    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rFonts w:ascii="仿宋" w:hAnsi="仿宋" w:eastAsia="仿宋" w:cs="仿宋"/>
                <w:color w:val="000000"/>
                <w:sz w:val="24"/>
              </w:rPr>
            </w:pPr>
            <w:r>
              <w:rPr>
                <w:rFonts w:hint="eastAsia" w:ascii="仿宋" w:hAnsi="仿宋" w:eastAsia="仿宋" w:cs="仿宋"/>
                <w:color w:val="000000"/>
                <w:sz w:val="24"/>
              </w:rPr>
              <w:t>代表人：</w:t>
            </w:r>
          </w:p>
        </w:tc>
        <w:tc>
          <w:tcPr>
            <w:tcW w:w="4829" w:type="dxa"/>
            <w:tcBorders>
              <w:top w:val="nil"/>
              <w:left w:val="nil"/>
              <w:bottom w:val="nil"/>
              <w:right w:val="nil"/>
            </w:tcBorders>
            <w:vAlign w:val="center"/>
          </w:tcPr>
          <w:p>
            <w:pPr>
              <w:ind w:firstLine="360" w:firstLineChars="150"/>
              <w:rPr>
                <w:rFonts w:ascii="仿宋" w:hAnsi="仿宋" w:eastAsia="仿宋" w:cs="仿宋"/>
                <w:color w:val="000000"/>
                <w:sz w:val="24"/>
              </w:rPr>
            </w:pPr>
            <w:r>
              <w:rPr>
                <w:rFonts w:hint="eastAsia" w:ascii="仿宋" w:hAnsi="仿宋" w:eastAsia="仿宋" w:cs="仿宋"/>
                <w:color w:val="000000"/>
                <w:sz w:val="24"/>
              </w:rPr>
              <w:t xml:space="preserve">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rFonts w:ascii="仿宋" w:hAnsi="仿宋" w:eastAsia="仿宋" w:cs="仿宋"/>
                <w:color w:val="000000"/>
                <w:sz w:val="24"/>
              </w:rPr>
            </w:pPr>
            <w:r>
              <w:rPr>
                <w:rFonts w:hint="eastAsia" w:ascii="仿宋" w:hAnsi="仿宋" w:eastAsia="仿宋" w:cs="仿宋"/>
                <w:color w:val="000000"/>
                <w:sz w:val="24"/>
              </w:rPr>
              <w:t>联系电话：029—88382333</w:t>
            </w:r>
          </w:p>
        </w:tc>
        <w:tc>
          <w:tcPr>
            <w:tcW w:w="4829" w:type="dxa"/>
            <w:tcBorders>
              <w:top w:val="nil"/>
              <w:left w:val="nil"/>
              <w:bottom w:val="nil"/>
              <w:right w:val="nil"/>
            </w:tcBorders>
            <w:vAlign w:val="center"/>
          </w:tcPr>
          <w:p>
            <w:pPr>
              <w:ind w:firstLine="360" w:firstLineChars="150"/>
              <w:rPr>
                <w:rFonts w:ascii="仿宋" w:hAnsi="仿宋" w:eastAsia="仿宋" w:cs="仿宋"/>
                <w:color w:val="000000"/>
                <w:sz w:val="24"/>
              </w:rPr>
            </w:pPr>
            <w:r>
              <w:rPr>
                <w:rFonts w:hint="eastAsia" w:ascii="仿宋" w:hAnsi="仿宋" w:eastAsia="仿宋" w:cs="仿宋"/>
                <w:color w:val="00000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rFonts w:ascii="仿宋" w:hAnsi="仿宋" w:eastAsia="仿宋" w:cs="仿宋"/>
                <w:color w:val="000000"/>
                <w:sz w:val="24"/>
              </w:rPr>
            </w:pPr>
            <w:r>
              <w:rPr>
                <w:rFonts w:hint="eastAsia" w:ascii="仿宋" w:hAnsi="仿宋" w:eastAsia="仿宋" w:cs="仿宋"/>
                <w:color w:val="000000"/>
                <w:sz w:val="24"/>
              </w:rPr>
              <w:t>202  年    月    日</w:t>
            </w:r>
          </w:p>
        </w:tc>
        <w:tc>
          <w:tcPr>
            <w:tcW w:w="4829" w:type="dxa"/>
            <w:tcBorders>
              <w:top w:val="nil"/>
              <w:left w:val="nil"/>
              <w:bottom w:val="nil"/>
              <w:right w:val="nil"/>
            </w:tcBorders>
            <w:vAlign w:val="center"/>
          </w:tcPr>
          <w:p>
            <w:pPr>
              <w:ind w:firstLine="360" w:firstLineChars="150"/>
              <w:rPr>
                <w:rFonts w:ascii="仿宋" w:hAnsi="仿宋" w:eastAsia="仿宋" w:cs="仿宋"/>
                <w:color w:val="000000"/>
                <w:sz w:val="24"/>
              </w:rPr>
            </w:pPr>
            <w:r>
              <w:rPr>
                <w:rFonts w:hint="eastAsia" w:ascii="仿宋" w:hAnsi="仿宋" w:eastAsia="仿宋" w:cs="仿宋"/>
                <w:color w:val="000000"/>
                <w:sz w:val="24"/>
              </w:rPr>
              <w:t>202  年   月    日</w:t>
            </w:r>
          </w:p>
        </w:tc>
      </w:tr>
    </w:tbl>
    <w:p>
      <w:pPr>
        <w:ind w:firstLine="360" w:firstLineChars="150"/>
        <w:rPr>
          <w:rFonts w:ascii="仿宋" w:hAnsi="仿宋" w:eastAsia="仿宋" w:cs="仿宋"/>
          <w:color w:val="000000"/>
          <w:sz w:val="24"/>
        </w:rPr>
      </w:pPr>
    </w:p>
    <w:p>
      <w:pPr>
        <w:rPr>
          <w:rFonts w:ascii="仿宋" w:hAnsi="仿宋" w:eastAsia="仿宋" w:cs="仿宋"/>
        </w:rPr>
      </w:pPr>
    </w:p>
    <w:p>
      <w:pPr>
        <w:rPr>
          <w:rFonts w:ascii="仿宋" w:hAnsi="仿宋" w:eastAsia="仿宋" w:cs="仿宋"/>
        </w:rPr>
      </w:pPr>
    </w:p>
    <w:p>
      <w:pPr>
        <w:pStyle w:val="5"/>
        <w:rPr>
          <w:rFonts w:hint="default" w:ascii="仿宋" w:hAnsi="仿宋" w:eastAsia="仿宋" w:cs="仿宋"/>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MDkyYjBmMTIyNTJkMjFjYTAyZWZlNDJjNWEzYWEifQ=="/>
  </w:docVars>
  <w:rsids>
    <w:rsidRoot w:val="00000000"/>
    <w:rsid w:val="43C14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2025-10-30T12:19:22Z</dcterms:created>
  <dc:creator>Administrator</dc:creator>
  <cp:lastModifiedBy>洋芋</cp:lastModifiedBy>
  <dcterms:modified xsi:type="dcterms:W3CDTF">2025-10-30T12:19:42Z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E95E8AE5E6574092971D9F06AF4113D9_12</vt:lpwstr>
  </property>
</Properties>
</file>