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版本号：【KRDL】K3—251021520251030001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分布式光纤实时监测系统、多场景式管柱摩擦磨损实验系统、结构多尺度损伤表征测试系统采购项目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【KRDL】K3—2510215</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分布式光纤实时监测系统、多场景式管柱摩擦磨损实验系统、结构多尺度损伤表征测试系统采购项目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【KRDL】K3—2510215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分布式光纤实时监测系统、多场景式管柱摩擦磨损实验系统、结构多尺度损伤表征测试系统采购项目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西安石油大学西安石油大学分布式光纤实时监测系统、多场景式管柱摩擦磨损实验系统、结构多尺度损伤表征测试系统采购项目，具体内容详见招标文件技术要求。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张晨、马玉娇、王昭、姚瑶、刘昆、代光艳、王森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029-89563179、15109119970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采购包2：2,000,000.00元</w:t>
            </w:r>
          </w:p>
          <w:p>
            <w:pPr>
              <w:pStyle w:val="null3"/>
            </w:pPr>
            <w:r>
              <w:rPr>
                <w:rFonts w:ascii="仿宋_GB2312" w:hAnsi="仿宋_GB2312" w:cs="仿宋_GB2312" w:eastAsia="仿宋_GB2312"/>
              </w:rPr>
              <w:t>采购包3：760,000.00元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采购包1保证金金额：6,003.00元</w:t>
            </w:r>
          </w:p>
          <w:p>
            <w:pPr>
              <w:pStyle w:val="null3"/>
            </w:pPr>
            <w:r>
              <w:rPr>
                <w:rFonts w:ascii="仿宋_GB2312" w:hAnsi="仿宋_GB2312" w:cs="仿宋_GB2312" w:eastAsia="仿宋_GB2312"/>
              </w:rPr>
              <w:t>采购包2保证金金额：7,003.00元</w:t>
            </w:r>
          </w:p>
          <w:p>
            <w:pPr>
              <w:pStyle w:val="null3"/>
            </w:pPr>
            <w:r>
              <w:rPr>
                <w:rFonts w:ascii="仿宋_GB2312" w:hAnsi="仿宋_GB2312" w:cs="仿宋_GB2312" w:eastAsia="仿宋_GB2312"/>
              </w:rPr>
              <w:t>采购包3保证金金额：8,003.00元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说明：待合同执行完毕、服务验收合格后凭验收单和缴款收据，合同履约保证金予以无息退还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说明：待合同执行完毕、服务验收合格后凭验收单和缴款收据，合同履约保证金予以无息退还。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说明：待合同执行完毕、服务验收合格后凭验收单和缴款收据，合同履约保证金予以无息退还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联系人：马玉娇、张晨</w:t>
      </w:r>
    </w:p>
    <w:p>
      <w:pPr>
        <w:pStyle w:val="null3"/>
      </w:pPr>
      <w:r>
        <w:rPr>
          <w:rFonts w:ascii="仿宋_GB2312" w:hAnsi="仿宋_GB2312" w:cs="仿宋_GB2312" w:eastAsia="仿宋_GB2312"/>
        </w:rPr>
        <w:t>联系电话：15109119970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西安石油大学西安石油大学分布式光纤实时监测系统、多场景式管柱摩擦磨损实验系统、结构多尺度损伤表征测试系统采购项目，具体内容详见招标文件技术要求。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分布式光纤实时监测系统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多场景式管柱摩擦磨损实验系统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结构多尺度损伤表征测试系统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标的名称：分布式光纤实时监测系统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一、参数要求</w:t>
            </w:r>
          </w:p>
          <w:tbl>
            <w:tblPr>
              <w:tblInd w:type="dxa" w:w="105"/>
              <w:tblBorders>
                <w:top w:val="none" w:color="000000" w:sz="4"/>
                <w:left w:val="none" w:color="000000" w:sz="4"/>
                <w:bottom w:val="none" w:color="000000" w:sz="4"/>
                <w:right w:val="none" w:color="000000" w:sz="4"/>
                <w:insideH w:val="none"/>
                <w:insideV w:val="none"/>
              </w:tblBorders>
            </w:tblPr>
            <w:tblGrid>
              <w:gridCol w:w="306"/>
              <w:gridCol w:w="2247"/>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配置要求：</w:t>
                  </w:r>
                  <w:r>
                    <w:rPr>
                      <w:rFonts w:ascii="仿宋_GB2312" w:hAnsi="仿宋_GB2312" w:cs="仿宋_GB2312" w:eastAsia="仿宋_GB2312"/>
                      <w:sz w:val="21"/>
                    </w:rPr>
                    <w:t>8通道光纤传感解调仪、主控仪</w:t>
                  </w:r>
                  <w:r>
                    <w:rPr>
                      <w:rFonts w:ascii="仿宋_GB2312" w:hAnsi="仿宋_GB2312" w:cs="仿宋_GB2312" w:eastAsia="仿宋_GB2312"/>
                      <w:sz w:val="21"/>
                    </w:rPr>
                    <w:t>、</w:t>
                  </w:r>
                  <w:r>
                    <w:rPr>
                      <w:rFonts w:ascii="仿宋_GB2312" w:hAnsi="仿宋_GB2312" w:cs="仿宋_GB2312" w:eastAsia="仿宋_GB2312"/>
                      <w:sz w:val="21"/>
                    </w:rPr>
                    <w:t>传感器、软件</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▲距离分辨率优于</w:t>
                  </w:r>
                  <w:r>
                    <w:rPr>
                      <w:rFonts w:ascii="仿宋_GB2312" w:hAnsi="仿宋_GB2312" w:cs="仿宋_GB2312" w:eastAsia="仿宋_GB2312"/>
                      <w:sz w:val="21"/>
                    </w:rPr>
                    <w:t>2</w:t>
                  </w:r>
                  <w:r>
                    <w:rPr>
                      <w:rFonts w:ascii="仿宋_GB2312" w:hAnsi="仿宋_GB2312" w:cs="仿宋_GB2312" w:eastAsia="仿宋_GB2312"/>
                      <w:sz w:val="21"/>
                    </w:rPr>
                    <w:t>.6 mm</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仪器应变准确度</w:t>
                  </w:r>
                  <w:r>
                    <w:rPr>
                      <w:rFonts w:ascii="仿宋_GB2312" w:hAnsi="仿宋_GB2312" w:cs="仿宋_GB2312" w:eastAsia="仿宋_GB2312"/>
                      <w:sz w:val="21"/>
                    </w:rPr>
                    <w:t>1με</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▲应变分辨率</w:t>
                  </w:r>
                  <w:r>
                    <w:rPr>
                      <w:rFonts w:ascii="仿宋_GB2312" w:hAnsi="仿宋_GB2312" w:cs="仿宋_GB2312" w:eastAsia="仿宋_GB2312"/>
                      <w:sz w:val="21"/>
                    </w:rPr>
                    <w:t>1με</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▲波长长度范围1</w:t>
                  </w:r>
                  <w:r>
                    <w:rPr>
                      <w:rFonts w:ascii="仿宋_GB2312" w:hAnsi="仿宋_GB2312" w:cs="仿宋_GB2312" w:eastAsia="仿宋_GB2312"/>
                      <w:sz w:val="21"/>
                    </w:rPr>
                    <w:t xml:space="preserve">500-1600 </w:t>
                  </w:r>
                  <w:r>
                    <w:rPr>
                      <w:rFonts w:ascii="仿宋_GB2312" w:hAnsi="仿宋_GB2312" w:cs="仿宋_GB2312" w:eastAsia="仿宋_GB2312"/>
                      <w:sz w:val="21"/>
                    </w:rPr>
                    <w:t>n</w:t>
                  </w:r>
                  <w:r>
                    <w:rPr>
                      <w:rFonts w:ascii="仿宋_GB2312" w:hAnsi="仿宋_GB2312" w:cs="仿宋_GB2312" w:eastAsia="仿宋_GB2312"/>
                      <w:sz w:val="21"/>
                    </w:rPr>
                    <w:t>m</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▲采样频率≥</w:t>
                  </w:r>
                  <w:r>
                    <w:rPr>
                      <w:rFonts w:ascii="仿宋_GB2312" w:hAnsi="仿宋_GB2312" w:cs="仿宋_GB2312" w:eastAsia="仿宋_GB2312"/>
                      <w:sz w:val="21"/>
                    </w:rPr>
                    <w:t>1000</w:t>
                  </w:r>
                  <w:r>
                    <w:rPr>
                      <w:rFonts w:ascii="仿宋_GB2312" w:hAnsi="仿宋_GB2312" w:cs="仿宋_GB2312" w:eastAsia="仿宋_GB2312"/>
                      <w:sz w:val="21"/>
                    </w:rPr>
                    <w:t>H</w:t>
                  </w:r>
                  <w:r>
                    <w:rPr>
                      <w:rFonts w:ascii="仿宋_GB2312" w:hAnsi="仿宋_GB2312" w:cs="仿宋_GB2312" w:eastAsia="仿宋_GB2312"/>
                      <w:sz w:val="21"/>
                    </w:rPr>
                    <w:t>z</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波长准确度</w:t>
                  </w:r>
                  <w:r>
                    <w:rPr>
                      <w:rFonts w:ascii="仿宋_GB2312" w:hAnsi="仿宋_GB2312" w:cs="仿宋_GB2312" w:eastAsia="仿宋_GB2312"/>
                      <w:sz w:val="21"/>
                    </w:rPr>
                    <w:t>≤1</w:t>
                  </w:r>
                  <w:r>
                    <w:rPr>
                      <w:rFonts w:ascii="仿宋_GB2312" w:hAnsi="仿宋_GB2312" w:cs="仿宋_GB2312" w:eastAsia="仿宋_GB2312"/>
                      <w:sz w:val="19"/>
                    </w:rPr>
                    <w:t xml:space="preserve"> </w:t>
                  </w:r>
                  <w:r>
                    <w:rPr>
                      <w:rFonts w:ascii="仿宋_GB2312" w:hAnsi="仿宋_GB2312" w:cs="仿宋_GB2312" w:eastAsia="仿宋_GB2312"/>
                      <w:sz w:val="21"/>
                    </w:rPr>
                    <w:t>p</w:t>
                  </w:r>
                  <w:r>
                    <w:rPr>
                      <w:rFonts w:ascii="仿宋_GB2312" w:hAnsi="仿宋_GB2312" w:cs="仿宋_GB2312" w:eastAsia="仿宋_GB2312"/>
                      <w:sz w:val="21"/>
                    </w:rPr>
                    <w:t>m</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光纤接头</w:t>
                  </w:r>
                  <w:r>
                    <w:rPr>
                      <w:rFonts w:ascii="仿宋_GB2312" w:hAnsi="仿宋_GB2312" w:cs="仿宋_GB2312" w:eastAsia="仿宋_GB2312"/>
                      <w:sz w:val="21"/>
                    </w:rPr>
                    <w:t>LC</w:t>
                  </w:r>
                  <w:r>
                    <w:rPr>
                      <w:rFonts w:ascii="仿宋_GB2312" w:hAnsi="仿宋_GB2312" w:cs="仿宋_GB2312" w:eastAsia="仿宋_GB2312"/>
                      <w:sz w:val="21"/>
                    </w:rPr>
                    <w:t>/APC</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4"/>
                    </w:rPr>
                    <w:t>波长重复性</w:t>
                  </w:r>
                  <w:r>
                    <w:rPr>
                      <w:rFonts w:ascii="仿宋_GB2312" w:hAnsi="仿宋_GB2312" w:cs="仿宋_GB2312" w:eastAsia="仿宋_GB2312"/>
                      <w:sz w:val="24"/>
                    </w:rPr>
                    <w:t>≤</w:t>
                  </w:r>
                  <w:r>
                    <w:rPr>
                      <w:rFonts w:ascii="仿宋_GB2312" w:hAnsi="仿宋_GB2312" w:cs="仿宋_GB2312" w:eastAsia="仿宋_GB2312"/>
                      <w:sz w:val="24"/>
                    </w:rPr>
                    <w:t>1pm，在0.05pm下频率≥1Hz</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长周期光栅、布拉格光栅、光纤法珀传感器和</w:t>
                  </w:r>
                  <w:r>
                    <w:rPr>
                      <w:rFonts w:ascii="仿宋_GB2312" w:hAnsi="仿宋_GB2312" w:cs="仿宋_GB2312" w:eastAsia="仿宋_GB2312"/>
                      <w:sz w:val="21"/>
                    </w:rPr>
                    <w:t>Mach-Zehnder 传感器</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以太网</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Py</w:t>
                  </w:r>
                  <w:r>
                    <w:rPr>
                      <w:rFonts w:ascii="仿宋_GB2312" w:hAnsi="仿宋_GB2312" w:cs="仿宋_GB2312" w:eastAsia="仿宋_GB2312"/>
                      <w:sz w:val="21"/>
                    </w:rPr>
                    <w:t>thon</w:t>
                  </w:r>
                  <w:r>
                    <w:rPr>
                      <w:rFonts w:ascii="仿宋_GB2312" w:hAnsi="仿宋_GB2312" w:cs="仿宋_GB2312" w:eastAsia="仿宋_GB2312"/>
                      <w:sz w:val="21"/>
                    </w:rPr>
                    <w:t>、</w:t>
                  </w:r>
                  <w:r>
                    <w:rPr>
                      <w:rFonts w:ascii="仿宋_GB2312" w:hAnsi="仿宋_GB2312" w:cs="仿宋_GB2312" w:eastAsia="仿宋_GB2312"/>
                      <w:sz w:val="21"/>
                    </w:rPr>
                    <w:t>C、C</w:t>
                  </w:r>
                  <w:r>
                    <w:rPr>
                      <w:rFonts w:ascii="仿宋_GB2312" w:hAnsi="仿宋_GB2312" w:cs="仿宋_GB2312" w:eastAsia="仿宋_GB2312"/>
                      <w:sz w:val="21"/>
                    </w:rPr>
                    <w:t>++</w:t>
                  </w:r>
                  <w:r>
                    <w:rPr>
                      <w:rFonts w:ascii="仿宋_GB2312" w:hAnsi="仿宋_GB2312" w:cs="仿宋_GB2312" w:eastAsia="仿宋_GB2312"/>
                      <w:sz w:val="21"/>
                    </w:rPr>
                    <w:t>二次开发</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w:t>
                  </w:r>
                  <w:r>
                    <w:rPr>
                      <w:rFonts w:ascii="仿宋_GB2312" w:hAnsi="仿宋_GB2312" w:cs="仿宋_GB2312" w:eastAsia="仿宋_GB2312"/>
                      <w:sz w:val="21"/>
                    </w:rPr>
                    <w:t>220v±10%、50hz/60hz</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标的名称：多场景式管柱摩擦磨损实验系统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rPr>
              <w:t>一、</w:t>
            </w:r>
            <w:r>
              <w:rPr>
                <w:rFonts w:ascii="仿宋_GB2312" w:hAnsi="仿宋_GB2312" w:cs="仿宋_GB2312" w:eastAsia="仿宋_GB2312"/>
                <w:b/>
              </w:rPr>
              <w:t>参数要求</w:t>
            </w:r>
          </w:p>
          <w:p>
            <w:pPr>
              <w:pStyle w:val="null3"/>
              <w:ind w:firstLine="420"/>
            </w:pPr>
            <w:r>
              <w:rPr>
                <w:rFonts w:ascii="仿宋_GB2312" w:hAnsi="仿宋_GB2312" w:cs="仿宋_GB2312" w:eastAsia="仿宋_GB2312"/>
                <w:sz w:val="21"/>
              </w:rPr>
              <w:t>1、表面载荷：≥</w:t>
            </w:r>
            <w:r>
              <w:rPr>
                <w:rFonts w:ascii="仿宋_GB2312" w:hAnsi="仿宋_GB2312" w:cs="仿宋_GB2312" w:eastAsia="仿宋_GB2312"/>
                <w:sz w:val="21"/>
              </w:rPr>
              <w:t>5</w:t>
            </w:r>
            <w:r>
              <w:rPr>
                <w:rFonts w:ascii="仿宋_GB2312" w:hAnsi="仿宋_GB2312" w:cs="仿宋_GB2312" w:eastAsia="仿宋_GB2312"/>
                <w:sz w:val="21"/>
              </w:rPr>
              <w:t>00N；</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载荷</w:t>
            </w: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各校准点相对示值误差</w:t>
            </w:r>
            <w:r>
              <w:rPr>
                <w:rFonts w:ascii="仿宋_GB2312" w:hAnsi="仿宋_GB2312" w:cs="仿宋_GB2312" w:eastAsia="仿宋_GB2312"/>
                <w:sz w:val="21"/>
              </w:rPr>
              <w:t>≤0.1%，具备≤0.004超低摩擦系数的高精度检测能力</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3、力调整过程：闭环控制烈度当量速度无极跟踪调节</w:t>
            </w:r>
            <w:r>
              <w:rPr>
                <w:rFonts w:ascii="仿宋_GB2312" w:hAnsi="仿宋_GB2312" w:cs="仿宋_GB2312" w:eastAsia="仿宋_GB2312"/>
                <w:sz w:val="21"/>
              </w:rPr>
              <w:t>，带光电编码器的伺服马达闭环加载，能实时闭环控制加载力，具备线性连续加载、恒力加载、台阶加载等多种加载模式，能够在可视化操作软件中设置试验加载力值</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力传感器精度：二维电容式力学传感器，要求电容测力技术，同时测量载荷和摩擦力，量程</w:t>
            </w:r>
            <w:r>
              <w:rPr>
                <w:rFonts w:ascii="仿宋_GB2312" w:hAnsi="仿宋_GB2312" w:cs="仿宋_GB2312" w:eastAsia="仿宋_GB2312"/>
                <w:sz w:val="21"/>
              </w:rPr>
              <w:t>≥200N，分辨率值</w:t>
            </w:r>
            <w:r>
              <w:rPr>
                <w:rFonts w:ascii="仿宋_GB2312" w:hAnsi="仿宋_GB2312" w:cs="仿宋_GB2312" w:eastAsia="仿宋_GB2312"/>
                <w:sz w:val="21"/>
              </w:rPr>
              <w:t>优于</w:t>
            </w:r>
            <w:r>
              <w:rPr>
                <w:rFonts w:ascii="仿宋_GB2312" w:hAnsi="仿宋_GB2312" w:cs="仿宋_GB2312" w:eastAsia="仿宋_GB2312"/>
                <w:sz w:val="21"/>
              </w:rPr>
              <w:t>6mN</w:t>
            </w:r>
            <w:r>
              <w:rPr>
                <w:rFonts w:ascii="仿宋_GB2312" w:hAnsi="仿宋_GB2312" w:cs="仿宋_GB2312" w:eastAsia="仿宋_GB2312"/>
                <w:sz w:val="21"/>
              </w:rPr>
              <w:t>；</w:t>
            </w:r>
            <w:r>
              <w:rPr>
                <w:rFonts w:ascii="仿宋_GB2312" w:hAnsi="仿宋_GB2312" w:cs="仿宋_GB2312" w:eastAsia="仿宋_GB2312"/>
                <w:sz w:val="21"/>
              </w:rPr>
              <w:t>Fz加载力传感器，量程≥500 N ,分辨率</w:t>
            </w:r>
            <w:r>
              <w:rPr>
                <w:rFonts w:ascii="仿宋_GB2312" w:hAnsi="仿宋_GB2312" w:cs="仿宋_GB2312" w:eastAsia="仿宋_GB2312"/>
                <w:sz w:val="21"/>
              </w:rPr>
              <w:t>优于</w:t>
            </w:r>
            <w:r>
              <w:rPr>
                <w:rFonts w:ascii="仿宋_GB2312" w:hAnsi="仿宋_GB2312" w:cs="仿宋_GB2312" w:eastAsia="仿宋_GB2312"/>
                <w:sz w:val="21"/>
              </w:rPr>
              <w:t>15 mN，压电陶瓷摩擦力传感器</w:t>
            </w:r>
            <w:r>
              <w:rPr>
                <w:rFonts w:ascii="仿宋_GB2312" w:hAnsi="仿宋_GB2312" w:cs="仿宋_GB2312" w:eastAsia="仿宋_GB2312"/>
                <w:sz w:val="21"/>
              </w:rPr>
              <w:t>，</w:t>
            </w:r>
            <w:r>
              <w:rPr>
                <w:rFonts w:ascii="仿宋_GB2312" w:hAnsi="仿宋_GB2312" w:cs="仿宋_GB2312" w:eastAsia="仿宋_GB2312"/>
                <w:sz w:val="21"/>
              </w:rPr>
              <w:t>适用于高频往复运动试验，量程：</w:t>
            </w:r>
            <w:r>
              <w:rPr>
                <w:rFonts w:ascii="仿宋_GB2312" w:hAnsi="仿宋_GB2312" w:cs="仿宋_GB2312" w:eastAsia="仿宋_GB2312"/>
                <w:sz w:val="21"/>
              </w:rPr>
              <w:t>≥450 N ,分辨率：</w:t>
            </w:r>
            <w:r>
              <w:rPr>
                <w:rFonts w:ascii="仿宋_GB2312" w:hAnsi="仿宋_GB2312" w:cs="仿宋_GB2312" w:eastAsia="仿宋_GB2312"/>
                <w:sz w:val="21"/>
              </w:rPr>
              <w:t>优于</w:t>
            </w:r>
            <w:r>
              <w:rPr>
                <w:rFonts w:ascii="仿宋_GB2312" w:hAnsi="仿宋_GB2312" w:cs="仿宋_GB2312" w:eastAsia="仿宋_GB2312"/>
                <w:sz w:val="21"/>
              </w:rPr>
              <w:t>4.5 mN；</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往复形式：（</w:t>
            </w:r>
            <w:r>
              <w:rPr>
                <w:rFonts w:ascii="仿宋_GB2312" w:hAnsi="仿宋_GB2312" w:cs="仿宋_GB2312" w:eastAsia="仿宋_GB2312"/>
                <w:sz w:val="21"/>
              </w:rPr>
              <w:t>1）往复频率0.1～</w:t>
            </w:r>
            <w:r>
              <w:rPr>
                <w:rFonts w:ascii="仿宋_GB2312" w:hAnsi="仿宋_GB2312" w:cs="仿宋_GB2312" w:eastAsia="仿宋_GB2312"/>
                <w:sz w:val="21"/>
              </w:rPr>
              <w:t>7</w:t>
            </w:r>
            <w:r>
              <w:rPr>
                <w:rFonts w:ascii="仿宋_GB2312" w:hAnsi="仿宋_GB2312" w:cs="仿宋_GB2312" w:eastAsia="仿宋_GB2312"/>
                <w:sz w:val="21"/>
              </w:rPr>
              <w:t>0Hz极限值</w:t>
            </w:r>
            <w:r>
              <w:rPr>
                <w:rFonts w:ascii="仿宋_GB2312" w:hAnsi="仿宋_GB2312" w:cs="仿宋_GB2312" w:eastAsia="仿宋_GB2312"/>
                <w:sz w:val="21"/>
              </w:rPr>
              <w:t>，可调节行程、往复频率、运动时间或往复次数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2）线速度0.1m/min～10m/min；（3）试验形式销、盘一面/球—面摩擦，管道柱面模拟磨损测试；</w:t>
            </w:r>
            <w:r>
              <w:rPr>
                <w:rFonts w:ascii="仿宋_GB2312" w:hAnsi="仿宋_GB2312" w:cs="仿宋_GB2312" w:eastAsia="仿宋_GB2312"/>
                <w:sz w:val="21"/>
              </w:rPr>
              <w:t>（</w:t>
            </w:r>
            <w:r>
              <w:rPr>
                <w:rFonts w:ascii="仿宋_GB2312" w:hAnsi="仿宋_GB2312" w:cs="仿宋_GB2312" w:eastAsia="仿宋_GB2312"/>
                <w:sz w:val="21"/>
              </w:rPr>
              <w:t>4）往复行程0.2～</w:t>
            </w:r>
            <w:r>
              <w:rPr>
                <w:rFonts w:ascii="仿宋_GB2312" w:hAnsi="仿宋_GB2312" w:cs="仿宋_GB2312" w:eastAsia="仿宋_GB2312"/>
                <w:sz w:val="21"/>
              </w:rPr>
              <w:t>30</w:t>
            </w:r>
            <w:r>
              <w:rPr>
                <w:rFonts w:ascii="仿宋_GB2312" w:hAnsi="仿宋_GB2312" w:cs="仿宋_GB2312" w:eastAsia="仿宋_GB2312"/>
                <w:sz w:val="21"/>
              </w:rPr>
              <w:t>mm；（</w:t>
            </w:r>
            <w:r>
              <w:rPr>
                <w:rFonts w:ascii="仿宋_GB2312" w:hAnsi="仿宋_GB2312" w:cs="仿宋_GB2312" w:eastAsia="仿宋_GB2312"/>
                <w:sz w:val="21"/>
              </w:rPr>
              <w:t>5</w:t>
            </w:r>
            <w:r>
              <w:rPr>
                <w:rFonts w:ascii="仿宋_GB2312" w:hAnsi="仿宋_GB2312" w:cs="仿宋_GB2312" w:eastAsia="仿宋_GB2312"/>
                <w:sz w:val="21"/>
              </w:rPr>
              <w:t>）温度控制范围室温～</w:t>
            </w:r>
            <w:r>
              <w:rPr>
                <w:rFonts w:ascii="仿宋_GB2312" w:hAnsi="仿宋_GB2312" w:cs="仿宋_GB2312" w:eastAsia="仿宋_GB2312"/>
                <w:sz w:val="21"/>
              </w:rPr>
              <w:t>1</w:t>
            </w:r>
            <w:r>
              <w:rPr>
                <w:rFonts w:ascii="仿宋_GB2312" w:hAnsi="仿宋_GB2312" w:cs="仿宋_GB2312" w:eastAsia="仿宋_GB2312"/>
                <w:sz w:val="21"/>
              </w:rPr>
              <w:t>00</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温控精度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℃以内</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、旋转模块：</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用于样品的旋转摩擦测试，通过载物平台调整旋转半径，旋转速度、旋转半径或旋转圈数及正反方向周期旋转均可在软件内调整，旋转速度范围</w:t>
            </w:r>
            <w:r>
              <w:rPr>
                <w:rFonts w:ascii="仿宋_GB2312" w:hAnsi="仿宋_GB2312" w:cs="仿宋_GB2312" w:eastAsia="仿宋_GB2312"/>
                <w:sz w:val="21"/>
              </w:rPr>
              <w:t>≥5000rpm，分辨率</w:t>
            </w:r>
            <w:r>
              <w:rPr>
                <w:rFonts w:ascii="仿宋_GB2312" w:hAnsi="仿宋_GB2312" w:cs="仿宋_GB2312" w:eastAsia="仿宋_GB2312"/>
                <w:sz w:val="21"/>
              </w:rPr>
              <w:t>优于</w:t>
            </w:r>
            <w:r>
              <w:rPr>
                <w:rFonts w:ascii="仿宋_GB2312" w:hAnsi="仿宋_GB2312" w:cs="仿宋_GB2312" w:eastAsia="仿宋_GB2312"/>
                <w:sz w:val="21"/>
              </w:rPr>
              <w:t>0.1rpm；（</w:t>
            </w:r>
            <w:r>
              <w:rPr>
                <w:rFonts w:ascii="仿宋_GB2312" w:hAnsi="仿宋_GB2312" w:cs="仿宋_GB2312" w:eastAsia="仿宋_GB2312"/>
                <w:sz w:val="21"/>
              </w:rPr>
              <w:t>2</w:t>
            </w:r>
            <w:r>
              <w:rPr>
                <w:rFonts w:ascii="仿宋_GB2312" w:hAnsi="仿宋_GB2312" w:cs="仿宋_GB2312" w:eastAsia="仿宋_GB2312"/>
                <w:sz w:val="21"/>
              </w:rPr>
              <w:t>）温度控制范围室温～</w:t>
            </w:r>
            <w:r>
              <w:rPr>
                <w:rFonts w:ascii="仿宋_GB2312" w:hAnsi="仿宋_GB2312" w:cs="仿宋_GB2312" w:eastAsia="仿宋_GB2312"/>
                <w:sz w:val="21"/>
              </w:rPr>
              <w:t>1000℃，温控精度±1℃以内。</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配备原位三维形貌测试模块：</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摩擦和原位在线形貌功能在同一软件实现，摩擦测试过程中不需要拿取样品，同一套设备自动对整个摩擦过程进行三维形貌变化做动态测量，并可测量磨损全过程的磨损体积的变化、磨损深度的变化</w:t>
            </w:r>
            <w:r>
              <w:rPr>
                <w:rFonts w:ascii="仿宋_GB2312" w:hAnsi="仿宋_GB2312" w:cs="仿宋_GB2312" w:eastAsia="仿宋_GB2312"/>
                <w:sz w:val="21"/>
              </w:rPr>
              <w:t>(</w:t>
            </w:r>
            <w:r>
              <w:rPr>
                <w:rFonts w:ascii="仿宋_GB2312" w:hAnsi="仿宋_GB2312" w:cs="仿宋_GB2312" w:eastAsia="仿宋_GB2312"/>
                <w:sz w:val="21"/>
              </w:rPr>
              <w:t>优于</w:t>
            </w:r>
            <w:r>
              <w:rPr>
                <w:rFonts w:ascii="仿宋_GB2312" w:hAnsi="仿宋_GB2312" w:cs="仿宋_GB2312" w:eastAsia="仿宋_GB2312"/>
                <w:sz w:val="21"/>
              </w:rPr>
              <w:t>0.1nm分辨率)、粗糙度的变化等</w:t>
            </w:r>
            <w:r>
              <w:rPr>
                <w:rFonts w:ascii="仿宋_GB2312" w:hAnsi="仿宋_GB2312" w:cs="仿宋_GB2312" w:eastAsia="仿宋_GB2312"/>
                <w:sz w:val="21"/>
              </w:rPr>
              <w:t>；（</w:t>
            </w:r>
            <w:r>
              <w:rPr>
                <w:rFonts w:ascii="仿宋_GB2312" w:hAnsi="仿宋_GB2312" w:cs="仿宋_GB2312" w:eastAsia="仿宋_GB2312"/>
                <w:sz w:val="21"/>
              </w:rPr>
              <w:t>2）原位在线形貌采用白光干涉测量技术，≥4色长寿命固态光源，白光、蓝光-波长≤500nm、红光-波长≤650nm、绿光-波长≤550nm，扫描速度≥150fps，≥5位物镜转轮，配有10倍率干涉物镜。</w:t>
            </w:r>
          </w:p>
          <w:p>
            <w:pPr>
              <w:pStyle w:val="null3"/>
              <w:ind w:firstLine="422"/>
            </w:pPr>
            <w:r>
              <w:rPr>
                <w:rFonts w:ascii="仿宋_GB2312" w:hAnsi="仿宋_GB2312" w:cs="仿宋_GB2312" w:eastAsia="仿宋_GB2312"/>
                <w:sz w:val="21"/>
                <w:b/>
              </w:rPr>
              <w:t>二</w:t>
            </w:r>
            <w:r>
              <w:rPr>
                <w:rFonts w:ascii="仿宋_GB2312" w:hAnsi="仿宋_GB2312" w:cs="仿宋_GB2312" w:eastAsia="仿宋_GB2312"/>
                <w:sz w:val="21"/>
                <w:b/>
              </w:rPr>
              <w:t>、配置要求</w:t>
            </w:r>
          </w:p>
          <w:tbl>
            <w:tblPr>
              <w:tblBorders>
                <w:top w:val="none" w:color="000000" w:sz="4"/>
                <w:left w:val="none" w:color="000000" w:sz="4"/>
                <w:bottom w:val="none" w:color="000000" w:sz="4"/>
                <w:right w:val="none" w:color="000000" w:sz="4"/>
                <w:insideH w:val="none"/>
                <w:insideV w:val="none"/>
              </w:tblBorders>
            </w:tblPr>
            <w:tblGrid>
              <w:gridCol w:w="458"/>
              <w:gridCol w:w="1605"/>
              <w:gridCol w:w="489"/>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配置名称</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主机及控制系统</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多功能样品台</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线性往复驱动（包括</w:t>
                  </w:r>
                  <w:r>
                    <w:rPr>
                      <w:rFonts w:ascii="仿宋_GB2312" w:hAnsi="仿宋_GB2312" w:cs="仿宋_GB2312" w:eastAsia="仿宋_GB2312"/>
                      <w:sz w:val="24"/>
                    </w:rPr>
                    <w:t>X</w:t>
                  </w:r>
                  <w:r>
                    <w:rPr>
                      <w:rFonts w:ascii="仿宋_GB2312" w:hAnsi="仿宋_GB2312" w:cs="仿宋_GB2312" w:eastAsia="仿宋_GB2312"/>
                      <w:sz w:val="24"/>
                    </w:rPr>
                    <w:t>轴和</w:t>
                  </w:r>
                  <w:r>
                    <w:rPr>
                      <w:rFonts w:ascii="仿宋_GB2312" w:hAnsi="仿宋_GB2312" w:cs="仿宋_GB2312" w:eastAsia="仿宋_GB2312"/>
                      <w:sz w:val="24"/>
                    </w:rPr>
                    <w:t>Y</w:t>
                  </w:r>
                  <w:r>
                    <w:rPr>
                      <w:rFonts w:ascii="仿宋_GB2312" w:hAnsi="仿宋_GB2312" w:cs="仿宋_GB2312" w:eastAsia="仿宋_GB2312"/>
                      <w:sz w:val="24"/>
                    </w:rPr>
                    <w:t>轴）</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二维电容式力学传感器</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到</w:t>
                  </w:r>
                  <w:r>
                    <w:rPr>
                      <w:rFonts w:ascii="仿宋_GB2312" w:hAnsi="仿宋_GB2312" w:cs="仿宋_GB2312" w:eastAsia="仿宋_GB2312"/>
                      <w:sz w:val="24"/>
                    </w:rPr>
                    <w:t>500N Fz</w:t>
                  </w:r>
                  <w:r>
                    <w:rPr>
                      <w:rFonts w:ascii="仿宋_GB2312" w:hAnsi="仿宋_GB2312" w:cs="仿宋_GB2312" w:eastAsia="仿宋_GB2312"/>
                      <w:sz w:val="24"/>
                    </w:rPr>
                    <w:t>加载力传感器</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压电陶瓷摩擦力传感器</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高频线性往复模块</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高速旋转模块</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r>
                    <w:rPr>
                      <w:rFonts w:ascii="仿宋_GB2312" w:hAnsi="仿宋_GB2312" w:cs="仿宋_GB2312" w:eastAsia="仿宋_GB2312"/>
                      <w:sz w:val="24"/>
                    </w:rPr>
                    <w:t>℃往复</w:t>
                  </w:r>
                  <w:r>
                    <w:rPr>
                      <w:rFonts w:ascii="仿宋_GB2312" w:hAnsi="仿宋_GB2312" w:cs="仿宋_GB2312" w:eastAsia="仿宋_GB2312"/>
                      <w:sz w:val="24"/>
                    </w:rPr>
                    <w:t>高温环境模块</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r>
                    <w:rPr>
                      <w:rFonts w:ascii="仿宋_GB2312" w:hAnsi="仿宋_GB2312" w:cs="仿宋_GB2312" w:eastAsia="仿宋_GB2312"/>
                      <w:sz w:val="24"/>
                    </w:rPr>
                    <w:t>℃旋转</w:t>
                  </w:r>
                  <w:r>
                    <w:rPr>
                      <w:rFonts w:ascii="仿宋_GB2312" w:hAnsi="仿宋_GB2312" w:cs="仿宋_GB2312" w:eastAsia="仿宋_GB2312"/>
                      <w:sz w:val="24"/>
                    </w:rPr>
                    <w:t>高温环境模块</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原位在线</w:t>
                  </w:r>
                  <w:r>
                    <w:rPr>
                      <w:rFonts w:ascii="仿宋_GB2312" w:hAnsi="仿宋_GB2312" w:cs="仿宋_GB2312" w:eastAsia="仿宋_GB2312"/>
                      <w:sz w:val="24"/>
                    </w:rPr>
                    <w:t>三维光学形貌模块</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通用中高载荷球销夹具</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通用下盘夹具</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通用下板夹具</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用于</w:t>
                  </w:r>
                  <w:r>
                    <w:rPr>
                      <w:rFonts w:ascii="仿宋_GB2312" w:hAnsi="仿宋_GB2312" w:cs="仿宋_GB2312" w:eastAsia="仿宋_GB2312"/>
                      <w:sz w:val="24"/>
                    </w:rPr>
                    <w:t>1000</w:t>
                  </w:r>
                  <w:r>
                    <w:rPr>
                      <w:rFonts w:ascii="仿宋_GB2312" w:hAnsi="仿宋_GB2312" w:cs="仿宋_GB2312" w:eastAsia="仿宋_GB2312"/>
                      <w:sz w:val="24"/>
                    </w:rPr>
                    <w:t>℃高温上夹具</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管道柱面模拟磨损测试夹具</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4mm</w:t>
                  </w:r>
                  <w:r>
                    <w:rPr>
                      <w:rFonts w:ascii="仿宋_GB2312" w:hAnsi="仿宋_GB2312" w:cs="仿宋_GB2312" w:eastAsia="仿宋_GB2312"/>
                      <w:sz w:val="24"/>
                    </w:rPr>
                    <w:t>合金钢球</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包</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6.3mm</w:t>
                  </w:r>
                  <w:r>
                    <w:rPr>
                      <w:rFonts w:ascii="仿宋_GB2312" w:hAnsi="仿宋_GB2312" w:cs="仿宋_GB2312" w:eastAsia="仿宋_GB2312"/>
                      <w:sz w:val="24"/>
                    </w:rPr>
                    <w:t>合金钢球</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包</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4mm</w:t>
                  </w:r>
                  <w:r>
                    <w:rPr>
                      <w:rFonts w:ascii="仿宋_GB2312" w:hAnsi="仿宋_GB2312" w:cs="仿宋_GB2312" w:eastAsia="仿宋_GB2312"/>
                      <w:sz w:val="24"/>
                    </w:rPr>
                    <w:t>碳化钨球</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包</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6.3mm</w:t>
                  </w:r>
                  <w:r>
                    <w:rPr>
                      <w:rFonts w:ascii="仿宋_GB2312" w:hAnsi="仿宋_GB2312" w:cs="仿宋_GB2312" w:eastAsia="仿宋_GB2312"/>
                      <w:sz w:val="24"/>
                    </w:rPr>
                    <w:t>碳化钨球</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包</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4mm</w:t>
                  </w:r>
                  <w:r>
                    <w:rPr>
                      <w:rFonts w:ascii="仿宋_GB2312" w:hAnsi="仿宋_GB2312" w:cs="仿宋_GB2312" w:eastAsia="仿宋_GB2312"/>
                      <w:sz w:val="24"/>
                    </w:rPr>
                    <w:t>氮化硅球</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包</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6.3mm</w:t>
                  </w:r>
                  <w:r>
                    <w:rPr>
                      <w:rFonts w:ascii="仿宋_GB2312" w:hAnsi="仿宋_GB2312" w:cs="仿宋_GB2312" w:eastAsia="仿宋_GB2312"/>
                      <w:sz w:val="24"/>
                    </w:rPr>
                    <w:t>氮化硅球</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包</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计算机</w:t>
                  </w:r>
                  <w:r>
                    <w:rPr>
                      <w:rFonts w:ascii="仿宋_GB2312" w:hAnsi="仿宋_GB2312" w:cs="仿宋_GB2312" w:eastAsia="仿宋_GB2312"/>
                      <w:sz w:val="24"/>
                    </w:rPr>
                    <w:t>&amp;</w:t>
                  </w:r>
                  <w:r>
                    <w:rPr>
                      <w:rFonts w:ascii="仿宋_GB2312" w:hAnsi="仿宋_GB2312" w:cs="仿宋_GB2312" w:eastAsia="仿宋_GB2312"/>
                      <w:sz w:val="24"/>
                    </w:rPr>
                    <w:t>显示器及操作分析软件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标的名称：结构多尺度损伤表征测试系统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03"/>
              <w:gridCol w:w="2250"/>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配置要求：</w:t>
                  </w:r>
                </w:p>
                <w:p>
                  <w:pPr>
                    <w:pStyle w:val="null3"/>
                  </w:pPr>
                  <w:r>
                    <w:rPr>
                      <w:rFonts w:ascii="仿宋_GB2312" w:hAnsi="仿宋_GB2312" w:cs="仿宋_GB2312" w:eastAsia="仿宋_GB2312"/>
                      <w:sz w:val="21"/>
                    </w:rPr>
                    <w:t>三维采集装置</w:t>
                  </w:r>
                  <w:r>
                    <w:rPr>
                      <w:rFonts w:ascii="仿宋_GB2312" w:hAnsi="仿宋_GB2312" w:cs="仿宋_GB2312" w:eastAsia="仿宋_GB2312"/>
                      <w:sz w:val="21"/>
                    </w:rPr>
                    <w:t>1套、多尺度镜头2套、光源1套、散斑制作套装1套、精密调节装置1套、控制器1套、校正装置1套、采集与分析软件1套、主控机1套</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多探头分辨率</w:t>
                  </w:r>
                  <w:r>
                    <w:rPr>
                      <w:rFonts w:ascii="仿宋_GB2312" w:hAnsi="仿宋_GB2312" w:cs="仿宋_GB2312" w:eastAsia="仿宋_GB2312"/>
                      <w:sz w:val="21"/>
                    </w:rPr>
                    <w:t>优于</w:t>
                  </w:r>
                  <w:r>
                    <w:rPr>
                      <w:rFonts w:ascii="仿宋_GB2312" w:hAnsi="仿宋_GB2312" w:cs="仿宋_GB2312" w:eastAsia="仿宋_GB2312"/>
                      <w:sz w:val="21"/>
                    </w:rPr>
                    <w:t>50</w:t>
                  </w:r>
                  <w:r>
                    <w:rPr>
                      <w:rFonts w:ascii="仿宋_GB2312" w:hAnsi="仿宋_GB2312" w:cs="仿宋_GB2312" w:eastAsia="仿宋_GB2312"/>
                      <w:sz w:val="21"/>
                    </w:rPr>
                    <w:t>um</w:t>
                  </w:r>
                  <w:r>
                    <w:rPr>
                      <w:rFonts w:ascii="仿宋_GB2312" w:hAnsi="仿宋_GB2312" w:cs="仿宋_GB2312" w:eastAsia="仿宋_GB2312"/>
                      <w:sz w:val="21"/>
                    </w:rPr>
                    <w:t>/</w:t>
                  </w:r>
                  <w:r>
                    <w:rPr>
                      <w:rFonts w:ascii="仿宋_GB2312" w:hAnsi="仿宋_GB2312" w:cs="仿宋_GB2312" w:eastAsia="仿宋_GB2312"/>
                      <w:sz w:val="21"/>
                    </w:rPr>
                    <w:t>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▲单一探头分辨率</w:t>
                  </w:r>
                  <w:r>
                    <w:rPr>
                      <w:rFonts w:ascii="仿宋_GB2312" w:hAnsi="仿宋_GB2312" w:cs="仿宋_GB2312" w:eastAsia="仿宋_GB2312"/>
                      <w:sz w:val="21"/>
                    </w:rPr>
                    <w:t>优于</w:t>
                  </w:r>
                  <w:r>
                    <w:rPr>
                      <w:rFonts w:ascii="仿宋_GB2312" w:hAnsi="仿宋_GB2312" w:cs="仿宋_GB2312" w:eastAsia="仿宋_GB2312"/>
                      <w:sz w:val="21"/>
                    </w:rPr>
                    <w:t>10um/m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仪器可测量范围</w:t>
                  </w:r>
                  <w:r>
                    <w:rPr>
                      <w:rFonts w:ascii="仿宋_GB2312" w:hAnsi="仿宋_GB2312" w:cs="仿宋_GB2312" w:eastAsia="仿宋_GB2312"/>
                      <w:sz w:val="21"/>
                    </w:rPr>
                    <w:t>0.005%</w:t>
                  </w:r>
                  <w:r>
                    <w:rPr>
                      <w:rFonts w:ascii="仿宋_GB2312" w:hAnsi="仿宋_GB2312" w:cs="仿宋_GB2312" w:eastAsia="仿宋_GB2312"/>
                      <w:sz w:val="21"/>
                    </w:rPr>
                    <w:t>-</w:t>
                  </w:r>
                  <w:r>
                    <w:rPr>
                      <w:rFonts w:ascii="仿宋_GB2312" w:hAnsi="仿宋_GB2312" w:cs="仿宋_GB2312" w:eastAsia="仿宋_GB2312"/>
                      <w:sz w:val="21"/>
                    </w:rPr>
                    <w:t>2000%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▲位移测量精度</w:t>
                  </w:r>
                  <w:r>
                    <w:rPr>
                      <w:rFonts w:ascii="仿宋_GB2312" w:hAnsi="仿宋_GB2312" w:cs="仿宋_GB2312" w:eastAsia="仿宋_GB2312"/>
                      <w:sz w:val="21"/>
                    </w:rPr>
                    <w:t>优于</w:t>
                  </w:r>
                  <w:r>
                    <w:rPr>
                      <w:rFonts w:ascii="仿宋_GB2312" w:hAnsi="仿宋_GB2312" w:cs="仿宋_GB2312" w:eastAsia="仿宋_GB2312"/>
                      <w:sz w:val="21"/>
                    </w:rPr>
                    <w:t>0.01像素</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应变测量尺度范围</w:t>
                  </w:r>
                  <w:r>
                    <w:rPr>
                      <w:rFonts w:ascii="仿宋_GB2312" w:hAnsi="仿宋_GB2312" w:cs="仿宋_GB2312" w:eastAsia="仿宋_GB2312"/>
                      <w:sz w:val="21"/>
                    </w:rPr>
                    <w:t>0.8×0.8mm至5×5m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图像处理计算速度</w:t>
                  </w:r>
                  <w:r>
                    <w:rPr>
                      <w:rFonts w:ascii="仿宋_GB2312" w:hAnsi="仿宋_GB2312" w:cs="仿宋_GB2312" w:eastAsia="仿宋_GB2312"/>
                      <w:sz w:val="21"/>
                    </w:rPr>
                    <w:t>≥500,000点/秒/CPU</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图像有效分布像素不确定度</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.01</w:t>
                  </w:r>
                  <w:r>
                    <w:rPr>
                      <w:rFonts w:ascii="仿宋_GB2312" w:hAnsi="仿宋_GB2312" w:cs="仿宋_GB2312" w:eastAsia="仿宋_GB2312"/>
                      <w:sz w:val="21"/>
                    </w:rPr>
                    <w:t>像素</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提供待测物体表面任意位置的位移误差范围评定、图像反光点信息及曝光度评定，且具有标尺，评估值</w:t>
                  </w:r>
                  <w:r>
                    <w:rPr>
                      <w:rFonts w:ascii="仿宋_GB2312" w:hAnsi="仿宋_GB2312" w:cs="仿宋_GB2312" w:eastAsia="仿宋_GB2312"/>
                      <w:sz w:val="21"/>
                    </w:rPr>
                    <w:t>≤0.04</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静态采集满画幅分辨率</w:t>
                  </w:r>
                  <w:r>
                    <w:rPr>
                      <w:rFonts w:ascii="仿宋_GB2312" w:hAnsi="仿宋_GB2312" w:cs="仿宋_GB2312" w:eastAsia="仿宋_GB2312"/>
                      <w:sz w:val="21"/>
                    </w:rPr>
                    <w:t>优于</w:t>
                  </w:r>
                  <w:r>
                    <w:rPr>
                      <w:rFonts w:ascii="仿宋_GB2312" w:hAnsi="仿宋_GB2312" w:cs="仿宋_GB2312" w:eastAsia="仿宋_GB2312"/>
                      <w:sz w:val="21"/>
                    </w:rPr>
                    <w:t>1</w:t>
                  </w:r>
                  <w:r>
                    <w:rPr>
                      <w:rFonts w:ascii="仿宋_GB2312" w:hAnsi="仿宋_GB2312" w:cs="仿宋_GB2312" w:eastAsia="仿宋_GB2312"/>
                      <w:sz w:val="21"/>
                    </w:rPr>
                    <w:t>000</w:t>
                  </w:r>
                  <w:r>
                    <w:rPr>
                      <w:rFonts w:ascii="仿宋_GB2312" w:hAnsi="仿宋_GB2312" w:cs="仿宋_GB2312" w:eastAsia="仿宋_GB2312"/>
                      <w:sz w:val="21"/>
                    </w:rPr>
                    <w:t>万像素</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静态采集满画幅帧率</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Hz</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系统具有</w:t>
                  </w:r>
                  <w:r>
                    <w:rPr>
                      <w:rFonts w:ascii="仿宋_GB2312" w:hAnsi="仿宋_GB2312" w:cs="仿宋_GB2312" w:eastAsia="仿宋_GB2312"/>
                      <w:sz w:val="19"/>
                    </w:rPr>
                    <w:t>VDI光学自校准模块，自校准0位移、绝对位移误差≤0.01mm，自校准0应变、绝对应变≤10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支持多介质校正</w:t>
                  </w:r>
                  <w:r>
                    <w:rPr>
                      <w:rFonts w:ascii="仿宋_GB2312" w:hAnsi="仿宋_GB2312" w:cs="仿宋_GB2312" w:eastAsia="仿宋_GB2312"/>
                      <w:sz w:val="19"/>
                    </w:rPr>
                    <w:t>≥</w:t>
                  </w:r>
                  <w:r>
                    <w:rPr>
                      <w:rFonts w:ascii="仿宋_GB2312" w:hAnsi="仿宋_GB2312" w:cs="仿宋_GB2312" w:eastAsia="仿宋_GB2312"/>
                      <w:sz w:val="19"/>
                    </w:rPr>
                    <w:t>5阶的复杂畸变修正方法</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19"/>
                    </w:rPr>
                    <w:t>内应变计算分析类型</w:t>
                  </w:r>
                  <w:r>
                    <w:rPr>
                      <w:rFonts w:ascii="仿宋_GB2312" w:hAnsi="仿宋_GB2312" w:cs="仿宋_GB2312" w:eastAsia="仿宋_GB2312"/>
                      <w:sz w:val="19"/>
                    </w:rPr>
                    <w:t>≥</w:t>
                  </w:r>
                  <w:r>
                    <w:rPr>
                      <w:rFonts w:ascii="仿宋_GB2312" w:hAnsi="仿宋_GB2312" w:cs="仿宋_GB2312" w:eastAsia="仿宋_GB2312"/>
                      <w:sz w:val="19"/>
                    </w:rPr>
                    <w:t>6种</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配备无线采集</w:t>
                  </w:r>
                  <w:r>
                    <w:rPr>
                      <w:rFonts w:ascii="仿宋_GB2312" w:hAnsi="仿宋_GB2312" w:cs="仿宋_GB2312" w:eastAsia="仿宋_GB2312"/>
                      <w:sz w:val="19"/>
                    </w:rPr>
                    <w:t>APP软件，远端实时显示控制大型结构局部调控等，同一Wifi控制多个采集系统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损伤裂纹采集分辨率</w:t>
                  </w:r>
                  <w:r>
                    <w:rPr>
                      <w:rFonts w:ascii="仿宋_GB2312" w:hAnsi="仿宋_GB2312" w:cs="仿宋_GB2312" w:eastAsia="仿宋_GB2312"/>
                      <w:sz w:val="19"/>
                    </w:rPr>
                    <w:t>优于</w:t>
                  </w:r>
                  <w:r>
                    <w:rPr>
                      <w:rFonts w:ascii="仿宋_GB2312" w:hAnsi="仿宋_GB2312" w:cs="仿宋_GB2312" w:eastAsia="仿宋_GB2312"/>
                      <w:sz w:val="19"/>
                    </w:rPr>
                    <w:t xml:space="preserve">1280*720, </w:t>
                  </w:r>
                  <w:r>
                    <w:rPr>
                      <w:rFonts w:ascii="仿宋_GB2312" w:hAnsi="仿宋_GB2312" w:cs="仿宋_GB2312" w:eastAsia="仿宋_GB2312"/>
                      <w:sz w:val="19"/>
                    </w:rPr>
                    <w:t>满画幅最大帧率</w:t>
                  </w:r>
                  <w:r>
                    <w:rPr>
                      <w:rFonts w:ascii="仿宋_GB2312" w:hAnsi="仿宋_GB2312" w:cs="仿宋_GB2312" w:eastAsia="仿宋_GB2312"/>
                      <w:sz w:val="19"/>
                    </w:rPr>
                    <w:t>≥</w:t>
                  </w:r>
                  <w:r>
                    <w:rPr>
                      <w:rFonts w:ascii="仿宋_GB2312" w:hAnsi="仿宋_GB2312" w:cs="仿宋_GB2312" w:eastAsia="仿宋_GB2312"/>
                      <w:sz w:val="19"/>
                    </w:rPr>
                    <w:t>10000帧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19"/>
                    </w:rPr>
                    <w:t>运动速度</w:t>
                  </w:r>
                  <w:r>
                    <w:rPr>
                      <w:rFonts w:ascii="仿宋_GB2312" w:hAnsi="仿宋_GB2312" w:cs="仿宋_GB2312" w:eastAsia="仿宋_GB2312"/>
                      <w:sz w:val="19"/>
                    </w:rPr>
                    <w:t>≥</w:t>
                  </w:r>
                  <w:r>
                    <w:rPr>
                      <w:rFonts w:ascii="仿宋_GB2312" w:hAnsi="仿宋_GB2312" w:cs="仿宋_GB2312" w:eastAsia="仿宋_GB2312"/>
                      <w:sz w:val="19"/>
                    </w:rPr>
                    <w:t>25米/秒</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交货时间为本合同生效后120天内到货并安装调试交付使用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交货时间为本合同生效后120天内到货并安装调试交付使用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交货时间为本合同生效后120天内到货并安装调试交付使用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西安石油大学石油工程学院指定地点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西安石油大学石油工程学院指定地点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西安石油大学石油工程学院指定地点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保修期：卖方提供三年的免费保修,保修期自仪器验收签字之日起计算。保修期间维修及零件更换费用由厂家负担。 6. 维修响应时间：卖方应在24小时内对用户的服务要求作出响应，维修服务包括电话指导和现场维修。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保修期：卖方提供三年的免费保修,保修期自仪器验收签字之日起计算。保修期间维修及零件更换费用由厂家负担。 6. 维修响应时间：卖方应在24小时内对用户的服务要求作出响应，维修服务包括电话指导和现场维修。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保修期：卖方提供三年的免费保修,保修期自仪器验收签字之日起计算。保修期间维修及零件更换费用由厂家负担。 6. 维修响应时间：卖方应在24小时内对用户的服务要求作出响应，维修服务包括电话指导和现场维修。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1.培训要求：（1）在装备安装完成后，需进行一次完整的使用培训；（2）提供完整的转杯使用手册；（3）提供视频等其他培训材料。 2.报价要求：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收取。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3.合同签订前，中标人须向采购人提交合同总价的5.0%作为履约保证金；2.产品交付并由采购人验收合格后，中标人申请，采购人将履约保证金（无息）退还中标人。 4.投标保证金注意事项：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471759883@qq.com（邮件命名：项目编号+标段）。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5.中标供应商应在中标结果发布后2日内提供与电子化交易平台上传一致的纸质投标文件2份。 6.国产设备付款方式：合同签订后，供应商开具全额银行保函，采购人收到银行保函正本后，一次性付清合同货款，待货物到达指定地点、安装调试验收合格后，采购人退还银行保函。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3供应商应提交的相关资格证明材料.docx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3供应商应提交的相关资格证明材料.docx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3供应商应提交的相关资格证明材料.docx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3供应商应提交的相关资格证明材料.docx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3供应商应提交的相关资格证明材料.docx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3供应商应提交的相关资格证明材料.docx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3供应商应提交的相关资格证明材料.docx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3供应商应提交的相关资格证明材料.docx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3供应商应提交的相关资格证明材料.docx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3供应商应提交的相关资格证明材料.docx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3供应商应提交的相关资格证明材料.docx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3供应商应提交的相关资格证明材料.docx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3供应商应提交的相关资格证明材料.docx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本项目是否面向中小企业</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本项目是否面向中小企业</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本项目是否面向中小企业</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交货时间为本合同生效后120天内到货并安装调试交付使用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产品技术参数表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交货时间为本合同生效后120天内到货并安装调试交付使用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产品技术参数表 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交货时间为本合同生效后120天内到货并安装调试交付使用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产品技术参数表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3技术方案，履约能力，售后及培训.docx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3技术方案，履约能力，售后及培训.docx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3个设备-业绩一览表.docx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“▲”参数每负偏离一项扣5分，未带标识参数每负偏离一项扣3.0分。扣完为止。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3技术方案，履约能力，售后及培训.docx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3个设备-业绩一览表.docx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“▲”参数每负偏离一项扣4.0分，未带标识参数每负偏离一项扣2.0分。扣完为止。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3个设备-业绩一览表.docx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详见附件：3个设备-业绩一览表.docx</w:t>
      </w:r>
    </w:p>
    <w:p>
      <w:pPr>
        <w:pStyle w:val="null3"/>
        <w:ind w:firstLine="960"/>
      </w:pPr>
      <w:r>
        <w:rPr>
          <w:rFonts w:ascii="仿宋_GB2312" w:hAnsi="仿宋_GB2312" w:cs="仿宋_GB2312" w:eastAsia="仿宋_GB2312"/>
        </w:rPr>
        <w:t>详见附件：3技术方案，履约能力，售后及培训.docx</w:t>
      </w:r>
    </w:p>
    <w:p>
      <w:pPr>
        <w:pStyle w:val="null3"/>
        <w:ind w:firstLine="960"/>
      </w:pPr>
      <w:r>
        <w:rPr>
          <w:rFonts w:ascii="仿宋_GB2312" w:hAnsi="仿宋_GB2312" w:cs="仿宋_GB2312" w:eastAsia="仿宋_GB2312"/>
        </w:rPr>
        <w:t>详见附件：3供应商应提交的相关资格证明材料.docx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详见附件：3个设备-业绩一览表.docx</w:t>
      </w:r>
    </w:p>
    <w:p>
      <w:pPr>
        <w:pStyle w:val="null3"/>
        <w:ind w:firstLine="960"/>
      </w:pPr>
      <w:r>
        <w:rPr>
          <w:rFonts w:ascii="仿宋_GB2312" w:hAnsi="仿宋_GB2312" w:cs="仿宋_GB2312" w:eastAsia="仿宋_GB2312"/>
        </w:rPr>
        <w:t>详见附件：3技术方案，履约能力，售后及培训.docx</w:t>
      </w:r>
    </w:p>
    <w:p>
      <w:pPr>
        <w:pStyle w:val="null3"/>
        <w:ind w:firstLine="960"/>
      </w:pPr>
      <w:r>
        <w:rPr>
          <w:rFonts w:ascii="仿宋_GB2312" w:hAnsi="仿宋_GB2312" w:cs="仿宋_GB2312" w:eastAsia="仿宋_GB2312"/>
        </w:rPr>
        <w:t>详见附件：3供应商应提交的相关资格证明材料.docx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详见附件：3个设备-业绩一览表.docx</w:t>
      </w:r>
    </w:p>
    <w:p>
      <w:pPr>
        <w:pStyle w:val="null3"/>
        <w:ind w:firstLine="960"/>
      </w:pPr>
      <w:r>
        <w:rPr>
          <w:rFonts w:ascii="仿宋_GB2312" w:hAnsi="仿宋_GB2312" w:cs="仿宋_GB2312" w:eastAsia="仿宋_GB2312"/>
        </w:rPr>
        <w:t>详见附件：3技术方案，履约能力，售后及培训.docx</w:t>
      </w:r>
    </w:p>
    <w:p>
      <w:pPr>
        <w:pStyle w:val="null3"/>
        <w:ind w:firstLine="960"/>
      </w:pPr>
      <w:r>
        <w:rPr>
          <w:rFonts w:ascii="仿宋_GB2312" w:hAnsi="仿宋_GB2312" w:cs="仿宋_GB2312" w:eastAsia="仿宋_GB2312"/>
        </w:rPr>
        <w:t>详见附件：3供应商应提交的相关资格证明材料.docx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详见附件：3个设备-拟签订合同文本.docx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