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81F73">
      <w:pPr>
        <w:pStyle w:val="2"/>
        <w:jc w:val="center"/>
        <w:rPr>
          <w:rFonts w:hint="default" w:ascii="宋体" w:hAnsi="宋体" w:eastAsia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  <w:t>业绩一览表</w:t>
      </w:r>
    </w:p>
    <w:p w14:paraId="0FB8437C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0DC5D83E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3"/>
        <w:tblW w:w="83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15F03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EDE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49BC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95BCE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32E4E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0D157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04A14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0A572D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5281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582AE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7D98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19497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EC311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462B1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0BD0F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3A9EE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2129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8017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7EB8D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AB8AE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AB70E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8F4BD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40B5B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91653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B6667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39C41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C7521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EEA4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7E54D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B75FC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EAF86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05F29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532E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68FA1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426C6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0764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2CFA7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EF08A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D9B25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D7929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7404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B78E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9617C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37508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C0A7D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47B90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32D8D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4BE91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DA79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C015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6B129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CDC42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3416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6C0B3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0D0CD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8239E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743E64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37E855BF">
      <w:pPr>
        <w:spacing w:line="360" w:lineRule="auto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注：后附相关证明材料，具体要求以第五章 评标办法内容为准。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6093F66E"/>
    <w:p w14:paraId="364EBF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04A66"/>
    <w:rsid w:val="66804A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2025-10-30T01:36:00Z</dcterms:created>
  <dc:creator>张晨</dc:creator>
  <cp:lastModifiedBy>张晨</cp:lastModifiedBy>
  <dcterms:modified xsi:type="dcterms:W3CDTF">2025-10-30T01:36:30Z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6C49D2852E02428098BE75098DD396CF_11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