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版本号：GCZB2025-09-177-L20251106002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中药饮片采购项目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GCZB2025-09-177-L</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中药饮片采购项目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GCZB2025-09-177-L</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中药饮片采购项目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西北妇女儿童医院中药饮片采购项目，共计一个包，中药饮片共267种（非集采品种），具体详见第三章技术要求。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8、企业资质：投标人为经销商的须提供合法有效的《药品经营许可证》并提供所投核心产品的《药品生产许可证》；投标人为厂家的须具有合法有效的《药品生产许可证》；</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 采购人在接收饮片时，应对饮片数量及质量进行严格的验收确认，以确保饮片安全有效；投标时投标人提供的样品作为该企业供货质量的比对依据，且作为供货验收的唯一性状鉴别标准（含水量除外），对不符合质量要求的，采购人有权拒绝接收，投标人应在3天内进行更换、补充、并不得影响采购人的临床用药。否则，采购人有权终止合同并要求投标人对其所造成的损失进行赔 偿。 采购人设有中药饮片质量控制小组，会定期对饮片进行全面质量检查。发现投标人配送假药一次者，则取消其配送资格，并报送当地食品药品监督管理局；单品种二次配送不合格者，取消其该品种的配送资格三个月。同品种三次出现不合格者，取消其配送资格。 如果采购人在临床使用中发现药品不符合质量要求（含出现严重的临床、反应时），需要进行药品质量检验，应及时以书面形式把质量检验要求通知投标人。如果检验证明药品存在质量问题，则检验费用由投标人承担，投标人应在3天内进行更换、并不得影响采购人的临床用药。否则，采购人有权终止合同并要求投标人对其所造成的损失进行赔偿。药品质量检验在甲方所在地药检部门进行。 药品出现质量问题（包装、标签、等级、内在质量问题），投标人必须收回并更换合格药品；由于药检部门抽检出现药品不合格的，投标人必须负经济和法律责任；采购人因此被给与行政处罚的，采购人承担责任后有权向投标人追偿；由于药品质量引起医疗纠纷，由投标人承担相应法律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西北妇女儿童医院中药饮片采购项目，共计一个包，中药饮片共267种（非集采品种），具体详见第三章技术要求。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7"/>
              <w:gridCol w:w="461"/>
              <w:gridCol w:w="293"/>
              <w:gridCol w:w="397"/>
              <w:gridCol w:w="414"/>
              <w:gridCol w:w="726"/>
            </w:tblGrid>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商品名称</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核心产品</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限价（元</w:t>
                  </w:r>
                  <w:r>
                    <w:rPr>
                      <w:rFonts w:ascii="仿宋_GB2312" w:hAnsi="仿宋_GB2312" w:cs="仿宋_GB2312" w:eastAsia="仿宋_GB2312"/>
                      <w:sz w:val="19"/>
                    </w:rPr>
                    <w:t>/公斤）</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特殊要求</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阿胶珠</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1150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分包：</w:t>
                  </w:r>
                  <w:r>
                    <w:rPr>
                      <w:rFonts w:ascii="仿宋_GB2312" w:hAnsi="仿宋_GB2312" w:cs="仿宋_GB2312" w:eastAsia="仿宋_GB2312"/>
                      <w:sz w:val="19"/>
                    </w:rPr>
                    <w:t>14g/包 塑料袋或自封袋密封，并贴标签（药名、克重）</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艾绒</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艾叶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白果仁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白花蛇舌草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44</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白及</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白茅根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白前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白头翁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424</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白薇</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白鲜皮</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370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柏子仁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板蓝根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半枝莲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薄荷</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北败酱草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北柴胡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北沙参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槟榔</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蚕沙</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草果</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87</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侧柏叶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蝉蜕</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1500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炒白扁豆仁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炒柏子仁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炒苍耳子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炒川楝子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炒谷芽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炒火麻仁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炒鸡内金</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炒蒺藜</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炒僵蚕</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炒芥子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炒决明子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炒苦杏仁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247"/>
              <w:gridCol w:w="461"/>
              <w:gridCol w:w="293"/>
              <w:gridCol w:w="397"/>
              <w:gridCol w:w="414"/>
              <w:gridCol w:w="726"/>
            </w:tblGrid>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炒莱菔子</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46</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炒牛蒡子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炒酸枣仁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850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炒桃仁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炒王不留行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炒紫苏子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赤芍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川贝母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5560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穿心莲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37</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磁石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醋鳖甲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醋莪术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醋没药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醋青皮</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醋乳香</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醋三棱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醋五灵脂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醋五味子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醋香附</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醋延胡索</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264</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醋郁金</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大腹皮</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大黄</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打粉</w:t>
                  </w:r>
                  <w:r>
                    <w:rPr>
                      <w:rFonts w:ascii="仿宋_GB2312" w:hAnsi="仿宋_GB2312" w:cs="仿宋_GB2312" w:eastAsia="仿宋_GB2312"/>
                      <w:sz w:val="19"/>
                    </w:rPr>
                    <w:t>+分包：30g/包 塑料袋或自封袋密封，并贴标签（药名 克重）；每三个月补足打粉损耗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大血藤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大枣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胆南星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淡豆豉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64</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淡竹叶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地肤子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地骨皮</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地龙</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432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地榆炭</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灯心草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丁香</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冬瓜皮</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豆蔻</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独活</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煅龙骨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247"/>
              <w:gridCol w:w="461"/>
              <w:gridCol w:w="293"/>
              <w:gridCol w:w="397"/>
              <w:gridCol w:w="414"/>
              <w:gridCol w:w="726"/>
            </w:tblGrid>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74</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煅牡蛎</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法半夏</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防风</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麸炒白术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麸炒苍术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麸炒山药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麸炒枳壳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麸炒枳实</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佛手</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茯神</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浮萍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浮小麦</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覆盆子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300.3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甘草片</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甘松</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干姜</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44</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干石斛</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干益母草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干鱼腥草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高良姜</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葛根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钩藤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枸杞子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谷精草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瓜蒌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广藿香</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海风藤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海螵蛸</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海藻</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诃子肉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荷叶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黑顺片</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虎杖</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琥珀</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137</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花椒</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花生红衣粉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11.52元/袋</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花生衣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滑石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化橘红</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槐花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黄柏</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147</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黄连片</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658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116</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黄芩片</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106</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火麻仁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鸡冠花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鸡矢藤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鸡血藤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姜半夏</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姜厚朴</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姜黄</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焦山楂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焦神曲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绞股蓝</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金樱子肉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酒苁蓉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酒黄精</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酒女贞子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菊花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橘红</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苦参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荔枝核</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莲子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龙眼肉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漏芦</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芦根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鹿角霜</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路路通</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络石藤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麻黄</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麻黄根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马齿苋</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芒硝</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分包：</w:t>
                  </w:r>
                  <w:r>
                    <w:rPr>
                      <w:rFonts w:ascii="仿宋_GB2312" w:hAnsi="仿宋_GB2312" w:cs="仿宋_GB2312" w:eastAsia="仿宋_GB2312"/>
                      <w:sz w:val="19"/>
                    </w:rPr>
                    <w:t>100g/包 120g/包 塑料袋或自封袋密封，并贴标签（药名、克重）</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玫瑰花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密蒙花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蜜百部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蜜款冬花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800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蜜枇杷叶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蜜桑白皮</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蜜旋覆花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蜜紫菀</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绵萆薢</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49.6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墨旱莲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247"/>
              <w:gridCol w:w="461"/>
              <w:gridCol w:w="293"/>
              <w:gridCol w:w="397"/>
              <w:gridCol w:w="414"/>
              <w:gridCol w:w="726"/>
            </w:tblGrid>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156</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木蝴蝶</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85</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木香</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南沙参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藕节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37.3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炮姜</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佩兰</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蒲黄炭</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无纺布药袋分包，不贴标签：</w:t>
                  </w:r>
                  <w:r>
                    <w:rPr>
                      <w:rFonts w:ascii="仿宋_GB2312" w:hAnsi="仿宋_GB2312" w:cs="仿宋_GB2312" w:eastAsia="仿宋_GB2312"/>
                      <w:sz w:val="19"/>
                    </w:rPr>
                    <w:t>10g/袋、12g/袋、15g/袋</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芡实</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54</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茜草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羌活</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秦艽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青风藤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瞿麦</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全蝎</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3645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人参片</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543.8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忍冬藤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肉豆蔻</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肉桂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三七粉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分包：</w:t>
                  </w:r>
                  <w:r>
                    <w:rPr>
                      <w:rFonts w:ascii="仿宋_GB2312" w:hAnsi="仿宋_GB2312" w:cs="仿宋_GB2312" w:eastAsia="仿宋_GB2312"/>
                      <w:sz w:val="19"/>
                    </w:rPr>
                    <w:t>14g/包 21g/包 塑料袋或自封袋密封，并贴标签（药名、克重）</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桑寄生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桑螵蛸</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1100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桑椹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桑叶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桑枝</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砂仁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蛇床子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射干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伸筋草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升麻</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生百部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77</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生龙骨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生麦芽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生牡蛎</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生蒲黄</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无纺布药袋分包，不贴标签：</w:t>
                  </w:r>
                  <w:r>
                    <w:rPr>
                      <w:rFonts w:ascii="仿宋_GB2312" w:hAnsi="仿宋_GB2312" w:cs="仿宋_GB2312" w:eastAsia="仿宋_GB2312"/>
                      <w:sz w:val="19"/>
                    </w:rPr>
                    <w:t>10g/袋</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生石膏</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石菖蒲</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石决明</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193</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石韦</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58</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柿蒂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首乌藤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34</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熟大黄</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熟地黄</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水蛭</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1680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丝瓜络</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烫狗脊</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烫骨碎补</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110.6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烫枳实</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天麻</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天竺黄</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755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甜叶菊叶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葶苈子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通草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900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土鳖虫</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土茯苓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威灵仙</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乌梅</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乌药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蜈蚣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7元/条</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五倍子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西洋参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700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豨莶草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细辛</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760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仙茅</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香薷</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薤白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辛夷</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新疆紫草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635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续断片</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旋覆花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亚麻籽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延胡索粉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12.5元/袋</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盐巴戟天</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盐补骨脂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盐车前子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无纺布药袋分包，不贴标签：</w:t>
                  </w:r>
                  <w:r>
                    <w:rPr>
                      <w:rFonts w:ascii="仿宋_GB2312" w:hAnsi="仿宋_GB2312" w:cs="仿宋_GB2312" w:eastAsia="仿宋_GB2312"/>
                      <w:sz w:val="19"/>
                    </w:rPr>
                    <w:t>10g/袋、15g/袋</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盐韭菜子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盐荔枝核</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盐沙苑子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盐菟丝子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盐小茴香</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盐益智仁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野菊花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饴糖</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益母草粉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9.9元/袋</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茵陈</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银柴胡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776.3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玉米须</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玉竹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郁金</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87</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郁李仁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皂角刺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泽兰</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赭石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浙贝母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珍珠母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知母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栀子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制巴戟天</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制白附子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158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制川乌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442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制何首乌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80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制吴茱萸</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98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制远志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450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炙淫羊藿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280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猪苓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285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苎麻根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59</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紫草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157</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紫河车</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选货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2350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打粉</w:t>
                  </w:r>
                  <w:r>
                    <w:rPr>
                      <w:rFonts w:ascii="仿宋_GB2312" w:hAnsi="仿宋_GB2312" w:cs="仿宋_GB2312" w:eastAsia="仿宋_GB2312"/>
                      <w:sz w:val="19"/>
                    </w:rPr>
                    <w:t>1000/包 塑料袋或自封袋密封，并贴标签（药名 克重）；每三个月补足打粉损耗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紫花地丁</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紫石英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15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紫苏梗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20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紫苏叶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45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棕榈炭</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统货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25</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rPr>
              <w:t>一、执行标准：</w:t>
            </w:r>
          </w:p>
          <w:p>
            <w:pPr>
              <w:pStyle w:val="null3"/>
            </w:pPr>
            <w:r>
              <w:rPr>
                <w:rFonts w:ascii="仿宋_GB2312" w:hAnsi="仿宋_GB2312" w:cs="仿宋_GB2312" w:eastAsia="仿宋_GB2312"/>
              </w:rPr>
              <w:t>《中国药典》</w:t>
            </w:r>
            <w:r>
              <w:rPr>
                <w:rFonts w:ascii="仿宋_GB2312" w:hAnsi="仿宋_GB2312" w:cs="仿宋_GB2312" w:eastAsia="仿宋_GB2312"/>
              </w:rPr>
              <w:t>2025年版一部，若药典无此品种，按照省级中药材标准或地方炮制规范。</w:t>
            </w:r>
          </w:p>
          <w:p>
            <w:pPr>
              <w:pStyle w:val="null3"/>
            </w:pPr>
            <w:r>
              <w:rPr>
                <w:rFonts w:ascii="仿宋_GB2312" w:hAnsi="仿宋_GB2312" w:cs="仿宋_GB2312" w:eastAsia="仿宋_GB2312"/>
              </w:rPr>
              <w:t>二、供货要求</w:t>
            </w:r>
          </w:p>
          <w:p>
            <w:pPr>
              <w:pStyle w:val="null3"/>
            </w:pPr>
            <w:r>
              <w:rPr>
                <w:rFonts w:ascii="仿宋_GB2312" w:hAnsi="仿宋_GB2312" w:cs="仿宋_GB2312" w:eastAsia="仿宋_GB2312"/>
              </w:rPr>
              <w:t>1、中药饮片品种齐全；</w:t>
            </w:r>
          </w:p>
          <w:p>
            <w:pPr>
              <w:pStyle w:val="null3"/>
            </w:pPr>
            <w:r>
              <w:rPr>
                <w:rFonts w:ascii="仿宋_GB2312" w:hAnsi="仿宋_GB2312" w:cs="仿宋_GB2312" w:eastAsia="仿宋_GB2312"/>
              </w:rPr>
              <w:t>2、送货时间要求：响应时间30分钟内，急需药品4小时内，正常使用药品48小时内，送到采购人指定地点。对不符合质量要求的，采购人有权拒绝接收，投标人应在3天内进行更换、补充、并不得影响院方的临床用药。否则，采购人有权终止合同并要求采购人对其所造成的损失进行赔偿。</w:t>
            </w:r>
          </w:p>
          <w:p>
            <w:pPr>
              <w:pStyle w:val="null3"/>
            </w:pPr>
            <w:r>
              <w:rPr>
                <w:rFonts w:ascii="仿宋_GB2312" w:hAnsi="仿宋_GB2312" w:cs="仿宋_GB2312" w:eastAsia="仿宋_GB2312"/>
              </w:rPr>
              <w:t>3、（1）部分品种按使用要求进行打粉分包，并每三个月补足打粉损耗。具体品种及要求如下：</w:t>
            </w:r>
          </w:p>
          <w:p>
            <w:pPr>
              <w:pStyle w:val="null3"/>
            </w:pPr>
            <w:r>
              <w:rPr>
                <w:rFonts w:ascii="仿宋_GB2312" w:hAnsi="仿宋_GB2312" w:cs="仿宋_GB2312" w:eastAsia="仿宋_GB2312"/>
              </w:rPr>
              <w:t>阿胶珠（无需打粉）：</w:t>
            </w:r>
            <w:r>
              <w:rPr>
                <w:rFonts w:ascii="仿宋_GB2312" w:hAnsi="仿宋_GB2312" w:cs="仿宋_GB2312" w:eastAsia="仿宋_GB2312"/>
              </w:rPr>
              <w:t>14g/包 塑料袋或自封袋密封，并贴标签（药名、克重）；</w:t>
            </w:r>
          </w:p>
          <w:p>
            <w:pPr>
              <w:pStyle w:val="null3"/>
            </w:pPr>
            <w:r>
              <w:rPr>
                <w:rFonts w:ascii="仿宋_GB2312" w:hAnsi="仿宋_GB2312" w:cs="仿宋_GB2312" w:eastAsia="仿宋_GB2312"/>
              </w:rPr>
              <w:t>芒硝（无需打粉）</w:t>
            </w:r>
            <w:r>
              <w:rPr>
                <w:rFonts w:ascii="仿宋_GB2312" w:hAnsi="仿宋_GB2312" w:cs="仿宋_GB2312" w:eastAsia="仿宋_GB2312"/>
              </w:rPr>
              <w:t>100g/包 120g/包 塑料袋或自封袋密封，并贴标签；</w:t>
            </w:r>
          </w:p>
          <w:p>
            <w:pPr>
              <w:pStyle w:val="null3"/>
            </w:pPr>
            <w:r>
              <w:rPr>
                <w:rFonts w:ascii="仿宋_GB2312" w:hAnsi="仿宋_GB2312" w:cs="仿宋_GB2312" w:eastAsia="仿宋_GB2312"/>
              </w:rPr>
              <w:t>大黄</w:t>
            </w:r>
            <w:r>
              <w:rPr>
                <w:rFonts w:ascii="仿宋_GB2312" w:hAnsi="仿宋_GB2312" w:cs="仿宋_GB2312" w:eastAsia="仿宋_GB2312"/>
              </w:rPr>
              <w:t>30g/包 塑料袋或自封袋密封，并贴标签（药名、克重）；</w:t>
            </w:r>
          </w:p>
          <w:p>
            <w:pPr>
              <w:pStyle w:val="null3"/>
            </w:pPr>
            <w:r>
              <w:rPr>
                <w:rFonts w:ascii="仿宋_GB2312" w:hAnsi="仿宋_GB2312" w:cs="仿宋_GB2312" w:eastAsia="仿宋_GB2312"/>
              </w:rPr>
              <w:t>三七</w:t>
            </w:r>
            <w:r>
              <w:rPr>
                <w:rFonts w:ascii="仿宋_GB2312" w:hAnsi="仿宋_GB2312" w:cs="仿宋_GB2312" w:eastAsia="仿宋_GB2312"/>
              </w:rPr>
              <w:t>14g/包、15g/包、21g/包 塑料袋或自封袋密封，并贴标签；</w:t>
            </w:r>
          </w:p>
          <w:p>
            <w:pPr>
              <w:pStyle w:val="null3"/>
            </w:pPr>
            <w:r>
              <w:rPr>
                <w:rFonts w:ascii="仿宋_GB2312" w:hAnsi="仿宋_GB2312" w:cs="仿宋_GB2312" w:eastAsia="仿宋_GB2312"/>
              </w:rPr>
              <w:t>盐车前子</w:t>
            </w:r>
            <w:r>
              <w:rPr>
                <w:rFonts w:ascii="仿宋_GB2312" w:hAnsi="仿宋_GB2312" w:cs="仿宋_GB2312" w:eastAsia="仿宋_GB2312"/>
              </w:rPr>
              <w:t>10g/袋、15g/袋，无纺布药袋分包，不贴标签；</w:t>
            </w:r>
          </w:p>
          <w:p>
            <w:pPr>
              <w:pStyle w:val="null3"/>
            </w:pPr>
            <w:r>
              <w:rPr>
                <w:rFonts w:ascii="仿宋_GB2312" w:hAnsi="仿宋_GB2312" w:cs="仿宋_GB2312" w:eastAsia="仿宋_GB2312"/>
              </w:rPr>
              <w:t>紫河车</w:t>
            </w:r>
            <w:r>
              <w:rPr>
                <w:rFonts w:ascii="仿宋_GB2312" w:hAnsi="仿宋_GB2312" w:cs="仿宋_GB2312" w:eastAsia="仿宋_GB2312"/>
              </w:rPr>
              <w:t>1000/包 塑料袋或自封袋密封，并贴标签；</w:t>
            </w:r>
          </w:p>
          <w:p>
            <w:pPr>
              <w:pStyle w:val="null3"/>
            </w:pPr>
            <w:r>
              <w:rPr>
                <w:rFonts w:ascii="仿宋_GB2312" w:hAnsi="仿宋_GB2312" w:cs="仿宋_GB2312" w:eastAsia="仿宋_GB2312"/>
              </w:rPr>
              <w:t>（</w:t>
            </w:r>
            <w:r>
              <w:rPr>
                <w:rFonts w:ascii="仿宋_GB2312" w:hAnsi="仿宋_GB2312" w:cs="仿宋_GB2312" w:eastAsia="仿宋_GB2312"/>
              </w:rPr>
              <w:t>2）部分品种无纺布药袋分包，无需贴标签。具体品种及要求如下：</w:t>
            </w:r>
          </w:p>
          <w:p>
            <w:pPr>
              <w:pStyle w:val="null3"/>
            </w:pPr>
            <w:r>
              <w:rPr>
                <w:rFonts w:ascii="仿宋_GB2312" w:hAnsi="仿宋_GB2312" w:cs="仿宋_GB2312" w:eastAsia="仿宋_GB2312"/>
              </w:rPr>
              <w:t>蒲黄炭</w:t>
            </w:r>
            <w:r>
              <w:rPr>
                <w:rFonts w:ascii="仿宋_GB2312" w:hAnsi="仿宋_GB2312" w:cs="仿宋_GB2312" w:eastAsia="仿宋_GB2312"/>
              </w:rPr>
              <w:t>10g/袋 12g/袋 15g/袋</w:t>
            </w:r>
          </w:p>
          <w:p>
            <w:pPr>
              <w:pStyle w:val="null3"/>
            </w:pPr>
            <w:r>
              <w:rPr>
                <w:rFonts w:ascii="仿宋_GB2312" w:hAnsi="仿宋_GB2312" w:cs="仿宋_GB2312" w:eastAsia="仿宋_GB2312"/>
              </w:rPr>
              <w:t>生蒲黄</w:t>
            </w:r>
            <w:r>
              <w:rPr>
                <w:rFonts w:ascii="仿宋_GB2312" w:hAnsi="仿宋_GB2312" w:cs="仿宋_GB2312" w:eastAsia="仿宋_GB2312"/>
              </w:rPr>
              <w:t>10g/袋</w:t>
            </w:r>
          </w:p>
          <w:p>
            <w:pPr>
              <w:pStyle w:val="null3"/>
            </w:pPr>
            <w:r>
              <w:rPr>
                <w:rFonts w:ascii="仿宋_GB2312" w:hAnsi="仿宋_GB2312" w:cs="仿宋_GB2312" w:eastAsia="仿宋_GB2312"/>
              </w:rPr>
              <w:t>4、根据临床需求，偶有因饮片重量较大需打粉，用于穴位贴敷。</w:t>
            </w:r>
          </w:p>
          <w:p>
            <w:pPr>
              <w:pStyle w:val="null3"/>
            </w:pPr>
            <w:r>
              <w:rPr>
                <w:rFonts w:ascii="仿宋_GB2312" w:hAnsi="仿宋_GB2312" w:cs="仿宋_GB2312" w:eastAsia="仿宋_GB2312"/>
              </w:rPr>
              <w:t>5、合同执行周期内如遇到国家政策调整的按最新政策执行。</w:t>
            </w:r>
          </w:p>
          <w:p>
            <w:pPr>
              <w:pStyle w:val="null3"/>
            </w:pPr>
            <w:r>
              <w:rPr>
                <w:rFonts w:ascii="仿宋_GB2312" w:hAnsi="仿宋_GB2312" w:cs="仿宋_GB2312" w:eastAsia="仿宋_GB2312"/>
              </w:rPr>
              <w:t>6、中药饮片的包装要求：应符合《中药饮片包装标签管理规定》，附有质量合格的标志，每件包装上，应标明品名、规格、产地、生产企业、产品批号等。</w:t>
            </w:r>
          </w:p>
          <w:p>
            <w:pPr>
              <w:pStyle w:val="null3"/>
            </w:pPr>
            <w:r>
              <w:rPr>
                <w:rFonts w:ascii="仿宋_GB2312" w:hAnsi="仿宋_GB2312" w:cs="仿宋_GB2312" w:eastAsia="仿宋_GB2312"/>
              </w:rPr>
              <w:t>7、供应商需配备两名工作人员，全职驻扎医院配合药师完成相应工作。（1）中药房工作人员1名：协助药师完成日常工作，须有中药房调剂或相关岗位工作经验；（2）煎药工1名：熟悉中药煎煮方法，工作认真、踏实、学习能力强，须有煎药相关工作经验。</w:t>
            </w:r>
          </w:p>
          <w:p>
            <w:pPr>
              <w:pStyle w:val="null3"/>
            </w:pPr>
            <w:r>
              <w:rPr>
                <w:rFonts w:ascii="仿宋_GB2312" w:hAnsi="仿宋_GB2312" w:cs="仿宋_GB2312" w:eastAsia="仿宋_GB2312"/>
              </w:rPr>
              <w:t>8</w:t>
            </w:r>
            <w:r>
              <w:rPr>
                <w:rFonts w:ascii="仿宋_GB2312" w:hAnsi="仿宋_GB2312" w:cs="仿宋_GB2312" w:eastAsia="仿宋_GB2312"/>
              </w:rPr>
              <w:t>、部分中药饮</w:t>
            </w:r>
            <w:r>
              <w:rPr>
                <w:rFonts w:ascii="仿宋_GB2312" w:hAnsi="仿宋_GB2312" w:cs="仿宋_GB2312" w:eastAsia="仿宋_GB2312"/>
              </w:rPr>
              <w:t>片需提供样品。样品包括：20种（北柴胡、槟榔、蝉蜕、炒酸枣仁、川贝母、大黄、独活、防风、麸炒苍术、干益母草、钩藤、黑顺片、姜半夏、茜草、全蝎、生蒲黄、熟地黄、制远志、紫石英、棕榈炭）。样品具体要求见评分标准。</w:t>
            </w:r>
          </w:p>
          <w:p>
            <w:pPr>
              <w:pStyle w:val="null3"/>
            </w:pPr>
            <w:r>
              <w:rPr>
                <w:rFonts w:ascii="仿宋_GB2312" w:hAnsi="仿宋_GB2312" w:cs="仿宋_GB2312" w:eastAsia="仿宋_GB2312"/>
              </w:rPr>
              <w:t>9、近效期产品管理：采购人中草药库内库存近效期管理按照西北妇女儿童医院《药品效期管理制度》（文件编号：BM-Y-038）执行，若剩余饮片质量保质期不足 6个月，供应商在接到采购人通知后，应无条件办理退货手续。</w:t>
            </w:r>
          </w:p>
          <w:p>
            <w:pPr>
              <w:pStyle w:val="null3"/>
            </w:pPr>
            <w:r>
              <w:rPr>
                <w:rFonts w:ascii="仿宋_GB2312" w:hAnsi="仿宋_GB2312" w:cs="仿宋_GB2312" w:eastAsia="仿宋_GB2312"/>
              </w:rPr>
              <w:t>10、售后服务与质量责任</w:t>
            </w:r>
          </w:p>
          <w:p>
            <w:pPr>
              <w:pStyle w:val="null3"/>
            </w:pPr>
            <w:r>
              <w:rPr>
                <w:rFonts w:ascii="仿宋_GB2312" w:hAnsi="仿宋_GB2312" w:cs="仿宋_GB2312" w:eastAsia="仿宋_GB2312"/>
              </w:rPr>
              <w:t>（</w:t>
            </w:r>
            <w:r>
              <w:rPr>
                <w:rFonts w:ascii="仿宋_GB2312" w:hAnsi="仿宋_GB2312" w:cs="仿宋_GB2312" w:eastAsia="仿宋_GB2312"/>
              </w:rPr>
              <w:t>1）供应商须对中药饮片的质量承担全面责任。在质量保质期内，凡发现饮片出现虫蛀、霉变、走油、变色、气味散失或其他任何不符合2025版《中国药典》及本合同约定质量标准的变质情况，供应商必须无条件免费退换货，并承担由此产生的一切费用及可能导致的损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2）供应商在供货时，不得提供剩余饮片保质期不足12个月的饮片。如有特殊情况并经采购人书面同意接收的，应在随货通行单上明确标注有效期至日期。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接到采购人采购计划（品种、规格和数量等）≤30分钟响应，≤48小时运送至医院指定地点，急需药品≤4小时配送到位。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不超过预算金额，以成交单价为依据，按投标人每批次实际配送量结算。验收合格入库后，回款周期3个月。付款前供应商须提供符合税法规定的等额增值税发票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 采购人在接收饮片时，应对饮片数量及质量进行严格的验收确认，以确保饮片安全有效；投标时投标人提供的样品作为该企业供货质量的比对依据，且作为供货验收的唯一性状鉴别标准（含水量除外），对不符合质量要求的，采购人有权拒绝接收，投标人应在3天内进行更换、补充、并不得影响采购人的临床用药。否则，采购人有权终止合同并要求投标人对其所造成的损失进行赔 偿。 采购人设有中药饮片质量控制小组，会定期对饮片进行全面质量检查。发现投标人配送假药一次者，则取消其配送资格，并报送当地食品药品监督管理局；单品种二次配送不合格者，取消其该品种的配送资格三个月。同品种三次出现不合格者，取消其配送资格。 如果采购人在临床使用中发现药品不符合质量要求（含出现严重的临床、反应时），需要进行药品质量检验，应及时以书面形式把质量检验要求通知投标人。如果检验证明药品存在质量问题，则检验费用由投标人承担，投标人应在3天内进行更换、并不得影响采购人的临床用药。否则，采购人有权终止合同并要求投标人对其所造成的损失进行赔偿。药品质量检验在甲方所在地药检部门进行。 药品出现质量问题（包装、标签、等级、内在质量问题），投标人必须收回并更换合格药品；由于药检部门抽检出现药品不合格的，投标人必须负经济和法律责任；采购人因此被给与行政处罚的，采购人承担责任后有权向投标人追偿；由于药品质量引起医疗纠纷，由投标人承担相应法律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（一）投标人所供货物保证符合要求、质量可靠、进货渠道正常，全面满足招标文件要求，且货物不存在任何权利瑕疵。 （二）投标人所供货物如出现质量问题，采购人可以选择换货。换货后依然无法达到质量要求，采购人有权退货并终止合同，由此造成的损失全部由投标人承担。 （三）投标人承担相应质量保证责任，质量保证期间内货物质量不符合签订合同约定的质量要求，给采购人造成的损失即按照合同签订时约定应承担的违约责任，采购人有权在尚未支付价款中直接扣减相关损失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（二）未按合同要求提供优质货物和服务，甲方有权终止合同，并对乙方违约行为进行追究。 （三）合同执行中发生争议的，当事人双方应协商解决。协商不成，任何一方可向甲方所在地有管辖权的人民法院起诉。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合同履行期限：根据合同约定执行；3.5.2、为顺利推进政府采购电子化交易平台应用工作，供应商需要在线提交所有通过电子化交易平台实施的政府采购项目的响应文件，同时，线下提交纸质版响应文件贰份。若线上电子响应文件与纸质响应文件不一致的，以线上电子响应文件为准。线下递交文件时间：详见本项目采购公告提交响应文件截止时间；线下递交文件地点：西安市高新区高新一路正信大厦A座24楼。 3.5.3、成交供应商无正当理由拒签合同的，或在接到成交通知书规定的时间内，借故拖延、拒签合同者，采购人取消其成交资格，其投标保证金不予退还；给采购人造成的损失超过投标保证金数额的，成交供应商还应对超过部分予以赔偿。同时报请政府采购监督机构通报全省，取消其进入政府采购市场的资格，并按规定予以处罚。 3.5.4、因投标文件格式原因，付款条件按照以下约定执行：不超过预算金额，以成交单价为依据，按供应商每批次实际配送量结算。验收合格入库后，回款周期3个月。付款前供应商须提供符合税法规定的等额增值税发票， 达到付款条件起10日内，据实结算。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投标人为经销商的须提供合法有效的《药品经营许可证》并提供所投核心产品的《药品生产许可证》；投标人为厂家的须具有合法有效的《药品生产许可证》；</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2投标人资格证明文件.docx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2投标人资格证明文件.docx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2投标人资格证明文件.docx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1-2普通产品分项价格表.docx 投标文件封面 1-1核心产品分项价格表.docx 注意事项1.docx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3响应偏差表及商务响应说明.docx 1-2普通产品分项价格表.docx 投标文件封面 1-1核心产品分项价格表.docx 注意事项1.docx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提供药材来源可靠性证明</w:t>
            </w:r>
          </w:p>
        </w:tc>
        <w:tc>
          <w:tcPr>
            <w:tcW w:type="dxa" w:w="2492"/>
          </w:tcPr>
          <w:p>
            <w:pPr>
              <w:pStyle w:val="null3"/>
            </w:pPr>
            <w:r>
              <w:rPr>
                <w:rFonts w:ascii="仿宋_GB2312" w:hAnsi="仿宋_GB2312" w:cs="仿宋_GB2312" w:eastAsia="仿宋_GB2312"/>
              </w:rPr>
              <w:t>1、投标人提供中药饮片产品信息（包括产品名称、批号、生产企业、生产日期等）； 2、投标人商提供中药饮片产地信息（注明具体产地）； 3、投标人提供中药饮片生产信息（包括执行标准等）； 4、投标人提供中药饮片检验信息（附有质检报告）； 5、投标人提供饮片成品入库、贮存等其他信息。 投标人提供核心产品的溯源材料，同时满足上述1-5项得4分，若未提供任何材料或无法同时提供上述1-5项材料内容，则不得分，每减少1个品种扣1分。溯源材料是指提供品种质量追溯码内要求的内容（盖公章）或企业内部包含以上产品信息的管理材料（盖公章）。 6、投标人提供与陕西省中药材追溯服务平台（https://sxzs.daodikeji.com/）对接信息，每提供1个得0.3分，最高得6分，不提供不得分。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药材来源可靠性证明材料-核心产品.docx</w:t>
            </w:r>
          </w:p>
        </w:tc>
      </w:tr>
      <w:tr>
        <w:tc>
          <w:tcPr>
            <w:tcW w:type="dxa" w:w="831"/>
            <w:vMerge/>
          </w:tcPr>
          <w:p/>
        </w:tc>
        <w:tc>
          <w:tcPr>
            <w:tcW w:type="dxa" w:w="1661"/>
          </w:tcPr>
          <w:p>
            <w:pPr>
              <w:pStyle w:val="null3"/>
            </w:pPr>
            <w:r>
              <w:rPr>
                <w:rFonts w:ascii="仿宋_GB2312" w:hAnsi="仿宋_GB2312" w:cs="仿宋_GB2312" w:eastAsia="仿宋_GB2312"/>
              </w:rPr>
              <w:t>技术保障</w:t>
            </w:r>
          </w:p>
        </w:tc>
        <w:tc>
          <w:tcPr>
            <w:tcW w:type="dxa" w:w="2492"/>
          </w:tcPr>
          <w:p>
            <w:pPr>
              <w:pStyle w:val="null3"/>
            </w:pPr>
            <w:r>
              <w:rPr>
                <w:rFonts w:ascii="仿宋_GB2312" w:hAnsi="仿宋_GB2312" w:cs="仿宋_GB2312" w:eastAsia="仿宋_GB2312"/>
              </w:rPr>
              <w:t>针对本项目需求，评标委员会对投标人技术保障能力进行评审。需符合国家及省有关部门质量要求，需提供中药饮片的炮制方法（企业药品生产许可证（副本）中生产范围涵盖的炮制方法）及配备的炮制加工设备，需提供根据炮制方法的数量、与本项目核心品种相关程度及设备相关证明材料（清单、规格、品牌、图片等）。 满足项目要求，无瑕疵的得8分； 内容存在1处瑕疵：7分； 内容存在2处瑕疵：6分； 内容存在3处瑕疵：5分； 内容存在4处瑕疵：4分； 内容存在5处瑕疵：3分； 内容存在6处瑕疵：2分； 内容存在7处瑕疵：1分； 未提供方案或方案内容存在8处以上瑕疵：0分。 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针对本项目需求，为保证中药饮片供货质量，投标人须具备相应质检能力，提供质检设备明细及其质检项目类型（项目包括但不限于含量测定、性状鉴别、显微鉴别、理化鉴别、薄层检测、杂质限量、水分、总灰分、酸不溶性灰分、浸出物、黄曲霉毒素、重金属、农药残留、二氧化硫含量等），并提供质检管理资料及记录作为佐证材料。 满足项目要求，无瑕疵的得10分； 内容存在1处瑕疵：8分； 内容存在2处瑕疵：6分； 内容存在3处瑕疵：4分； 未提供方案或方案内容存在4处以上瑕疵：0分。 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针对本项目需求，投标人须具备饮片仓储能力和合理的仓储区域划分（如标本室、留样室、仓储室、冷藏室等），提供仓储地证明材料，包括但不限于实地照片、房产证明或房屋租赁合同、分区介绍等。 满足项目要求，无瑕疵的得5分； 内容存在1处瑕疵：4分； 内容存在2处瑕疵：3分； 内容存在3处瑕疵：2分； 内容存在4处瑕疵：1分； 未提供方案或方案内容存在5处以上瑕疵：0分。 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拟派技术团队</w:t>
            </w:r>
          </w:p>
        </w:tc>
        <w:tc>
          <w:tcPr>
            <w:tcW w:type="dxa" w:w="2492"/>
          </w:tcPr>
          <w:p>
            <w:pPr>
              <w:pStyle w:val="null3"/>
            </w:pPr>
            <w:r>
              <w:rPr>
                <w:rFonts w:ascii="仿宋_GB2312" w:hAnsi="仿宋_GB2312" w:cs="仿宋_GB2312" w:eastAsia="仿宋_GB2312"/>
              </w:rPr>
              <w:t>针对本项目需求，投标人应配备数量充足、经验丰富的生产加工技术人员、质检人员及驻院工作人员以保障饮片供货质量，提供拟派技术团队成员简历及相关证明材料，包括但不限于学历、证书、职称、相关经验证明等。 满足项目要求，无瑕疵的得4分； 内容存在1处瑕疵：3分； 内容存在2处瑕疵：2分； 内容存在3处瑕疵：1分； 未提供方案或方案内容存在4处以上瑕疵：0分。 注：所称“瑕疵”是指内容缺项、不完整或缺少关键点；非专门针对本项目或不适用本项目特性、套用其他项目内容；对同一问题前后表述矛盾；存在逻辑漏洞、科学原理或常识错误；不利于本项目目标的实现、现有技术条件下</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投标人提供针对本项目有相应及时有效得配送方案（含配送人员、设备、运输车辆、配送的响应时间、配送信息管理等内容）。并附相关证明材料，根据响应情况进行赋分。 满足项目要求，无瑕疵的得6分； 内容存在1处瑕疵：5分； 内容存在2处瑕疵：4分； 内容存在3处瑕疵：3分； 内容存在4处瑕疵：2分； 内容存在5处瑕疵：1分； 未提供方案或方案内容存在6处以上瑕疵：0分。 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提供投标人自2022年1月1日至今的同类项目合同（以合同签订日期为准），每份有效合同计1分，计满4分为止。 备注：投标文件中提供合同复印件加盖公章。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投标人针对本项目需求及以往类似项目经验，提供售后服务响应时间、售后人员安排、额外增值服务、调换货和退换货服务方案及培训支持方案等。 满足项目要求，无瑕疵的得5分； 内容存在1处瑕疵：3分； 内容存在2处瑕疵：1分； 未提供方案或方案内容存在3处以上瑕疵：0分。 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针对本项目需求，对可能出现的紧急情况，投标人提供总体应急方案及应急响应时间，并以往相关事例辅助说明。 满足项目要求，无瑕疵的得2分； 内容存在1处瑕疵：1分； 未提供方案或方案内容存在2处以上瑕疵：0分。 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通过对样品产地、等级、包装、产品性状、外观、色泽、气味、触觉、味觉及质检报告中的含量进行综合评审，此项最高得16分，根据样品质量计分，每存在一处缺陷扣1分。（每有一项未提供原厂包装的样品扣5分，缺少5样以上样品此项不得分）。 1、样品密封提交，样品提交时间同投标文件递交截止时间，样品递交地点：西安市高新区高新一路5号正信大厦A座24楼； 2、提供对应的样品清单明细表。需提供原厂包装的样品（最小规格包装），并附对应批号的质检报告。样品包装表面粘贴有明确的标识，标识内容至少应包括：项目名称、项目编号、样品名称、样品品牌、产地。 3、样品包括：20种（北柴胡、槟榔、蝉蜕、炒酸枣仁、川贝母、大黄、独活、防风、麸炒苍术、干益母草、钩藤、黑顺片、姜半夏、茜草、全蝎、生蒲黄、熟地黄、制远志、紫石英、棕榈炭）。</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3响应偏差表及商务响应说明.docx</w:t>
            </w:r>
          </w:p>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经初审合格的投标人，其单价合计报价为有效报价。 评标基准价：即满足招标文件要求且投标报价最低的单价合计金额为评标基准价。其他投标人的价格分统一按照下列公式计算。 注：1、本项目开标一览表中填写所有产品的单价合计金额； 2、本项目价格分由两部分组成，其中核心产品价格分为15分，普通产品价格分为15分；各投标人须分别对应填报核心产品分项报价表及普通产品分项报价表； 3、价格分评审以两个分项报价表的单价合计金额为评分依据。 价格分=[(核心产品评标基准价/核心产品单价合计金额)×15]+[(普通产品评标基准价/普通产品单价合计金额)×15]； 4、本项目最终结算价款以中标人投标文件中的各产品单价为依据进行结算。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注意事项1.docx</w:t>
            </w:r>
          </w:p>
          <w:p>
            <w:pPr>
              <w:pStyle w:val="null3"/>
            </w:pPr>
            <w:r>
              <w:rPr>
                <w:rFonts w:ascii="仿宋_GB2312" w:hAnsi="仿宋_GB2312" w:cs="仿宋_GB2312" w:eastAsia="仿宋_GB2312"/>
              </w:rPr>
              <w:t>1-1核心产品分项价格表.docx</w:t>
            </w:r>
          </w:p>
          <w:p>
            <w:pPr>
              <w:pStyle w:val="null3"/>
            </w:pPr>
            <w:r>
              <w:rPr>
                <w:rFonts w:ascii="仿宋_GB2312" w:hAnsi="仿宋_GB2312" w:cs="仿宋_GB2312" w:eastAsia="仿宋_GB2312"/>
              </w:rPr>
              <w:t>1-2普通产品分项价格表.docx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详见附件：药材来源可靠性证明材料-核心产品.docx</w:t>
      </w:r>
    </w:p>
    <w:p>
      <w:pPr>
        <w:pStyle w:val="null3"/>
        <w:ind w:firstLine="960"/>
      </w:pPr>
      <w:r>
        <w:rPr>
          <w:rFonts w:ascii="仿宋_GB2312" w:hAnsi="仿宋_GB2312" w:cs="仿宋_GB2312" w:eastAsia="仿宋_GB2312"/>
        </w:rPr>
        <w:t>详见附件：注意事项1.docx</w:t>
      </w:r>
    </w:p>
    <w:p>
      <w:pPr>
        <w:pStyle w:val="null3"/>
        <w:ind w:firstLine="960"/>
      </w:pPr>
      <w:r>
        <w:rPr>
          <w:rFonts w:ascii="仿宋_GB2312" w:hAnsi="仿宋_GB2312" w:cs="仿宋_GB2312" w:eastAsia="仿宋_GB2312"/>
        </w:rPr>
        <w:t>详见附件：5业绩.docx</w:t>
      </w:r>
    </w:p>
    <w:p>
      <w:pPr>
        <w:pStyle w:val="null3"/>
        <w:ind w:firstLine="960"/>
      </w:pPr>
      <w:r>
        <w:rPr>
          <w:rFonts w:ascii="仿宋_GB2312" w:hAnsi="仿宋_GB2312" w:cs="仿宋_GB2312" w:eastAsia="仿宋_GB2312"/>
        </w:rPr>
        <w:t>详见附件：1-1核心产品分项价格表.docx</w:t>
      </w:r>
    </w:p>
    <w:p>
      <w:pPr>
        <w:pStyle w:val="null3"/>
        <w:ind w:firstLine="960"/>
      </w:pPr>
      <w:r>
        <w:rPr>
          <w:rFonts w:ascii="仿宋_GB2312" w:hAnsi="仿宋_GB2312" w:cs="仿宋_GB2312" w:eastAsia="仿宋_GB2312"/>
        </w:rPr>
        <w:t>详见附件：1-2普通产品分项价格表.docx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