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版本号：RH采字【20251016】号20251030001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超高效液相色谱、纳升液相色谱及四极杆静电场轨道阱高分辨质谱联用系统采购项目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RH采字【20251016】号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超高效液相色谱、纳升液相色谱及四极杆静电场轨道阱高分辨质谱联用系统采购项目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RH采字【20251016】号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超高效液相色谱、纳升液相色谱及四极杆静电场轨道阱高分辨质谱联用系统采购项目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西北大学超高效液相色谱、纳升液相色谱及四极杆静电场轨道阱高分辨质谱联用系统采购项目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9、进口产品授权书：如为进口产品，投标人须提供所投产品的授权证明文件（证明文件能显示产品制造商对所投产品的授权链条完整有效）。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029-88302595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西北大学超高效液相色谱、纳升液相色谱及四极杆静电场轨道阱高分辨质谱联用系统采购项目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9,000,000.00</w:t>
      </w:r>
    </w:p>
    <w:p>
      <w:pPr>
        <w:pStyle w:val="null3"/>
      </w:pPr>
      <w:r>
        <w:rPr>
          <w:rFonts w:ascii="仿宋_GB2312" w:hAnsi="仿宋_GB2312" w:cs="仿宋_GB2312" w:eastAsia="仿宋_GB2312"/>
        </w:rPr>
        <w:t>采购包最高限价（元）: 9,000,000.00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超高效液相色谱/纳升液相色谱-四极杆静电场轨道阱高分辨质谱联用系统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标的名称：超高效液相色谱/纳升液相色谱-四极杆静电场轨道阱高分辨质谱联用系统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b/>
              </w:rPr>
              <w:t>整体要求：</w:t>
            </w:r>
            <w:r>
              <w:rPr>
                <w:rFonts w:ascii="仿宋_GB2312" w:hAnsi="仿宋_GB2312" w:cs="仿宋_GB2312" w:eastAsia="仿宋_GB2312"/>
                <w:sz w:val="24"/>
              </w:rPr>
              <w:t>本系统由超高分辨质谱系统，超高效液相色谱系统、纳升液相色谱系统以及微生物鉴定系统构成，要求超高效液相、纳升液相色谱和质谱为同一个品牌，保证联机稳定性。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.质谱部分：</w:t>
            </w:r>
          </w:p>
          <w:p>
            <w:pPr>
              <w:pStyle w:val="null3"/>
              <w:jc w:val="both"/>
            </w:pPr>
            <w:r>
              <w:rPr>
                <w:rFonts w:ascii="仿宋_GB2312" w:hAnsi="仿宋_GB2312" w:cs="仿宋_GB2312" w:eastAsia="仿宋_GB2312"/>
                <w:sz w:val="24"/>
              </w:rPr>
              <w:t>2.1 离子源部分</w:t>
            </w:r>
          </w:p>
          <w:p>
            <w:pPr>
              <w:pStyle w:val="null3"/>
              <w:jc w:val="both"/>
            </w:pPr>
            <w:r>
              <w:rPr>
                <w:rFonts w:ascii="仿宋_GB2312" w:hAnsi="仿宋_GB2312" w:cs="仿宋_GB2312" w:eastAsia="仿宋_GB2312"/>
                <w:sz w:val="24"/>
              </w:rPr>
              <w:t>2.1.1 配置独立的可加热电喷雾离子源（ESI源），离子源最高加热温度≥550℃</w:t>
            </w:r>
          </w:p>
          <w:p>
            <w:pPr>
              <w:pStyle w:val="null3"/>
              <w:jc w:val="both"/>
            </w:pPr>
            <w:r>
              <w:rPr>
                <w:rFonts w:ascii="仿宋_GB2312" w:hAnsi="仿宋_GB2312" w:cs="仿宋_GB2312" w:eastAsia="仿宋_GB2312"/>
                <w:sz w:val="24"/>
              </w:rPr>
              <w:t>▲2.1.2 配置纳升离子源，支持静态和动态电喷雾实验，兼容50 nL/min至4000 nL/min的流速范围</w:t>
            </w:r>
          </w:p>
          <w:p>
            <w:pPr>
              <w:pStyle w:val="null3"/>
              <w:jc w:val="both"/>
            </w:pPr>
            <w:r>
              <w:rPr>
                <w:rFonts w:ascii="仿宋_GB2312" w:hAnsi="仿宋_GB2312" w:cs="仿宋_GB2312" w:eastAsia="仿宋_GB2312"/>
                <w:sz w:val="24"/>
              </w:rPr>
              <w:t>2.2 离子传输系统</w:t>
            </w:r>
          </w:p>
          <w:p>
            <w:pPr>
              <w:pStyle w:val="null3"/>
              <w:jc w:val="both"/>
            </w:pPr>
            <w:r>
              <w:rPr>
                <w:rFonts w:ascii="仿宋_GB2312" w:hAnsi="仿宋_GB2312" w:cs="仿宋_GB2312" w:eastAsia="仿宋_GB2312"/>
                <w:sz w:val="24"/>
              </w:rPr>
              <w:t>▲2.2.1 离子传输系</w:t>
            </w:r>
            <w:r>
              <w:rPr>
                <w:rFonts w:ascii="仿宋_GB2312" w:hAnsi="仿宋_GB2312" w:cs="仿宋_GB2312" w:eastAsia="仿宋_GB2312"/>
                <w:sz w:val="24"/>
              </w:rPr>
              <w:t>统为离子传输管设计，离子传输管可独立加热，最高温度</w:t>
            </w:r>
            <w:r>
              <w:rPr>
                <w:rFonts w:ascii="仿宋_GB2312" w:hAnsi="仿宋_GB2312" w:cs="仿宋_GB2312" w:eastAsia="仿宋_GB2312"/>
                <w:sz w:val="24"/>
              </w:rPr>
              <w:t>≥400℃</w:t>
            </w:r>
          </w:p>
          <w:p>
            <w:pPr>
              <w:pStyle w:val="null3"/>
              <w:jc w:val="both"/>
            </w:pPr>
            <w:r>
              <w:rPr>
                <w:rFonts w:ascii="仿宋_GB2312" w:hAnsi="仿宋_GB2312" w:cs="仿宋_GB2312" w:eastAsia="仿宋_GB2312"/>
                <w:sz w:val="24"/>
              </w:rPr>
              <w:t>2.2.2 具有真空隔断阀设计，在移去、清洗离子传输管时，无需破坏真空</w:t>
            </w:r>
          </w:p>
          <w:p>
            <w:pPr>
              <w:pStyle w:val="null3"/>
              <w:jc w:val="both"/>
            </w:pPr>
            <w:r>
              <w:rPr>
                <w:rFonts w:ascii="仿宋_GB2312" w:hAnsi="仿宋_GB2312" w:cs="仿宋_GB2312" w:eastAsia="仿宋_GB2312"/>
                <w:sz w:val="24"/>
              </w:rPr>
              <w:t>2.2.3 电动离子漏斗：独立一体化设计，采用不锈钢材质</w:t>
            </w:r>
          </w:p>
          <w:p>
            <w:pPr>
              <w:pStyle w:val="null3"/>
              <w:jc w:val="both"/>
            </w:pPr>
            <w:r>
              <w:rPr>
                <w:rFonts w:ascii="仿宋_GB2312" w:hAnsi="仿宋_GB2312" w:cs="仿宋_GB2312" w:eastAsia="仿宋_GB2312"/>
                <w:sz w:val="24"/>
              </w:rPr>
              <w:t>▲2.2.4双弯曲阱：可消除中性粒子和高速簇粒子团</w:t>
            </w:r>
          </w:p>
          <w:p>
            <w:pPr>
              <w:pStyle w:val="null3"/>
              <w:jc w:val="both"/>
            </w:pPr>
            <w:r>
              <w:rPr>
                <w:rFonts w:ascii="仿宋_GB2312" w:hAnsi="仿宋_GB2312" w:cs="仿宋_GB2312" w:eastAsia="仿宋_GB2312"/>
                <w:sz w:val="24"/>
              </w:rPr>
              <w:t>2.3 质量分析器部分</w:t>
            </w:r>
          </w:p>
          <w:p>
            <w:pPr>
              <w:pStyle w:val="null3"/>
              <w:jc w:val="both"/>
            </w:pPr>
            <w:r>
              <w:rPr>
                <w:rFonts w:ascii="仿宋_GB2312" w:hAnsi="仿宋_GB2312" w:cs="仿宋_GB2312" w:eastAsia="仿宋_GB2312"/>
                <w:sz w:val="24"/>
              </w:rPr>
              <w:t>2.3.1质量分析器采用四极杆与静电场轨道阱或飞行时间或傅里叶变换质谱串联的组合</w:t>
            </w:r>
          </w:p>
          <w:p>
            <w:pPr>
              <w:pStyle w:val="null3"/>
              <w:jc w:val="both"/>
            </w:pPr>
            <w:r>
              <w:rPr>
                <w:rFonts w:ascii="仿宋_GB2312" w:hAnsi="仿宋_GB2312" w:cs="仿宋_GB2312" w:eastAsia="仿宋_GB2312"/>
                <w:sz w:val="24"/>
              </w:rPr>
              <w:t>2.3.2质量范围40-6000 m/z</w:t>
            </w:r>
          </w:p>
          <w:p>
            <w:pPr>
              <w:pStyle w:val="null3"/>
              <w:jc w:val="both"/>
            </w:pPr>
            <w:r>
              <w:rPr>
                <w:rFonts w:ascii="仿宋_GB2312" w:hAnsi="仿宋_GB2312" w:cs="仿宋_GB2312" w:eastAsia="仿宋_GB2312"/>
                <w:sz w:val="24"/>
              </w:rPr>
              <w:t>▲2.3.3 仪器分辨率：≥300,000 FWHM( m/z≤200)；≥4档可调</w:t>
            </w:r>
          </w:p>
          <w:p>
            <w:pPr>
              <w:pStyle w:val="null3"/>
              <w:jc w:val="both"/>
            </w:pPr>
            <w:r>
              <w:rPr>
                <w:rFonts w:ascii="仿宋_GB2312" w:hAnsi="仿宋_GB2312" w:cs="仿宋_GB2312" w:eastAsia="仿宋_GB2312"/>
                <w:sz w:val="24"/>
              </w:rPr>
              <w:t>2.3.4 最高采集速率：≥70 Hz</w:t>
            </w:r>
          </w:p>
          <w:p>
            <w:pPr>
              <w:pStyle w:val="null3"/>
              <w:jc w:val="both"/>
            </w:pPr>
            <w:r>
              <w:rPr>
                <w:rFonts w:ascii="仿宋_GB2312" w:hAnsi="仿宋_GB2312" w:cs="仿宋_GB2312" w:eastAsia="仿宋_GB2312"/>
                <w:sz w:val="24"/>
              </w:rPr>
              <w:t>▲2.3.5 正负极性切换扫描速度：分辨率60,000 FWHM条件下，全扫描模式正负切换时间≤700ms，等效扫描速度≥1.4 HZ；tSIM模式下正负切换时间≤600ms，等效扫描速度≥1.6HZ</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6</w:t>
            </w:r>
            <w:r>
              <w:rPr>
                <w:rFonts w:ascii="仿宋_GB2312" w:hAnsi="仿宋_GB2312" w:cs="仿宋_GB2312" w:eastAsia="仿宋_GB2312"/>
                <w:sz w:val="24"/>
              </w:rPr>
              <w:t>质量准确度和质量轴稳定性：设备校正一次后，外标法</w:t>
            </w:r>
            <w:r>
              <w:rPr>
                <w:rFonts w:ascii="仿宋_GB2312" w:hAnsi="仿宋_GB2312" w:cs="仿宋_GB2312" w:eastAsia="仿宋_GB2312"/>
                <w:sz w:val="24"/>
              </w:rPr>
              <w:t>24小时内 ≤3 ppm RMS；内标法24小时内≤1 ppm RMS</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灵敏度</w:t>
            </w:r>
          </w:p>
          <w:p>
            <w:pPr>
              <w:pStyle w:val="null3"/>
              <w:jc w:val="both"/>
            </w:pPr>
            <w:r>
              <w:rPr>
                <w:rFonts w:ascii="仿宋_GB2312" w:hAnsi="仿宋_GB2312" w:cs="仿宋_GB2312" w:eastAsia="仿宋_GB2312"/>
                <w:sz w:val="24"/>
              </w:rPr>
              <w:t>Full scan模式下仪器检出限（IDL）：利血平上柱量≤1.5 fg</w:t>
            </w:r>
          </w:p>
          <w:p>
            <w:pPr>
              <w:pStyle w:val="null3"/>
              <w:jc w:val="both"/>
            </w:pPr>
            <w:r>
              <w:rPr>
                <w:rFonts w:ascii="仿宋_GB2312" w:hAnsi="仿宋_GB2312" w:cs="仿宋_GB2312" w:eastAsia="仿宋_GB2312"/>
                <w:sz w:val="24"/>
              </w:rPr>
              <w:t>MS/MS模式下仪器检出限（IDL）：利血平上柱量≤1.5 fg</w:t>
            </w:r>
          </w:p>
          <w:p>
            <w:pPr>
              <w:pStyle w:val="null3"/>
              <w:jc w:val="both"/>
            </w:pPr>
            <w:r>
              <w:rPr>
                <w:rFonts w:ascii="仿宋_GB2312" w:hAnsi="仿宋_GB2312" w:cs="仿宋_GB2312" w:eastAsia="仿宋_GB2312"/>
                <w:sz w:val="24"/>
              </w:rPr>
              <w:t>SIM模式下仪器检出限（IDL）：利血平上柱量≤0.8 fg</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扫描模式需包含以下模式：高分辨全扫描</w:t>
            </w:r>
            <w:r>
              <w:rPr>
                <w:rFonts w:ascii="仿宋_GB2312" w:hAnsi="仿宋_GB2312" w:cs="仿宋_GB2312" w:eastAsia="仿宋_GB2312"/>
                <w:sz w:val="24"/>
              </w:rPr>
              <w:t>MS和MS/MS；高分辨选择离子监测扫描；高分辨全子离子碰撞碎裂扫描；高分辨正负离子切换扫描；高分辨数据依赖子离子扫描；高分辨数据非依赖扫描（DIA）；高分辨平行反应监测子离子扫描</w:t>
            </w:r>
          </w:p>
          <w:p>
            <w:pPr>
              <w:pStyle w:val="null3"/>
              <w:jc w:val="both"/>
            </w:pPr>
            <w:r>
              <w:rPr>
                <w:rFonts w:ascii="仿宋_GB2312" w:hAnsi="仿宋_GB2312" w:cs="仿宋_GB2312" w:eastAsia="仿宋_GB2312"/>
                <w:sz w:val="24"/>
              </w:rPr>
              <w:t>★2.4检测器: FT无损检测；质谱如果采用微通道板（MCP）或电子倍增器等消耗型检测器，需额外提供相应备用检测器至少5个</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超高效液相色谱部分</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二元泵</w:t>
            </w:r>
          </w:p>
          <w:p>
            <w:pPr>
              <w:pStyle w:val="null3"/>
              <w:jc w:val="both"/>
            </w:pPr>
            <w:r>
              <w:rPr>
                <w:rFonts w:ascii="仿宋_GB2312" w:hAnsi="仿宋_GB2312" w:cs="仿宋_GB2312" w:eastAsia="仿宋_GB2312"/>
                <w:sz w:val="24"/>
              </w:rPr>
              <w:t>3.1.1工作原理：串联双柱塞</w:t>
            </w:r>
          </w:p>
          <w:p>
            <w:pPr>
              <w:pStyle w:val="null3"/>
              <w:jc w:val="both"/>
            </w:pPr>
            <w:r>
              <w:rPr>
                <w:rFonts w:ascii="仿宋_GB2312" w:hAnsi="仿宋_GB2312" w:cs="仿宋_GB2312" w:eastAsia="仿宋_GB2312"/>
                <w:sz w:val="24"/>
              </w:rPr>
              <w:t>3.1.2流量范围涵盖：0.001～8.000 mL/min，步进0.001 mL/min</w:t>
            </w:r>
          </w:p>
          <w:p>
            <w:pPr>
              <w:pStyle w:val="null3"/>
              <w:jc w:val="both"/>
            </w:pPr>
            <w:r>
              <w:rPr>
                <w:rFonts w:ascii="仿宋_GB2312" w:hAnsi="仿宋_GB2312" w:cs="仿宋_GB2312" w:eastAsia="仿宋_GB2312"/>
                <w:sz w:val="24"/>
              </w:rPr>
              <w:t>▲3.1.3 最大压力：≥15000 psi</w:t>
            </w:r>
          </w:p>
          <w:p>
            <w:pPr>
              <w:pStyle w:val="null3"/>
              <w:jc w:val="both"/>
            </w:pPr>
            <w:r>
              <w:rPr>
                <w:rFonts w:ascii="仿宋_GB2312" w:hAnsi="仿宋_GB2312" w:cs="仿宋_GB2312" w:eastAsia="仿宋_GB2312"/>
                <w:sz w:val="24"/>
              </w:rPr>
              <w:t>3.1.4流量准确度：±0.1%</w:t>
            </w:r>
          </w:p>
          <w:p>
            <w:pPr>
              <w:pStyle w:val="null3"/>
              <w:jc w:val="both"/>
            </w:pPr>
            <w:r>
              <w:rPr>
                <w:rFonts w:ascii="仿宋_GB2312" w:hAnsi="仿宋_GB2312" w:cs="仿宋_GB2312" w:eastAsia="仿宋_GB2312"/>
                <w:sz w:val="24"/>
              </w:rPr>
              <w:t>3.1.5流量精密度：≤0.05% RSD or &lt;0.01 min SD</w:t>
            </w:r>
          </w:p>
          <w:p>
            <w:pPr>
              <w:pStyle w:val="null3"/>
              <w:jc w:val="both"/>
            </w:pPr>
            <w:r>
              <w:rPr>
                <w:rFonts w:ascii="仿宋_GB2312" w:hAnsi="仿宋_GB2312" w:cs="仿宋_GB2312" w:eastAsia="仿宋_GB2312"/>
                <w:sz w:val="24"/>
              </w:rPr>
              <w:t>3.1.6溶剂脱气：内置≥4通道脱气机</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自动进样器</w:t>
            </w:r>
          </w:p>
          <w:p>
            <w:pPr>
              <w:pStyle w:val="null3"/>
              <w:jc w:val="both"/>
            </w:pPr>
            <w:r>
              <w:rPr>
                <w:rFonts w:ascii="仿宋_GB2312" w:hAnsi="仿宋_GB2312" w:cs="仿宋_GB2312" w:eastAsia="仿宋_GB2312"/>
                <w:sz w:val="24"/>
              </w:rPr>
              <w:t>3.2.1 样品瓶位：≥200位（1.5 mL样品瓶）</w:t>
            </w:r>
          </w:p>
          <w:p>
            <w:pPr>
              <w:pStyle w:val="null3"/>
              <w:jc w:val="both"/>
            </w:pPr>
            <w:r>
              <w:rPr>
                <w:rFonts w:ascii="仿宋_GB2312" w:hAnsi="仿宋_GB2312" w:cs="仿宋_GB2312" w:eastAsia="仿宋_GB2312"/>
                <w:sz w:val="24"/>
              </w:rPr>
              <w:t>3.2.2 进样体积涵盖：0.01～25μL，最小步骤 0.01 μL</w:t>
            </w:r>
          </w:p>
          <w:p>
            <w:pPr>
              <w:pStyle w:val="null3"/>
              <w:jc w:val="both"/>
            </w:pPr>
            <w:r>
              <w:rPr>
                <w:rFonts w:ascii="仿宋_GB2312" w:hAnsi="仿宋_GB2312" w:cs="仿宋_GB2312" w:eastAsia="仿宋_GB2312"/>
                <w:sz w:val="24"/>
              </w:rPr>
              <w:t>★3.2.3 交叉污染：≤0.0004%</w:t>
            </w:r>
          </w:p>
          <w:p>
            <w:pPr>
              <w:pStyle w:val="null3"/>
              <w:jc w:val="both"/>
            </w:pPr>
            <w:r>
              <w:rPr>
                <w:rFonts w:ascii="仿宋_GB2312" w:hAnsi="仿宋_GB2312" w:cs="仿宋_GB2312" w:eastAsia="仿宋_GB2312"/>
                <w:sz w:val="24"/>
              </w:rPr>
              <w:t>3.2.4 最大压力：≥15000 psi</w:t>
            </w:r>
          </w:p>
          <w:p>
            <w:pPr>
              <w:pStyle w:val="null3"/>
              <w:jc w:val="both"/>
            </w:pPr>
            <w:r>
              <w:rPr>
                <w:rFonts w:ascii="仿宋_GB2312" w:hAnsi="仿宋_GB2312" w:cs="仿宋_GB2312" w:eastAsia="仿宋_GB2312"/>
                <w:sz w:val="24"/>
              </w:rPr>
              <w:t>3.2.5 温控范围涵盖：4～40℃</w:t>
            </w:r>
          </w:p>
          <w:p>
            <w:pPr>
              <w:pStyle w:val="null3"/>
              <w:jc w:val="both"/>
            </w:pPr>
            <w:r>
              <w:rPr>
                <w:rFonts w:ascii="仿宋_GB2312" w:hAnsi="仿宋_GB2312" w:cs="仿宋_GB2312" w:eastAsia="仿宋_GB2312"/>
                <w:sz w:val="24"/>
              </w:rPr>
              <w:t>3.3柱温箱：</w:t>
            </w:r>
          </w:p>
          <w:p>
            <w:pPr>
              <w:pStyle w:val="null3"/>
              <w:jc w:val="both"/>
            </w:pPr>
            <w:r>
              <w:rPr>
                <w:rFonts w:ascii="仿宋_GB2312" w:hAnsi="仿宋_GB2312" w:cs="仿宋_GB2312" w:eastAsia="仿宋_GB2312"/>
                <w:sz w:val="24"/>
              </w:rPr>
              <w:t>3.3.1 控温原理：帕尔贴结合空气循环模式、直热模式</w:t>
            </w:r>
          </w:p>
          <w:p>
            <w:pPr>
              <w:pStyle w:val="null3"/>
              <w:jc w:val="both"/>
            </w:pPr>
            <w:r>
              <w:rPr>
                <w:rFonts w:ascii="仿宋_GB2312" w:hAnsi="仿宋_GB2312" w:cs="仿宋_GB2312" w:eastAsia="仿宋_GB2312"/>
                <w:sz w:val="24"/>
              </w:rPr>
              <w:t>▲3.3.2 温控范围涵盖：5～85℃</w:t>
            </w:r>
          </w:p>
          <w:p>
            <w:pPr>
              <w:pStyle w:val="null3"/>
              <w:jc w:val="both"/>
            </w:pPr>
            <w:r>
              <w:rPr>
                <w:rFonts w:ascii="仿宋_GB2312" w:hAnsi="仿宋_GB2312" w:cs="仿宋_GB2312" w:eastAsia="仿宋_GB2312"/>
                <w:sz w:val="24"/>
              </w:rPr>
              <w:t>3.3.3 温度准确度：≤±0.5℃</w:t>
            </w:r>
          </w:p>
          <w:p>
            <w:pPr>
              <w:pStyle w:val="null3"/>
              <w:jc w:val="both"/>
            </w:pPr>
            <w:r>
              <w:rPr>
                <w:rFonts w:ascii="仿宋_GB2312" w:hAnsi="仿宋_GB2312" w:cs="仿宋_GB2312" w:eastAsia="仿宋_GB2312"/>
                <w:sz w:val="24"/>
              </w:rPr>
              <w:t>3.3.4 温度稳定性：≤±0.05℃</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纳升液相色谱部分</w:t>
            </w:r>
          </w:p>
          <w:p>
            <w:pPr>
              <w:pStyle w:val="null3"/>
              <w:jc w:val="both"/>
            </w:pPr>
            <w:r>
              <w:rPr>
                <w:rFonts w:ascii="仿宋_GB2312" w:hAnsi="仿宋_GB2312" w:cs="仿宋_GB2312" w:eastAsia="仿宋_GB2312"/>
                <w:sz w:val="24"/>
              </w:rPr>
              <w:t>4.1纳流泵</w:t>
            </w:r>
          </w:p>
          <w:p>
            <w:pPr>
              <w:pStyle w:val="null3"/>
              <w:jc w:val="both"/>
            </w:pPr>
            <w:r>
              <w:rPr>
                <w:rFonts w:ascii="仿宋_GB2312" w:hAnsi="仿宋_GB2312" w:cs="仿宋_GB2312" w:eastAsia="仿宋_GB2312"/>
                <w:sz w:val="24"/>
              </w:rPr>
              <w:t>4.1.1 泵型及工作原理：带主动流量控制的高压二元梯度泵</w:t>
            </w:r>
          </w:p>
          <w:p>
            <w:pPr>
              <w:pStyle w:val="null3"/>
              <w:jc w:val="both"/>
            </w:pPr>
            <w:r>
              <w:rPr>
                <w:rFonts w:ascii="仿宋_GB2312" w:hAnsi="仿宋_GB2312" w:cs="仿宋_GB2312" w:eastAsia="仿宋_GB2312"/>
                <w:sz w:val="24"/>
              </w:rPr>
              <w:t xml:space="preserve">▲4.1.2 </w:t>
            </w:r>
            <w:r>
              <w:rPr>
                <w:rFonts w:ascii="仿宋_GB2312" w:hAnsi="仿宋_GB2312" w:cs="仿宋_GB2312" w:eastAsia="仿宋_GB2312"/>
                <w:sz w:val="24"/>
              </w:rPr>
              <w:t>最大压力：</w:t>
            </w:r>
            <w:r>
              <w:rPr>
                <w:rFonts w:ascii="仿宋_GB2312" w:hAnsi="仿宋_GB2312" w:cs="仿宋_GB2312" w:eastAsia="仿宋_GB2312"/>
                <w:sz w:val="24"/>
              </w:rPr>
              <w:t>≥</w:t>
            </w:r>
            <w:r>
              <w:rPr>
                <w:rFonts w:ascii="仿宋_GB2312" w:hAnsi="仿宋_GB2312" w:cs="仿宋_GB2312" w:eastAsia="仿宋_GB2312"/>
                <w:sz w:val="24"/>
              </w:rPr>
              <w:t>150 MPa， (1500 bar，21,750 psi)</w:t>
            </w:r>
          </w:p>
          <w:p>
            <w:pPr>
              <w:pStyle w:val="null3"/>
              <w:jc w:val="both"/>
            </w:pPr>
            <w:r>
              <w:rPr>
                <w:rFonts w:ascii="仿宋_GB2312" w:hAnsi="仿宋_GB2312" w:cs="仿宋_GB2312" w:eastAsia="仿宋_GB2312"/>
                <w:sz w:val="24"/>
              </w:rPr>
              <w:t>▲4.1.3 可设定流速范围涵盖：1 nL/min</w:t>
            </w:r>
            <w:r>
              <w:rPr>
                <w:rFonts w:ascii="仿宋_GB2312" w:hAnsi="仿宋_GB2312" w:cs="仿宋_GB2312" w:eastAsia="仿宋_GB2312"/>
                <w:sz w:val="24"/>
              </w:rPr>
              <w:t>～</w:t>
            </w:r>
            <w:r>
              <w:rPr>
                <w:rFonts w:ascii="仿宋_GB2312" w:hAnsi="仿宋_GB2312" w:cs="仿宋_GB2312" w:eastAsia="仿宋_GB2312"/>
                <w:sz w:val="24"/>
              </w:rPr>
              <w:t xml:space="preserve">100 </w:t>
            </w:r>
            <w:r>
              <w:rPr>
                <w:rFonts w:ascii="仿宋_GB2312" w:hAnsi="仿宋_GB2312" w:cs="仿宋_GB2312" w:eastAsia="仿宋_GB2312"/>
                <w:sz w:val="24"/>
              </w:rPr>
              <w:t>µ</w:t>
            </w:r>
            <w:r>
              <w:rPr>
                <w:rFonts w:ascii="仿宋_GB2312" w:hAnsi="仿宋_GB2312" w:cs="仿宋_GB2312" w:eastAsia="仿宋_GB2312"/>
                <w:sz w:val="24"/>
              </w:rPr>
              <w:t>L/min, 1 nL 增量</w:t>
            </w:r>
          </w:p>
          <w:p>
            <w:pPr>
              <w:pStyle w:val="null3"/>
              <w:jc w:val="both"/>
            </w:pPr>
            <w:r>
              <w:rPr>
                <w:rFonts w:ascii="仿宋_GB2312" w:hAnsi="仿宋_GB2312" w:cs="仿宋_GB2312" w:eastAsia="仿宋_GB2312"/>
                <w:sz w:val="24"/>
              </w:rPr>
              <w:t>4.1.4生物兼容性：兼容</w:t>
            </w:r>
          </w:p>
          <w:p>
            <w:pPr>
              <w:pStyle w:val="null3"/>
              <w:jc w:val="both"/>
            </w:pPr>
            <w:r>
              <w:rPr>
                <w:rFonts w:ascii="仿宋_GB2312" w:hAnsi="仿宋_GB2312" w:cs="仿宋_GB2312" w:eastAsia="仿宋_GB2312"/>
                <w:sz w:val="24"/>
              </w:rPr>
              <w:t xml:space="preserve">4.1.5 梯度延迟体积：≤0.5 </w:t>
            </w:r>
            <w:r>
              <w:rPr>
                <w:rFonts w:ascii="仿宋_GB2312" w:hAnsi="仿宋_GB2312" w:cs="仿宋_GB2312" w:eastAsia="仿宋_GB2312"/>
                <w:sz w:val="24"/>
              </w:rPr>
              <w:t>µ</w:t>
            </w:r>
            <w:r>
              <w:rPr>
                <w:rFonts w:ascii="仿宋_GB2312" w:hAnsi="仿宋_GB2312" w:cs="仿宋_GB2312" w:eastAsia="仿宋_GB2312"/>
                <w:sz w:val="24"/>
              </w:rPr>
              <w:t>L</w:t>
            </w:r>
          </w:p>
          <w:p>
            <w:pPr>
              <w:pStyle w:val="null3"/>
              <w:jc w:val="both"/>
            </w:pPr>
            <w:r>
              <w:rPr>
                <w:rFonts w:ascii="仿宋_GB2312" w:hAnsi="仿宋_GB2312" w:cs="仿宋_GB2312" w:eastAsia="仿宋_GB2312"/>
                <w:sz w:val="24"/>
              </w:rPr>
              <w:t>4.1.6系统控制器和显示器：系统监控；直接系统控制；在系统中诊断和故障排除</w:t>
            </w:r>
          </w:p>
          <w:p>
            <w:pPr>
              <w:pStyle w:val="null3"/>
              <w:jc w:val="both"/>
            </w:pPr>
            <w:r>
              <w:rPr>
                <w:rFonts w:ascii="仿宋_GB2312" w:hAnsi="仿宋_GB2312" w:cs="仿宋_GB2312" w:eastAsia="仿宋_GB2312"/>
                <w:sz w:val="24"/>
              </w:rPr>
              <w:t>4.2自动进样器</w:t>
            </w:r>
          </w:p>
          <w:p>
            <w:pPr>
              <w:pStyle w:val="null3"/>
              <w:jc w:val="both"/>
            </w:pPr>
            <w:r>
              <w:rPr>
                <w:rFonts w:ascii="仿宋_GB2312" w:hAnsi="仿宋_GB2312" w:cs="仿宋_GB2312" w:eastAsia="仿宋_GB2312"/>
                <w:sz w:val="24"/>
              </w:rPr>
              <w:t>4.2.1进样体积范围涵盖： 0.01</w:t>
            </w:r>
            <w:r>
              <w:rPr>
                <w:rFonts w:ascii="仿宋_GB2312" w:hAnsi="仿宋_GB2312" w:cs="仿宋_GB2312" w:eastAsia="仿宋_GB2312"/>
                <w:sz w:val="24"/>
              </w:rPr>
              <w:t>～</w:t>
            </w:r>
            <w:r>
              <w:rPr>
                <w:rFonts w:ascii="仿宋_GB2312" w:hAnsi="仿宋_GB2312" w:cs="仿宋_GB2312" w:eastAsia="仿宋_GB2312"/>
                <w:sz w:val="24"/>
              </w:rPr>
              <w:t>25 μL, 步长 0.01 μL</w:t>
            </w:r>
          </w:p>
          <w:p>
            <w:pPr>
              <w:pStyle w:val="null3"/>
              <w:jc w:val="both"/>
            </w:pPr>
            <w:r>
              <w:rPr>
                <w:rFonts w:ascii="仿宋_GB2312" w:hAnsi="仿宋_GB2312" w:cs="仿宋_GB2312" w:eastAsia="仿宋_GB2312"/>
                <w:sz w:val="24"/>
              </w:rPr>
              <w:t>4.2.2控温范围涵盖：4</w:t>
            </w:r>
            <w:r>
              <w:rPr>
                <w:rFonts w:ascii="仿宋_GB2312" w:hAnsi="仿宋_GB2312" w:cs="仿宋_GB2312" w:eastAsia="仿宋_GB2312"/>
                <w:sz w:val="24"/>
              </w:rPr>
              <w:t>～</w:t>
            </w:r>
            <w:r>
              <w:rPr>
                <w:rFonts w:ascii="仿宋_GB2312" w:hAnsi="仿宋_GB2312" w:cs="仿宋_GB2312" w:eastAsia="仿宋_GB2312"/>
                <w:sz w:val="24"/>
              </w:rPr>
              <w:t>40 °C</w:t>
            </w:r>
          </w:p>
          <w:p>
            <w:pPr>
              <w:pStyle w:val="null3"/>
              <w:jc w:val="both"/>
            </w:pPr>
            <w:r>
              <w:rPr>
                <w:rFonts w:ascii="仿宋_GB2312" w:hAnsi="仿宋_GB2312" w:cs="仿宋_GB2312" w:eastAsia="仿宋_GB2312"/>
                <w:sz w:val="24"/>
              </w:rPr>
              <w:t>4.2.3样品盘温度稳定性：±1 °C；</w:t>
            </w:r>
          </w:p>
          <w:p>
            <w:pPr>
              <w:pStyle w:val="null3"/>
              <w:jc w:val="both"/>
            </w:pPr>
            <w:r>
              <w:rPr>
                <w:rFonts w:ascii="仿宋_GB2312" w:hAnsi="仿宋_GB2312" w:cs="仿宋_GB2312" w:eastAsia="仿宋_GB2312"/>
                <w:sz w:val="24"/>
              </w:rPr>
              <w:t>4.2.4 样品盘和容量：</w:t>
            </w:r>
            <w:r>
              <w:rPr>
                <w:rFonts w:ascii="仿宋_GB2312" w:hAnsi="仿宋_GB2312" w:cs="仿宋_GB2312" w:eastAsia="仿宋_GB2312"/>
                <w:sz w:val="24"/>
              </w:rPr>
              <w:t>≥</w:t>
            </w:r>
            <w:r>
              <w:rPr>
                <w:rFonts w:ascii="仿宋_GB2312" w:hAnsi="仿宋_GB2312" w:cs="仿宋_GB2312" w:eastAsia="仿宋_GB2312"/>
                <w:sz w:val="24"/>
              </w:rPr>
              <w:t>200位（1.5ml样品瓶）；可支持96孔板和384孔板</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微生物鉴定系统</w:t>
            </w:r>
          </w:p>
          <w:p>
            <w:pPr>
              <w:pStyle w:val="null3"/>
              <w:jc w:val="both"/>
            </w:pPr>
            <w:r>
              <w:rPr>
                <w:rFonts w:ascii="仿宋_GB2312" w:hAnsi="仿宋_GB2312" w:cs="仿宋_GB2312" w:eastAsia="仿宋_GB2312"/>
                <w:sz w:val="24"/>
              </w:rPr>
              <w:t>5.1 系统包含激光器、离子源、靶板、质量分析器、真空系统、检测器、软件和数据库</w:t>
            </w:r>
          </w:p>
          <w:p>
            <w:pPr>
              <w:pStyle w:val="null3"/>
              <w:jc w:val="both"/>
            </w:pPr>
            <w:r>
              <w:rPr>
                <w:rFonts w:ascii="仿宋_GB2312" w:hAnsi="仿宋_GB2312" w:cs="仿宋_GB2312" w:eastAsia="仿宋_GB2312"/>
                <w:sz w:val="24"/>
              </w:rPr>
              <w:t>5.2</w:t>
            </w:r>
            <w:r>
              <w:rPr>
                <w:rFonts w:ascii="仿宋_GB2312" w:hAnsi="仿宋_GB2312" w:cs="仿宋_GB2312" w:eastAsia="仿宋_GB2312"/>
                <w:sz w:val="24"/>
              </w:rPr>
              <w:t>固体激光器，波长</w:t>
            </w:r>
            <w:r>
              <w:rPr>
                <w:rFonts w:ascii="仿宋_GB2312" w:hAnsi="仿宋_GB2312" w:cs="仿宋_GB2312" w:eastAsia="仿宋_GB2312"/>
                <w:sz w:val="24"/>
              </w:rPr>
              <w:t>355 nm，激光频率1-200 Hz连续可调；激光寿命大于10亿shots，30-300次激光shots即可得到完整的蛋白图谱</w:t>
            </w:r>
          </w:p>
          <w:p>
            <w:pPr>
              <w:pStyle w:val="null3"/>
              <w:jc w:val="both"/>
            </w:pPr>
            <w:r>
              <w:rPr>
                <w:rFonts w:ascii="仿宋_GB2312" w:hAnsi="仿宋_GB2312" w:cs="仿宋_GB2312" w:eastAsia="仿宋_GB2312"/>
                <w:sz w:val="24"/>
              </w:rPr>
              <w:t>5.3</w:t>
            </w:r>
            <w:r>
              <w:rPr>
                <w:rFonts w:ascii="仿宋_GB2312" w:hAnsi="仿宋_GB2312" w:cs="仿宋_GB2312" w:eastAsia="仿宋_GB2312"/>
                <w:sz w:val="24"/>
              </w:rPr>
              <w:t>配备同品牌的可重复使用高精度一体式不锈钢靶板</w:t>
            </w:r>
            <w:r>
              <w:rPr>
                <w:rFonts w:ascii="仿宋_GB2312" w:hAnsi="仿宋_GB2312" w:cs="仿宋_GB2312" w:eastAsia="仿宋_GB2312"/>
                <w:sz w:val="24"/>
              </w:rPr>
              <w:t>,平整度2 um，96个样本靶位，带唯一编码</w:t>
            </w:r>
          </w:p>
          <w:p>
            <w:pPr>
              <w:pStyle w:val="null3"/>
              <w:jc w:val="both"/>
            </w:pPr>
            <w:r>
              <w:rPr>
                <w:rFonts w:ascii="仿宋_GB2312" w:hAnsi="仿宋_GB2312" w:cs="仿宋_GB2312" w:eastAsia="仿宋_GB2312"/>
                <w:sz w:val="24"/>
              </w:rPr>
              <w:t>5.4</w:t>
            </w:r>
            <w:r>
              <w:rPr>
                <w:rFonts w:ascii="仿宋_GB2312" w:hAnsi="仿宋_GB2312" w:cs="仿宋_GB2312" w:eastAsia="仿宋_GB2312"/>
                <w:sz w:val="24"/>
              </w:rPr>
              <w:t>软件集硬件控制、数据采集处理、微生物鉴定一体化。无需切换界面完成全部操作并显示鉴定结果</w:t>
            </w:r>
          </w:p>
          <w:p>
            <w:pPr>
              <w:pStyle w:val="null3"/>
              <w:jc w:val="both"/>
            </w:pPr>
            <w:r>
              <w:rPr>
                <w:rFonts w:ascii="仿宋_GB2312" w:hAnsi="仿宋_GB2312" w:cs="仿宋_GB2312" w:eastAsia="仿宋_GB2312"/>
                <w:sz w:val="24"/>
              </w:rPr>
              <w:t>5.5</w:t>
            </w:r>
            <w:r>
              <w:rPr>
                <w:rFonts w:ascii="仿宋_GB2312" w:hAnsi="仿宋_GB2312" w:cs="仿宋_GB2312" w:eastAsia="仿宋_GB2312"/>
                <w:sz w:val="24"/>
              </w:rPr>
              <w:t>微生物数据库：同时提供临床库和科研库，数据库</w:t>
            </w:r>
            <w:r>
              <w:rPr>
                <w:rFonts w:ascii="仿宋_GB2312" w:hAnsi="仿宋_GB2312" w:cs="仿宋_GB2312" w:eastAsia="仿宋_GB2312"/>
                <w:sz w:val="24"/>
              </w:rPr>
              <w:t>≥</w:t>
            </w:r>
            <w:r>
              <w:rPr>
                <w:rFonts w:ascii="仿宋_GB2312" w:hAnsi="仿宋_GB2312" w:cs="仿宋_GB2312" w:eastAsia="仿宋_GB2312"/>
                <w:sz w:val="24"/>
              </w:rPr>
              <w:t>500菌属、</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00菌种，本地化非云端数据库以保证数据安全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rPr>
              <w:t>6.</w:t>
            </w:r>
            <w:r>
              <w:rPr>
                <w:rFonts w:ascii="仿宋_GB2312" w:hAnsi="仿宋_GB2312" w:cs="仿宋_GB2312" w:eastAsia="仿宋_GB2312"/>
                <w:sz w:val="24"/>
                <w:b/>
              </w:rPr>
              <w:t>数据处理系统</w:t>
            </w:r>
          </w:p>
          <w:p>
            <w:pPr>
              <w:pStyle w:val="null3"/>
              <w:jc w:val="both"/>
            </w:pPr>
            <w:r>
              <w:rPr>
                <w:rFonts w:ascii="仿宋_GB2312" w:hAnsi="仿宋_GB2312" w:cs="仿宋_GB2312" w:eastAsia="仿宋_GB2312"/>
                <w:sz w:val="24"/>
              </w:rPr>
              <w:t>6.1</w:t>
            </w:r>
            <w:r>
              <w:rPr>
                <w:rFonts w:ascii="仿宋_GB2312" w:hAnsi="仿宋_GB2312" w:cs="仿宋_GB2312" w:eastAsia="仿宋_GB2312"/>
                <w:sz w:val="24"/>
              </w:rPr>
              <w:t>系统软件</w:t>
            </w:r>
            <w:r>
              <w:rPr>
                <w:rFonts w:ascii="仿宋_GB2312" w:hAnsi="仿宋_GB2312" w:cs="仿宋_GB2312" w:eastAsia="仿宋_GB2312"/>
                <w:sz w:val="24"/>
              </w:rPr>
              <w:t>（质谱分析软件、</w:t>
            </w:r>
            <w:r>
              <w:rPr>
                <w:rFonts w:ascii="仿宋_GB2312" w:hAnsi="仿宋_GB2312" w:cs="仿宋_GB2312" w:eastAsia="仿宋_GB2312"/>
                <w:sz w:val="24"/>
              </w:rPr>
              <w:t>Windows与Office软件）一台，提供LC和MS/MS的全自动控制；工作站及软件具备数据采集、数据处理、定性定量分析、建立数据库、谱库检索等功能；Windows 10操作系统（64bit）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6.2 </w:t>
            </w:r>
            <w:r>
              <w:rPr>
                <w:rFonts w:ascii="仿宋_GB2312" w:hAnsi="仿宋_GB2312" w:cs="仿宋_GB2312" w:eastAsia="仿宋_GB2312"/>
                <w:sz w:val="24"/>
              </w:rPr>
              <w:t>最新版本</w:t>
            </w:r>
            <w:r>
              <w:rPr>
                <w:rFonts w:ascii="仿宋_GB2312" w:hAnsi="仿宋_GB2312" w:cs="仿宋_GB2312" w:eastAsia="仿宋_GB2312"/>
                <w:sz w:val="24"/>
              </w:rPr>
              <w:t>蛋白组学软件：搜索引擎，可以解析来自各种裂解技术（</w:t>
            </w:r>
            <w:r>
              <w:rPr>
                <w:rFonts w:ascii="仿宋_GB2312" w:hAnsi="仿宋_GB2312" w:cs="仿宋_GB2312" w:eastAsia="仿宋_GB2312"/>
                <w:sz w:val="24"/>
              </w:rPr>
              <w:t>CID、HCD、 ETD）的MS</w:t>
            </w:r>
            <w:r>
              <w:rPr>
                <w:rFonts w:ascii="仿宋_GB2312" w:hAnsi="仿宋_GB2312" w:cs="仿宋_GB2312" w:eastAsia="仿宋_GB2312"/>
                <w:sz w:val="24"/>
              </w:rPr>
              <w:t>ⁿ</w:t>
            </w:r>
            <w:r>
              <w:rPr>
                <w:rFonts w:ascii="仿宋_GB2312" w:hAnsi="仿宋_GB2312" w:cs="仿宋_GB2312" w:eastAsia="仿宋_GB2312"/>
                <w:sz w:val="24"/>
              </w:rPr>
              <w:t>数据，配合蛋白质数据库（数据库均可在网上免费下载）用于进行高通量的蛋白质鉴定，</w:t>
            </w:r>
            <w:r>
              <w:rPr>
                <w:rFonts w:ascii="仿宋_GB2312" w:hAnsi="仿宋_GB2312" w:cs="仿宋_GB2312" w:eastAsia="仿宋_GB2312"/>
                <w:sz w:val="24"/>
              </w:rPr>
              <w:t>软件需可进行统计学类分析，包括柱状图、饼图、韦恩图、火山图、分层聚类热图等</w:t>
            </w:r>
          </w:p>
          <w:p>
            <w:pPr>
              <w:pStyle w:val="null3"/>
              <w:jc w:val="both"/>
            </w:pPr>
            <w:r>
              <w:rPr>
                <w:rFonts w:ascii="仿宋_GB2312" w:hAnsi="仿宋_GB2312" w:cs="仿宋_GB2312" w:eastAsia="仿宋_GB2312"/>
                <w:sz w:val="24"/>
              </w:rPr>
              <w:t xml:space="preserve">6.3 </w:t>
            </w:r>
            <w:r>
              <w:rPr>
                <w:rFonts w:ascii="仿宋_GB2312" w:hAnsi="仿宋_GB2312" w:cs="仿宋_GB2312" w:eastAsia="仿宋_GB2312"/>
                <w:sz w:val="24"/>
              </w:rPr>
              <w:t>数据处理单元</w:t>
            </w:r>
            <w:r>
              <w:rPr>
                <w:rFonts w:ascii="仿宋_GB2312" w:hAnsi="仿宋_GB2312" w:cs="仿宋_GB2312" w:eastAsia="仿宋_GB2312"/>
                <w:sz w:val="24"/>
              </w:rPr>
              <w:t>：配置不低于：</w:t>
            </w:r>
            <w:r>
              <w:rPr>
                <w:rFonts w:ascii="仿宋_GB2312" w:hAnsi="仿宋_GB2312" w:cs="仿宋_GB2312" w:eastAsia="仿宋_GB2312"/>
                <w:sz w:val="24"/>
              </w:rPr>
              <w:t>2 Intel Xeon dual 8 core 3.1+ GHz ；内存64 GB RAM；支持1920×1080分辨率（XGA）的显卡和显示，启动驱动器有1TB可用空间，数据驱动器容量达2+TB。所需操作系统：Windows</w:t>
            </w:r>
            <w:r>
              <w:rPr>
                <w:rFonts w:ascii="仿宋_GB2312" w:hAnsi="仿宋_GB2312" w:cs="仿宋_GB2312" w:eastAsia="仿宋_GB2312"/>
                <w:sz w:val="24"/>
              </w:rPr>
              <w:t>®</w:t>
            </w:r>
            <w:r>
              <w:rPr>
                <w:rFonts w:ascii="仿宋_GB2312" w:hAnsi="仿宋_GB2312" w:cs="仿宋_GB2312" w:eastAsia="仿宋_GB2312"/>
                <w:sz w:val="24"/>
              </w:rPr>
              <w:t xml:space="preserve"> 7 SP1 或者 Windows</w:t>
            </w:r>
            <w:r>
              <w:rPr>
                <w:rFonts w:ascii="仿宋_GB2312" w:hAnsi="仿宋_GB2312" w:cs="仿宋_GB2312" w:eastAsia="仿宋_GB2312"/>
                <w:sz w:val="24"/>
              </w:rPr>
              <w:t>®</w:t>
            </w:r>
            <w:r>
              <w:rPr>
                <w:rFonts w:ascii="仿宋_GB2312" w:hAnsi="仿宋_GB2312" w:cs="仿宋_GB2312" w:eastAsia="仿宋_GB2312"/>
                <w:sz w:val="24"/>
              </w:rPr>
              <w:t xml:space="preserve"> 10 64-bit</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7.</w:t>
            </w:r>
            <w:r>
              <w:rPr>
                <w:rFonts w:ascii="仿宋_GB2312" w:hAnsi="仿宋_GB2312" w:cs="仿宋_GB2312" w:eastAsia="仿宋_GB2312"/>
                <w:sz w:val="24"/>
                <w:b/>
              </w:rPr>
              <w:t>配置要求</w:t>
            </w:r>
          </w:p>
          <w:p>
            <w:pPr>
              <w:pStyle w:val="null3"/>
              <w:jc w:val="both"/>
            </w:pPr>
            <w:r>
              <w:rPr>
                <w:rFonts w:ascii="仿宋_GB2312" w:hAnsi="仿宋_GB2312" w:cs="仿宋_GB2312" w:eastAsia="仿宋_GB2312"/>
                <w:sz w:val="24"/>
              </w:rPr>
              <w:t>7.1 高分辨质谱主机（含ESI源和纳升离子源） 1套</w:t>
            </w:r>
          </w:p>
          <w:p>
            <w:pPr>
              <w:pStyle w:val="null3"/>
              <w:jc w:val="both"/>
            </w:pPr>
            <w:r>
              <w:rPr>
                <w:rFonts w:ascii="仿宋_GB2312" w:hAnsi="仿宋_GB2312" w:cs="仿宋_GB2312" w:eastAsia="仿宋_GB2312"/>
                <w:sz w:val="24"/>
              </w:rPr>
              <w:t>7.2 超高效液相色谱仪（含二元泵，自动进样器，柱温箱） 1套</w:t>
            </w:r>
          </w:p>
          <w:p>
            <w:pPr>
              <w:pStyle w:val="null3"/>
              <w:jc w:val="both"/>
            </w:pPr>
            <w:r>
              <w:rPr>
                <w:rFonts w:ascii="仿宋_GB2312" w:hAnsi="仿宋_GB2312" w:cs="仿宋_GB2312" w:eastAsia="仿宋_GB2312"/>
                <w:sz w:val="24"/>
              </w:rPr>
              <w:t>7.3 纳升液相色谱仪（含二元泵，显示器，自动进样器）   1套</w:t>
            </w:r>
          </w:p>
          <w:p>
            <w:pPr>
              <w:pStyle w:val="null3"/>
              <w:jc w:val="both"/>
            </w:pPr>
            <w:r>
              <w:rPr>
                <w:rFonts w:ascii="仿宋_GB2312" w:hAnsi="仿宋_GB2312" w:cs="仿宋_GB2312" w:eastAsia="仿宋_GB2312"/>
                <w:sz w:val="24"/>
              </w:rPr>
              <w:t>7.4 安装工具包  1套</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系统软件</w:t>
            </w:r>
            <w:r>
              <w:rPr>
                <w:rFonts w:ascii="仿宋_GB2312" w:hAnsi="仿宋_GB2312" w:cs="仿宋_GB2312" w:eastAsia="仿宋_GB2312"/>
                <w:sz w:val="24"/>
              </w:rPr>
              <w:t>（含计算处理</w:t>
            </w:r>
            <w:r>
              <w:rPr>
                <w:rFonts w:ascii="仿宋_GB2312" w:hAnsi="仿宋_GB2312" w:cs="仿宋_GB2312" w:eastAsia="仿宋_GB2312"/>
                <w:sz w:val="24"/>
              </w:rPr>
              <w:t>单元</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蛋白组学软件</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数据处理单元</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A4彩色</w:t>
            </w:r>
            <w:r>
              <w:rPr>
                <w:rFonts w:ascii="仿宋_GB2312" w:hAnsi="仿宋_GB2312" w:cs="仿宋_GB2312" w:eastAsia="仿宋_GB2312"/>
                <w:sz w:val="24"/>
              </w:rPr>
              <w:t>输出设备</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金属喷针</w:t>
            </w:r>
            <w:r>
              <w:rPr>
                <w:rFonts w:ascii="仿宋_GB2312" w:hAnsi="仿宋_GB2312" w:cs="仿宋_GB2312" w:eastAsia="仿宋_GB2312"/>
                <w:sz w:val="24"/>
              </w:rPr>
              <w:t xml:space="preserve">  </w:t>
            </w:r>
            <w:r>
              <w:rPr>
                <w:rFonts w:ascii="仿宋_GB2312" w:hAnsi="仿宋_GB2312" w:cs="仿宋_GB2312" w:eastAsia="仿宋_GB2312"/>
                <w:sz w:val="24"/>
              </w:rPr>
              <w:t>2个</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10</w:t>
            </w:r>
            <w:r>
              <w:rPr>
                <w:rFonts w:ascii="仿宋_GB2312" w:hAnsi="仿宋_GB2312" w:cs="仿宋_GB2312" w:eastAsia="仿宋_GB2312"/>
                <w:sz w:val="24"/>
              </w:rPr>
              <w:t xml:space="preserve"> </w:t>
            </w:r>
            <w:r>
              <w:rPr>
                <w:rFonts w:ascii="仿宋_GB2312" w:hAnsi="仿宋_GB2312" w:cs="仿宋_GB2312" w:eastAsia="仿宋_GB2312"/>
                <w:sz w:val="24"/>
              </w:rPr>
              <w:t>两通</w:t>
            </w:r>
            <w:r>
              <w:rPr>
                <w:rFonts w:ascii="仿宋_GB2312" w:hAnsi="仿宋_GB2312" w:cs="仿宋_GB2312" w:eastAsia="仿宋_GB2312"/>
                <w:sz w:val="24"/>
              </w:rPr>
              <w:t xml:space="preserve">    </w:t>
            </w:r>
            <w:r>
              <w:rPr>
                <w:rFonts w:ascii="仿宋_GB2312" w:hAnsi="仿宋_GB2312" w:cs="仿宋_GB2312" w:eastAsia="仿宋_GB2312"/>
                <w:sz w:val="21"/>
              </w:rPr>
              <w:t xml:space="preserve">  </w:t>
            </w:r>
            <w:r>
              <w:rPr>
                <w:rFonts w:ascii="仿宋_GB2312" w:hAnsi="仿宋_GB2312" w:cs="仿宋_GB2312" w:eastAsia="仿宋_GB2312"/>
                <w:sz w:val="24"/>
              </w:rPr>
              <w:t>4个</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11</w:t>
            </w:r>
            <w:r>
              <w:rPr>
                <w:rFonts w:ascii="仿宋_GB2312" w:hAnsi="仿宋_GB2312" w:cs="仿宋_GB2312" w:eastAsia="仿宋_GB2312"/>
                <w:sz w:val="24"/>
              </w:rPr>
              <w:t>纳升液相备用管线</w:t>
            </w:r>
            <w:r>
              <w:rPr>
                <w:rFonts w:ascii="仿宋_GB2312" w:hAnsi="仿宋_GB2312" w:cs="仿宋_GB2312" w:eastAsia="仿宋_GB2312"/>
                <w:sz w:val="24"/>
              </w:rPr>
              <w:t>550mm   3套</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12</w:t>
            </w:r>
            <w:r>
              <w:rPr>
                <w:rFonts w:ascii="仿宋_GB2312" w:hAnsi="仿宋_GB2312" w:cs="仿宋_GB2312" w:eastAsia="仿宋_GB2312"/>
                <w:sz w:val="24"/>
              </w:rPr>
              <w:t xml:space="preserve"> </w:t>
            </w:r>
            <w:r>
              <w:rPr>
                <w:rFonts w:ascii="仿宋_GB2312" w:hAnsi="仿宋_GB2312" w:cs="仿宋_GB2312" w:eastAsia="仿宋_GB2312"/>
                <w:sz w:val="24"/>
              </w:rPr>
              <w:t>纳升液相所需管线</w:t>
            </w:r>
            <w:r>
              <w:rPr>
                <w:rFonts w:ascii="仿宋_GB2312" w:hAnsi="仿宋_GB2312" w:cs="仿宋_GB2312" w:eastAsia="仿宋_GB2312"/>
                <w:sz w:val="24"/>
              </w:rPr>
              <w:t>350mm  3套</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13</w:t>
            </w:r>
            <w:r>
              <w:rPr>
                <w:rFonts w:ascii="仿宋_GB2312" w:hAnsi="仿宋_GB2312" w:cs="仿宋_GB2312" w:eastAsia="仿宋_GB2312"/>
                <w:sz w:val="24"/>
              </w:rPr>
              <w:t xml:space="preserve"> </w:t>
            </w:r>
            <w:r>
              <w:rPr>
                <w:rFonts w:ascii="仿宋_GB2312" w:hAnsi="仿宋_GB2312" w:cs="仿宋_GB2312" w:eastAsia="仿宋_GB2312"/>
                <w:sz w:val="24"/>
              </w:rPr>
              <w:t>Loop环          2个</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14</w:t>
            </w:r>
            <w:r>
              <w:rPr>
                <w:rFonts w:ascii="仿宋_GB2312" w:hAnsi="仿宋_GB2312" w:cs="仿宋_GB2312" w:eastAsia="仿宋_GB2312"/>
                <w:sz w:val="24"/>
              </w:rPr>
              <w:t xml:space="preserve"> </w:t>
            </w:r>
            <w:r>
              <w:rPr>
                <w:rFonts w:ascii="仿宋_GB2312" w:hAnsi="仿宋_GB2312" w:cs="仿宋_GB2312" w:eastAsia="仿宋_GB2312"/>
                <w:sz w:val="24"/>
              </w:rPr>
              <w:t>纳升液相自动进样器进样针</w:t>
            </w:r>
            <w:r>
              <w:rPr>
                <w:rFonts w:ascii="仿宋_GB2312" w:hAnsi="仿宋_GB2312" w:cs="仿宋_GB2312" w:eastAsia="仿宋_GB2312"/>
                <w:sz w:val="24"/>
              </w:rPr>
              <w:t xml:space="preserve">   </w:t>
            </w:r>
            <w:r>
              <w:rPr>
                <w:rFonts w:ascii="仿宋_GB2312" w:hAnsi="仿宋_GB2312" w:cs="仿宋_GB2312" w:eastAsia="仿宋_GB2312"/>
                <w:sz w:val="24"/>
              </w:rPr>
              <w:t>1根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15</w:t>
            </w:r>
            <w:r>
              <w:rPr>
                <w:rFonts w:ascii="仿宋_GB2312" w:hAnsi="仿宋_GB2312" w:cs="仿宋_GB2312" w:eastAsia="仿宋_GB2312"/>
                <w:sz w:val="24"/>
              </w:rPr>
              <w:t xml:space="preserve"> </w:t>
            </w:r>
            <w:r>
              <w:rPr>
                <w:rFonts w:ascii="仿宋_GB2312" w:hAnsi="仿宋_GB2312" w:cs="仿宋_GB2312" w:eastAsia="仿宋_GB2312"/>
                <w:sz w:val="24"/>
              </w:rPr>
              <w:t>纳升液相针座</w:t>
            </w:r>
            <w:r>
              <w:rPr>
                <w:rFonts w:ascii="仿宋_GB2312" w:hAnsi="仿宋_GB2312" w:cs="仿宋_GB2312" w:eastAsia="仿宋_GB2312"/>
                <w:sz w:val="24"/>
              </w:rPr>
              <w:t xml:space="preserve">    </w:t>
            </w:r>
            <w:r>
              <w:rPr>
                <w:rFonts w:ascii="仿宋_GB2312" w:hAnsi="仿宋_GB2312" w:cs="仿宋_GB2312" w:eastAsia="仿宋_GB2312"/>
                <w:sz w:val="24"/>
              </w:rPr>
              <w:t>6个</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16</w:t>
            </w:r>
            <w:r>
              <w:rPr>
                <w:rFonts w:ascii="仿宋_GB2312" w:hAnsi="仿宋_GB2312" w:cs="仿宋_GB2312" w:eastAsia="仿宋_GB2312"/>
                <w:sz w:val="24"/>
              </w:rPr>
              <w:t xml:space="preserve"> </w:t>
            </w:r>
            <w:r>
              <w:rPr>
                <w:rFonts w:ascii="仿宋_GB2312" w:hAnsi="仿宋_GB2312" w:cs="仿宋_GB2312" w:eastAsia="仿宋_GB2312"/>
                <w:sz w:val="24"/>
              </w:rPr>
              <w:t>纳升液相色谱仪柱塞杆密封圈</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17</w:t>
            </w:r>
            <w:r>
              <w:rPr>
                <w:rFonts w:ascii="仿宋_GB2312" w:hAnsi="仿宋_GB2312" w:cs="仿宋_GB2312" w:eastAsia="仿宋_GB2312"/>
                <w:sz w:val="24"/>
              </w:rPr>
              <w:t xml:space="preserve"> </w:t>
            </w:r>
            <w:r>
              <w:rPr>
                <w:rFonts w:ascii="仿宋_GB2312" w:hAnsi="仿宋_GB2312" w:cs="仿宋_GB2312" w:eastAsia="仿宋_GB2312"/>
                <w:sz w:val="24"/>
              </w:rPr>
              <w:t>纳升液相样品瓶</w:t>
            </w:r>
            <w:r>
              <w:rPr>
                <w:rFonts w:ascii="仿宋_GB2312" w:hAnsi="仿宋_GB2312" w:cs="仿宋_GB2312" w:eastAsia="仿宋_GB2312"/>
                <w:sz w:val="24"/>
              </w:rPr>
              <w:t xml:space="preserve">   </w:t>
            </w:r>
            <w:r>
              <w:rPr>
                <w:rFonts w:ascii="仿宋_GB2312" w:hAnsi="仿宋_GB2312" w:cs="仿宋_GB2312" w:eastAsia="仿宋_GB2312"/>
                <w:sz w:val="24"/>
              </w:rPr>
              <w:t>300个</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18</w:t>
            </w:r>
            <w:r>
              <w:rPr>
                <w:rFonts w:ascii="仿宋_GB2312" w:hAnsi="仿宋_GB2312" w:cs="仿宋_GB2312" w:eastAsia="仿宋_GB2312"/>
                <w:sz w:val="24"/>
              </w:rPr>
              <w:t xml:space="preserve"> </w:t>
            </w:r>
            <w:r>
              <w:rPr>
                <w:rFonts w:ascii="仿宋_GB2312" w:hAnsi="仿宋_GB2312" w:cs="仿宋_GB2312" w:eastAsia="仿宋_GB2312"/>
                <w:sz w:val="24"/>
              </w:rPr>
              <w:t>通用型</w:t>
            </w:r>
            <w:r>
              <w:rPr>
                <w:rFonts w:ascii="仿宋_GB2312" w:hAnsi="仿宋_GB2312" w:cs="仿宋_GB2312" w:eastAsia="仿宋_GB2312"/>
                <w:sz w:val="24"/>
              </w:rPr>
              <w:t>C18分析柱100x2.1mm，1.9</w:t>
            </w:r>
            <w:r>
              <w:rPr>
                <w:rFonts w:ascii="仿宋_GB2312" w:hAnsi="仿宋_GB2312" w:cs="仿宋_GB2312" w:eastAsia="仿宋_GB2312"/>
                <w:sz w:val="24"/>
              </w:rPr>
              <w:t>µ</w:t>
            </w:r>
            <w:r>
              <w:rPr>
                <w:rFonts w:ascii="仿宋_GB2312" w:hAnsi="仿宋_GB2312" w:cs="仿宋_GB2312" w:eastAsia="仿宋_GB2312"/>
                <w:sz w:val="24"/>
              </w:rPr>
              <w:t>m  1根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19</w:t>
            </w:r>
            <w:r>
              <w:rPr>
                <w:rFonts w:ascii="仿宋_GB2312" w:hAnsi="仿宋_GB2312" w:cs="仿宋_GB2312" w:eastAsia="仿宋_GB2312"/>
                <w:sz w:val="24"/>
              </w:rPr>
              <w:t xml:space="preserve"> </w:t>
            </w:r>
            <w:r>
              <w:rPr>
                <w:rFonts w:ascii="仿宋_GB2312" w:hAnsi="仿宋_GB2312" w:cs="仿宋_GB2312" w:eastAsia="仿宋_GB2312"/>
                <w:sz w:val="24"/>
              </w:rPr>
              <w:t>质谱泵油</w:t>
            </w:r>
            <w:r>
              <w:rPr>
                <w:rFonts w:ascii="仿宋_GB2312" w:hAnsi="仿宋_GB2312" w:cs="仿宋_GB2312" w:eastAsia="仿宋_GB2312"/>
                <w:sz w:val="24"/>
              </w:rPr>
              <w:t xml:space="preserve">      </w:t>
            </w:r>
            <w:r>
              <w:rPr>
                <w:rFonts w:ascii="仿宋_GB2312" w:hAnsi="仿宋_GB2312" w:cs="仿宋_GB2312" w:eastAsia="仿宋_GB2312"/>
                <w:sz w:val="24"/>
              </w:rPr>
              <w:t>2瓶</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20</w:t>
            </w:r>
            <w:r>
              <w:rPr>
                <w:rFonts w:ascii="仿宋_GB2312" w:hAnsi="仿宋_GB2312" w:cs="仿宋_GB2312" w:eastAsia="仿宋_GB2312"/>
                <w:sz w:val="24"/>
              </w:rPr>
              <w:t xml:space="preserve"> </w:t>
            </w:r>
            <w:r>
              <w:rPr>
                <w:rFonts w:ascii="仿宋_GB2312" w:hAnsi="仿宋_GB2312" w:cs="仿宋_GB2312" w:eastAsia="仿宋_GB2312"/>
                <w:sz w:val="24"/>
              </w:rPr>
              <w:t>质谱调谐液</w:t>
            </w:r>
            <w:r>
              <w:rPr>
                <w:rFonts w:ascii="仿宋_GB2312" w:hAnsi="仿宋_GB2312" w:cs="仿宋_GB2312" w:eastAsia="仿宋_GB2312"/>
                <w:sz w:val="24"/>
              </w:rPr>
              <w:t xml:space="preserve">    </w:t>
            </w:r>
            <w:r>
              <w:rPr>
                <w:rFonts w:ascii="仿宋_GB2312" w:hAnsi="仿宋_GB2312" w:cs="仿宋_GB2312" w:eastAsia="仿宋_GB2312"/>
                <w:sz w:val="24"/>
              </w:rPr>
              <w:t>2瓶</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21</w:t>
            </w:r>
            <w:r>
              <w:rPr>
                <w:rFonts w:ascii="仿宋_GB2312" w:hAnsi="仿宋_GB2312" w:cs="仿宋_GB2312" w:eastAsia="仿宋_GB2312"/>
                <w:sz w:val="24"/>
              </w:rPr>
              <w:t xml:space="preserve"> </w:t>
            </w:r>
            <w:r>
              <w:rPr>
                <w:rFonts w:ascii="仿宋_GB2312" w:hAnsi="仿宋_GB2312" w:cs="仿宋_GB2312" w:eastAsia="仿宋_GB2312"/>
                <w:sz w:val="24"/>
              </w:rPr>
              <w:t>超高效液相自动机进样针</w:t>
            </w:r>
            <w:r>
              <w:rPr>
                <w:rFonts w:ascii="仿宋_GB2312" w:hAnsi="仿宋_GB2312" w:cs="仿宋_GB2312" w:eastAsia="仿宋_GB2312"/>
                <w:sz w:val="24"/>
              </w:rPr>
              <w:t xml:space="preserve">   </w:t>
            </w:r>
            <w:r>
              <w:rPr>
                <w:rFonts w:ascii="仿宋_GB2312" w:hAnsi="仿宋_GB2312" w:cs="仿宋_GB2312" w:eastAsia="仿宋_GB2312"/>
                <w:sz w:val="24"/>
              </w:rPr>
              <w:t>1根</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22</w:t>
            </w:r>
            <w:r>
              <w:rPr>
                <w:rFonts w:ascii="仿宋_GB2312" w:hAnsi="仿宋_GB2312" w:cs="仿宋_GB2312" w:eastAsia="仿宋_GB2312"/>
                <w:sz w:val="24"/>
              </w:rPr>
              <w:t xml:space="preserve"> </w:t>
            </w:r>
            <w:r>
              <w:rPr>
                <w:rFonts w:ascii="仿宋_GB2312" w:hAnsi="仿宋_GB2312" w:cs="仿宋_GB2312" w:eastAsia="仿宋_GB2312"/>
                <w:sz w:val="24"/>
              </w:rPr>
              <w:t>2 mL样品瓶、瓶盖及垫    200个</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23</w:t>
            </w:r>
            <w:r>
              <w:rPr>
                <w:rFonts w:ascii="仿宋_GB2312" w:hAnsi="仿宋_GB2312" w:cs="仿宋_GB2312" w:eastAsia="仿宋_GB2312"/>
                <w:sz w:val="24"/>
              </w:rPr>
              <w:t xml:space="preserve"> </w:t>
            </w:r>
            <w:r>
              <w:rPr>
                <w:rFonts w:ascii="仿宋_GB2312" w:hAnsi="仿宋_GB2312" w:cs="仿宋_GB2312" w:eastAsia="仿宋_GB2312"/>
                <w:sz w:val="24"/>
              </w:rPr>
              <w:t>超高效液相管线及接头（</w:t>
            </w:r>
            <w:r>
              <w:rPr>
                <w:rFonts w:ascii="仿宋_GB2312" w:hAnsi="仿宋_GB2312" w:cs="仿宋_GB2312" w:eastAsia="仿宋_GB2312"/>
                <w:sz w:val="24"/>
              </w:rPr>
              <w:t>250mm）    2套</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24</w:t>
            </w:r>
            <w:r>
              <w:rPr>
                <w:rFonts w:ascii="仿宋_GB2312" w:hAnsi="仿宋_GB2312" w:cs="仿宋_GB2312" w:eastAsia="仿宋_GB2312"/>
                <w:sz w:val="24"/>
              </w:rPr>
              <w:t xml:space="preserve"> </w:t>
            </w:r>
            <w:r>
              <w:rPr>
                <w:rFonts w:ascii="仿宋_GB2312" w:hAnsi="仿宋_GB2312" w:cs="仿宋_GB2312" w:eastAsia="仿宋_GB2312"/>
                <w:sz w:val="24"/>
              </w:rPr>
              <w:t>超高效液相</w:t>
            </w:r>
            <w:r>
              <w:rPr>
                <w:rFonts w:ascii="仿宋_GB2312" w:hAnsi="仿宋_GB2312" w:cs="仿宋_GB2312" w:eastAsia="仿宋_GB2312"/>
                <w:sz w:val="24"/>
              </w:rPr>
              <w:t>柱塞密封圈</w:t>
            </w:r>
            <w:r>
              <w:rPr>
                <w:rFonts w:ascii="仿宋_GB2312" w:hAnsi="仿宋_GB2312" w:cs="仿宋_GB2312" w:eastAsia="仿宋_GB2312"/>
                <w:sz w:val="24"/>
              </w:rPr>
              <w:t xml:space="preserve">        </w:t>
            </w:r>
            <w:r>
              <w:rPr>
                <w:rFonts w:ascii="仿宋_GB2312" w:hAnsi="仿宋_GB2312" w:cs="仿宋_GB2312" w:eastAsia="仿宋_GB2312"/>
                <w:sz w:val="24"/>
              </w:rPr>
              <w:t>2个</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25</w:t>
            </w:r>
            <w:r>
              <w:rPr>
                <w:rFonts w:ascii="仿宋_GB2312" w:hAnsi="仿宋_GB2312" w:cs="仿宋_GB2312" w:eastAsia="仿宋_GB2312"/>
                <w:sz w:val="24"/>
              </w:rPr>
              <w:t xml:space="preserve"> </w:t>
            </w:r>
            <w:r>
              <w:rPr>
                <w:rFonts w:ascii="仿宋_GB2312" w:hAnsi="仿宋_GB2312" w:cs="仿宋_GB2312" w:eastAsia="仿宋_GB2312"/>
                <w:sz w:val="24"/>
              </w:rPr>
              <w:t>超高效液相溶剂过滤器内芯</w:t>
            </w:r>
            <w:r>
              <w:rPr>
                <w:rFonts w:ascii="仿宋_GB2312" w:hAnsi="仿宋_GB2312" w:cs="仿宋_GB2312" w:eastAsia="仿宋_GB2312"/>
                <w:sz w:val="24"/>
              </w:rPr>
              <w:t xml:space="preserve">     </w:t>
            </w:r>
            <w:r>
              <w:rPr>
                <w:rFonts w:ascii="仿宋_GB2312" w:hAnsi="仿宋_GB2312" w:cs="仿宋_GB2312" w:eastAsia="仿宋_GB2312"/>
                <w:sz w:val="24"/>
              </w:rPr>
              <w:t>10个</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26</w:t>
            </w:r>
            <w:r>
              <w:rPr>
                <w:rFonts w:ascii="仿宋_GB2312" w:hAnsi="仿宋_GB2312" w:cs="仿宋_GB2312" w:eastAsia="仿宋_GB2312"/>
                <w:sz w:val="24"/>
              </w:rPr>
              <w:t xml:space="preserve"> </w:t>
            </w:r>
            <w:r>
              <w:rPr>
                <w:rFonts w:ascii="仿宋_GB2312" w:hAnsi="仿宋_GB2312" w:cs="仿宋_GB2312" w:eastAsia="仿宋_GB2312"/>
                <w:sz w:val="24"/>
              </w:rPr>
              <w:t>配套部分</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26</w:t>
            </w:r>
            <w:r>
              <w:rPr>
                <w:rFonts w:ascii="仿宋_GB2312" w:hAnsi="仿宋_GB2312" w:cs="仿宋_GB2312" w:eastAsia="仿宋_GB2312"/>
                <w:sz w:val="24"/>
              </w:rPr>
              <w:t>.1 台式高速冷冻离心机（最大离心力≥20000g，配置24*1.5 mL和10*5 mL</w:t>
            </w:r>
            <w:r>
              <w:rPr>
                <w:rFonts w:ascii="仿宋_GB2312" w:hAnsi="仿宋_GB2312" w:cs="仿宋_GB2312" w:eastAsia="仿宋_GB2312"/>
                <w:sz w:val="24"/>
              </w:rPr>
              <w:t>转子</w:t>
            </w:r>
            <w:r>
              <w:rPr>
                <w:rFonts w:ascii="仿宋_GB2312" w:hAnsi="仿宋_GB2312" w:cs="仿宋_GB2312" w:eastAsia="仿宋_GB2312"/>
                <w:sz w:val="24"/>
              </w:rPr>
              <w:t>）</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26</w:t>
            </w:r>
            <w:r>
              <w:rPr>
                <w:rFonts w:ascii="仿宋_GB2312" w:hAnsi="仿宋_GB2312" w:cs="仿宋_GB2312" w:eastAsia="仿宋_GB2312"/>
                <w:sz w:val="24"/>
              </w:rPr>
              <w:t>.2 UPS电源，10kVA，延时</w:t>
            </w:r>
            <w:r>
              <w:rPr>
                <w:rFonts w:ascii="仿宋_GB2312" w:hAnsi="仿宋_GB2312" w:cs="仿宋_GB2312" w:eastAsia="仿宋_GB2312"/>
                <w:sz w:val="24"/>
              </w:rPr>
              <w:t>≥</w:t>
            </w:r>
            <w:r>
              <w:rPr>
                <w:rFonts w:ascii="仿宋_GB2312" w:hAnsi="仿宋_GB2312" w:cs="仿宋_GB2312" w:eastAsia="仿宋_GB2312"/>
                <w:sz w:val="24"/>
              </w:rPr>
              <w:t>30min 1套</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26</w:t>
            </w:r>
            <w:r>
              <w:rPr>
                <w:rFonts w:ascii="仿宋_GB2312" w:hAnsi="仿宋_GB2312" w:cs="仿宋_GB2312" w:eastAsia="仿宋_GB2312"/>
                <w:sz w:val="24"/>
              </w:rPr>
              <w:t>.3 氮气发生器（</w:t>
            </w:r>
            <w:r>
              <w:rPr>
                <w:rFonts w:ascii="仿宋_GB2312" w:hAnsi="仿宋_GB2312" w:cs="仿宋_GB2312" w:eastAsia="仿宋_GB2312"/>
                <w:sz w:val="24"/>
              </w:rPr>
              <w:t>纯度</w:t>
            </w:r>
            <w:r>
              <w:rPr>
                <w:rFonts w:ascii="仿宋_GB2312" w:hAnsi="仿宋_GB2312" w:cs="仿宋_GB2312" w:eastAsia="仿宋_GB2312"/>
                <w:sz w:val="24"/>
              </w:rPr>
              <w:t xml:space="preserve">≥ 99.5%，流量 ≥ </w:t>
            </w:r>
            <w:r>
              <w:rPr>
                <w:rFonts w:ascii="仿宋_GB2312" w:hAnsi="仿宋_GB2312" w:cs="仿宋_GB2312" w:eastAsia="仿宋_GB2312"/>
                <w:sz w:val="24"/>
              </w:rPr>
              <w:t>45L/min ） 1套</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26</w:t>
            </w:r>
            <w:r>
              <w:rPr>
                <w:rFonts w:ascii="仿宋_GB2312" w:hAnsi="仿宋_GB2312" w:cs="仿宋_GB2312" w:eastAsia="仿宋_GB2312"/>
                <w:sz w:val="24"/>
              </w:rPr>
              <w:t>.4 微生物鉴定系统   1套</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26</w:t>
            </w:r>
            <w:r>
              <w:rPr>
                <w:rFonts w:ascii="仿宋_GB2312" w:hAnsi="仿宋_GB2312" w:cs="仿宋_GB2312" w:eastAsia="仿宋_GB2312"/>
                <w:sz w:val="24"/>
              </w:rPr>
              <w:t xml:space="preserve">.5 靶板         </w:t>
            </w:r>
            <w:r>
              <w:rPr>
                <w:rFonts w:ascii="仿宋_GB2312" w:hAnsi="仿宋_GB2312" w:cs="仿宋_GB2312" w:eastAsia="仿宋_GB2312"/>
                <w:sz w:val="21"/>
              </w:rPr>
              <w:t xml:space="preserve">    </w:t>
            </w:r>
            <w:r>
              <w:rPr>
                <w:rFonts w:ascii="仿宋_GB2312" w:hAnsi="仿宋_GB2312" w:cs="仿宋_GB2312" w:eastAsia="仿宋_GB2312"/>
                <w:sz w:val="24"/>
              </w:rPr>
              <w:t>2块</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26</w:t>
            </w:r>
            <w:r>
              <w:rPr>
                <w:rFonts w:ascii="仿宋_GB2312" w:hAnsi="仿宋_GB2312" w:cs="仿宋_GB2312" w:eastAsia="仿宋_GB2312"/>
                <w:sz w:val="24"/>
              </w:rPr>
              <w:t xml:space="preserve">.6 溶剂抽滤装置   </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26</w:t>
            </w:r>
            <w:r>
              <w:rPr>
                <w:rFonts w:ascii="仿宋_GB2312" w:hAnsi="仿宋_GB2312" w:cs="仿宋_GB2312" w:eastAsia="仿宋_GB2312"/>
                <w:sz w:val="24"/>
              </w:rPr>
              <w:t xml:space="preserve">.7 毛细管75微米  </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100米</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26</w:t>
            </w:r>
            <w:r>
              <w:rPr>
                <w:rFonts w:ascii="仿宋_GB2312" w:hAnsi="仿宋_GB2312" w:cs="仿宋_GB2312" w:eastAsia="仿宋_GB2312"/>
                <w:sz w:val="24"/>
              </w:rPr>
              <w:t>.8 毛细管150微米   100米</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26</w:t>
            </w:r>
            <w:r>
              <w:rPr>
                <w:rFonts w:ascii="仿宋_GB2312" w:hAnsi="仿宋_GB2312" w:cs="仿宋_GB2312" w:eastAsia="仿宋_GB2312"/>
                <w:sz w:val="24"/>
              </w:rPr>
              <w:t xml:space="preserve">.9 1.9微米填料  </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3克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自合同签订之日起90天内到货，10天内安装调试并交付使用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西北大学化学与材料科学学院指定地点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汇】</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1、质保期：自学校验收合格之日起3年 2、即时响应（包括电话响应）：电话响应无法解决时， 48 小时内到达现场。修复时间 72 小时内；如 72 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标的需实现的功能或者目标：用于蛋白质组学研究中的蛋白质鉴定、翻译后修饰、生物大分子相互作用、多肽和蛋白质的定量分析，以及药物杂质鉴定、代谢物鉴定、环境暴露组学、代谢组学、脂质组学、小分子和生物大分子的相互作用、天然产物结构分析等。 【二】售后服务标准要求：①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②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提供不少于2个名额的制造商培训中心培训。不定期提供设备使用方面的技术咨询与支持。以上要求所产生的费用由供应商承担。 【三】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 【四】其他：①为顺利推进政府采购电子化交易平台应用工作，投标人需要在线提交所有通过电子化交易平台实施的政府采购项目的投标文件，同时，线下提交纸质投标文件正本壹份、副本贰份。②纸质投标文件正、副本分别胶装，标明投标人名称密封递交，递交截止时间同在线递交电子投标文件截止时间一致，递交地址：陕西省西安市曲江新区雁翔路3269号旺座曲江D座30层（纸质投标文件可邮寄，邮件发出时间应在递交电子投标文件截止时间之前，邮寄地址：陕西省西安市曲江新区雁翔路3269号旺座曲江D座30层，联系人：王工，联系电话：15091632950）。③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如为进口产品，投标人须提供所投产品的授权证明文件（证明文件能显示产品制造商对所投产品的授权链条完整有效）。</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技术参数响应满足第三章3.3技术要求中加“★”项要求，商务响应满足第三章3.4商务要求（合格），任意一条不满足（不合格）。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基本分：所投产品的技术参数完全符合、响应招标文件要求，没有负偏离计36.8分。 1、技术参数中标“★”项（2个）为实质性要求，不满足视为无效投标； 2、技术参数中标“▲”项（13个）满分13分，负偏离一项扣1分； 3、技术参数中非标“★”、“▲”项（68个）满分23.8分，负偏离一项扣0.35分； 加分项：技术参数性能优于招标文件要求，具有实际使用价值的提升，经评标委员会一致认定每项可加分，满分10.2分。 1、标“★”项参数技术指标和性能优于招标文件要求，每项加2.5分，满分5分； 2、标“▲”项参数技术指标和性能优于招标文件要求，每项加0.4分，满分5.2分。 备注：所有“★”、“▲”项和优于参数须提供佐证材料（不限于产品彩页、官网截图、第三方检测报告等），否则不予得分或加分。</w:t>
            </w:r>
          </w:p>
        </w:tc>
        <w:tc>
          <w:tcPr>
            <w:tcW w:type="dxa" w:w="831"/>
          </w:tcPr>
          <w:p>
            <w:pPr>
              <w:pStyle w:val="null3"/>
              <w:jc w:val="right"/>
            </w:pPr>
            <w:r>
              <w:rPr>
                <w:rFonts w:ascii="仿宋_GB2312" w:hAnsi="仿宋_GB2312" w:cs="仿宋_GB2312" w:eastAsia="仿宋_GB2312"/>
              </w:rPr>
              <w:t>47.0000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根据项目实际需求提供售后服务方案。内容包含：①售后服务范围及保障措施②应急处理方案。 二、评审标准 1.完整性：方案须全面，对评审内容中的各项要求有详细描述；2.可实施性：切合本项目实际情况，提出步骤清晰、合理的方案；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投标人提供自2022年10月1日至今同类项目业绩（以签订合同时间为准），每提供一份合格业绩证明得1分，最高得5分。 备注：须提供完整合同业绩复印件并加盖投标人公章。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1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有效投标人的最低报价（落实政府采购政策进行价格调整的，以调整后的价格计算）为基准价得35分，其他各投标人的报价得分按下列公式计算：（基准价/投标报价）×35％×100。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详见附件：节能环保产品.docx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详见附件：西北大学购货合同.docx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