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6679FB0">
      <w:pPr>
        <w:overflowPunct w:val="0"/>
        <w:spacing w:line="460" w:lineRule="exact"/>
        <w:ind w:left="0" w:leftChars="0" w:firstLine="0" w:firstLineChars="0"/>
        <w:jc w:val="center"/>
        <w:outlineLvl w:val="0"/>
        <w:rPr>
          <w:rFonts w:hint="eastAsia" w:ascii="宋体" w:hAnsi="宋体" w:eastAsia="宋体" w:cs="宋体"/>
          <w:b/>
          <w:color w:val="auto"/>
          <w:kern w:val="44"/>
          <w:sz w:val="32"/>
          <w:szCs w:val="32"/>
          <w:lang w:val="en-US" w:eastAsia="zh-CN" w:bidi="ar-SA"/>
        </w:rPr>
      </w:pPr>
      <w:r>
        <w:rPr>
          <w:rFonts w:hint="eastAsia" w:ascii="宋体" w:hAnsi="宋体" w:eastAsia="宋体" w:cs="宋体"/>
          <w:b/>
          <w:color w:val="auto"/>
          <w:kern w:val="44"/>
          <w:sz w:val="32"/>
          <w:szCs w:val="32"/>
          <w:lang w:val="en-US" w:eastAsia="zh-CN" w:bidi="ar-SA"/>
        </w:rPr>
        <w:t xml:space="preserve">  </w:t>
      </w:r>
      <w:bookmarkStart w:id="0" w:name="_Toc257126853"/>
      <w:r>
        <w:rPr>
          <w:rFonts w:hint="eastAsia" w:ascii="宋体" w:hAnsi="宋体" w:eastAsia="宋体" w:cs="宋体"/>
          <w:b/>
          <w:color w:val="auto"/>
          <w:kern w:val="44"/>
          <w:sz w:val="32"/>
          <w:szCs w:val="32"/>
          <w:lang w:val="en-US" w:eastAsia="zh-CN" w:bidi="ar-SA"/>
        </w:rPr>
        <w:t xml:space="preserve"> 合同格式及主要条款</w:t>
      </w:r>
    </w:p>
    <w:bookmarkEnd w:id="0"/>
    <w:p w14:paraId="585FB94B">
      <w:pPr>
        <w:keepNext/>
        <w:keepLines/>
        <w:pageBreakBefore w:val="0"/>
        <w:widowControl w:val="0"/>
        <w:numPr>
          <w:ilvl w:val="0"/>
          <w:numId w:val="0"/>
        </w:numPr>
        <w:kinsoku/>
        <w:wordWrap/>
        <w:overflowPunct/>
        <w:topLinePunct w:val="0"/>
        <w:autoSpaceDE/>
        <w:autoSpaceDN/>
        <w:bidi w:val="0"/>
        <w:adjustRightInd/>
        <w:snapToGrid/>
        <w:spacing w:before="0" w:after="0" w:line="336" w:lineRule="auto"/>
        <w:ind w:leftChars="0"/>
        <w:jc w:val="both"/>
        <w:textAlignment w:val="auto"/>
        <w:outlineLvl w:val="9"/>
        <w:rPr>
          <w:rFonts w:hint="eastAsia" w:ascii="宋体" w:hAnsi="宋体" w:eastAsia="宋体" w:cs="宋体"/>
          <w:sz w:val="24"/>
          <w:szCs w:val="24"/>
          <w:lang w:val="en-US" w:eastAsia="zh-CN"/>
        </w:rPr>
      </w:pPr>
    </w:p>
    <w:p w14:paraId="68E0925E">
      <w:pPr>
        <w:keepNext/>
        <w:keepLines/>
        <w:pageBreakBefore w:val="0"/>
        <w:widowControl w:val="0"/>
        <w:numPr>
          <w:ilvl w:val="0"/>
          <w:numId w:val="0"/>
        </w:numPr>
        <w:kinsoku/>
        <w:wordWrap/>
        <w:overflowPunct/>
        <w:topLinePunct w:val="0"/>
        <w:autoSpaceDE/>
        <w:autoSpaceDN/>
        <w:bidi w:val="0"/>
        <w:adjustRightInd/>
        <w:snapToGrid/>
        <w:spacing w:before="0" w:after="0" w:line="336" w:lineRule="auto"/>
        <w:ind w:leftChars="0"/>
        <w:jc w:val="center"/>
        <w:textAlignment w:val="auto"/>
        <w:outlineLvl w:val="9"/>
        <w:rPr>
          <w:rStyle w:val="9"/>
          <w:rFonts w:hint="eastAsia" w:ascii="宋体" w:hAnsi="宋体" w:cs="宋体"/>
          <w:color w:val="000000"/>
          <w:szCs w:val="22"/>
        </w:rPr>
      </w:pPr>
      <w:r>
        <w:rPr>
          <w:rFonts w:hint="eastAsia" w:ascii="宋体" w:hAnsi="宋体" w:eastAsia="宋体" w:cs="宋体"/>
          <w:sz w:val="24"/>
          <w:szCs w:val="24"/>
          <w:lang w:val="en-US" w:eastAsia="zh-CN"/>
        </w:rPr>
        <w:t>合同范本（参考格式）</w:t>
      </w:r>
    </w:p>
    <w:p w14:paraId="5C410FF4">
      <w:pPr>
        <w:pStyle w:val="10"/>
        <w:spacing w:line="360" w:lineRule="auto"/>
        <w:ind w:firstLine="480"/>
        <w:rPr>
          <w:rFonts w:hint="eastAsia" w:ascii="宋体" w:hAnsi="宋体"/>
        </w:rPr>
      </w:pPr>
    </w:p>
    <w:p w14:paraId="2182129A">
      <w:pPr>
        <w:pStyle w:val="10"/>
        <w:spacing w:line="360" w:lineRule="auto"/>
        <w:ind w:firstLine="480"/>
        <w:rPr>
          <w:rFonts w:hint="eastAsia" w:ascii="宋体" w:hAnsi="宋体"/>
        </w:rPr>
      </w:pPr>
      <w:r>
        <w:rPr>
          <w:rFonts w:hint="eastAsia" w:ascii="宋体" w:hAnsi="宋体"/>
        </w:rPr>
        <w:t xml:space="preserve">合同编号： </w:t>
      </w:r>
    </w:p>
    <w:p w14:paraId="3BF8FCA0">
      <w:pPr>
        <w:pStyle w:val="10"/>
        <w:spacing w:line="360" w:lineRule="auto"/>
        <w:ind w:firstLine="480"/>
        <w:rPr>
          <w:rFonts w:hint="eastAsia" w:ascii="宋体" w:hAnsi="宋体"/>
        </w:rPr>
      </w:pPr>
      <w:r>
        <w:rPr>
          <w:rFonts w:hint="eastAsia" w:ascii="宋体" w:hAnsi="宋体"/>
        </w:rPr>
        <w:t xml:space="preserve">签订地点： </w:t>
      </w:r>
    </w:p>
    <w:p w14:paraId="4A769964">
      <w:pPr>
        <w:pStyle w:val="10"/>
        <w:spacing w:line="360" w:lineRule="auto"/>
        <w:ind w:firstLine="480"/>
        <w:rPr>
          <w:rFonts w:hint="eastAsia" w:ascii="宋体" w:hAnsi="宋体"/>
        </w:rPr>
      </w:pPr>
      <w:r>
        <w:rPr>
          <w:rFonts w:hint="eastAsia" w:ascii="宋体" w:hAnsi="宋体"/>
        </w:rPr>
        <w:t>签订时间:</w:t>
      </w:r>
    </w:p>
    <w:p w14:paraId="6F4AC6CB">
      <w:pPr>
        <w:pStyle w:val="10"/>
        <w:spacing w:line="360" w:lineRule="auto"/>
        <w:ind w:firstLine="480"/>
        <w:rPr>
          <w:rFonts w:hint="eastAsia" w:ascii="宋体" w:hAnsi="宋体"/>
        </w:rPr>
      </w:pPr>
      <w:r>
        <w:rPr>
          <w:rFonts w:hint="eastAsia" w:ascii="宋体" w:hAnsi="宋体"/>
        </w:rPr>
        <w:t>采购人（甲方）：</w:t>
      </w:r>
    </w:p>
    <w:p w14:paraId="76591578">
      <w:pPr>
        <w:pStyle w:val="10"/>
        <w:spacing w:line="360" w:lineRule="auto"/>
        <w:ind w:firstLine="480"/>
        <w:rPr>
          <w:rFonts w:hint="eastAsia" w:ascii="宋体" w:hAnsi="宋体"/>
        </w:rPr>
      </w:pPr>
      <w:r>
        <w:rPr>
          <w:rFonts w:hint="eastAsia" w:ascii="宋体" w:hAnsi="宋体"/>
          <w:lang w:val="en-US" w:eastAsia="zh-CN"/>
        </w:rPr>
        <w:t>供应商</w:t>
      </w:r>
      <w:r>
        <w:rPr>
          <w:rFonts w:hint="eastAsia" w:ascii="宋体" w:hAnsi="宋体"/>
        </w:rPr>
        <w:t>（乙方）：</w:t>
      </w:r>
    </w:p>
    <w:p w14:paraId="64B27CE2">
      <w:pPr>
        <w:pStyle w:val="10"/>
        <w:spacing w:before="120" w:beforeLines="50" w:line="360" w:lineRule="auto"/>
        <w:ind w:firstLine="480"/>
        <w:rPr>
          <w:rFonts w:hint="eastAsia" w:ascii="宋体" w:hAnsi="宋体"/>
        </w:rPr>
      </w:pPr>
      <w:r>
        <w:rPr>
          <w:rFonts w:hint="eastAsia" w:ascii="宋体" w:hAnsi="宋体"/>
        </w:rPr>
        <w:t>根据《中华人民共和国政府采购法》及实施条例、《中华人民共和国合同法》和甲方</w:t>
      </w:r>
      <w:r>
        <w:rPr>
          <w:rFonts w:hint="eastAsia" w:ascii="宋体" w:hAnsi="宋体"/>
          <w:u w:val="single"/>
          <w:lang w:eastAsia="zh-CN"/>
        </w:rPr>
        <w:t>建筑结构和保温一体化技术规程</w:t>
      </w:r>
      <w:r>
        <w:rPr>
          <w:rFonts w:hint="eastAsia" w:ascii="宋体" w:hAnsi="宋体"/>
        </w:rPr>
        <w:t>采购项目（采购项目编号：</w:t>
      </w:r>
      <w:r>
        <w:rPr>
          <w:rFonts w:hint="eastAsia" w:ascii="宋体" w:hAnsi="宋体"/>
          <w:u w:val="single"/>
        </w:rPr>
        <w:t xml:space="preserve">             </w:t>
      </w:r>
      <w:r>
        <w:rPr>
          <w:rFonts w:hint="eastAsia" w:ascii="宋体" w:hAnsi="宋体"/>
        </w:rPr>
        <w:t>）的</w:t>
      </w:r>
      <w:r>
        <w:rPr>
          <w:rFonts w:hint="eastAsia" w:ascii="宋体" w:hAnsi="宋体"/>
          <w:lang w:val="en-US" w:eastAsia="zh-CN"/>
        </w:rPr>
        <w:t>磋商</w:t>
      </w:r>
      <w:r>
        <w:rPr>
          <w:rFonts w:hint="eastAsia" w:ascii="宋体" w:hAnsi="宋体"/>
        </w:rPr>
        <w:t>文件、</w:t>
      </w:r>
      <w:r>
        <w:rPr>
          <w:rFonts w:hint="eastAsia" w:ascii="宋体" w:hAnsi="宋体"/>
          <w:lang w:val="en-US" w:eastAsia="zh-CN"/>
        </w:rPr>
        <w:t>响应</w:t>
      </w:r>
      <w:r>
        <w:rPr>
          <w:rFonts w:hint="eastAsia" w:ascii="宋体" w:hAnsi="宋体"/>
        </w:rPr>
        <w:t>文件等有关规定，为确保甲方采购项目的顺利实施，甲、乙双方在平等自愿原则下签订本合同，并共同遵守如下条款：</w:t>
      </w:r>
    </w:p>
    <w:p w14:paraId="58FE0F8B">
      <w:pPr>
        <w:numPr>
          <w:ilvl w:val="0"/>
          <w:numId w:val="2"/>
        </w:numPr>
        <w:spacing w:before="120" w:beforeLines="50" w:after="120" w:afterLines="50" w:line="360" w:lineRule="auto"/>
        <w:ind w:left="1523" w:leftChars="0" w:hanging="1523" w:hangingChars="632"/>
        <w:outlineLvl w:val="1"/>
        <w:rPr>
          <w:rFonts w:hint="eastAsia" w:ascii="宋体" w:hAnsi="宋体" w:eastAsia="宋体" w:cs="宋体"/>
          <w:b/>
          <w:sz w:val="24"/>
          <w:szCs w:val="30"/>
        </w:rPr>
      </w:pPr>
      <w:r>
        <w:rPr>
          <w:rFonts w:hint="eastAsia" w:ascii="宋体" w:hAnsi="宋体" w:eastAsia="宋体" w:cs="宋体"/>
          <w:b/>
          <w:sz w:val="24"/>
          <w:szCs w:val="30"/>
        </w:rPr>
        <w:t>合同期限</w:t>
      </w:r>
      <w:bookmarkStart w:id="1" w:name="_Toc225670751"/>
      <w:bookmarkStart w:id="2" w:name="_Toc237145406"/>
      <w:bookmarkStart w:id="3" w:name="_Toc225244852"/>
      <w:bookmarkStart w:id="4" w:name="_Toc251768862"/>
      <w:bookmarkStart w:id="5" w:name="_Toc232492928"/>
      <w:bookmarkStart w:id="6" w:name="_Toc185395249"/>
      <w:bookmarkStart w:id="7" w:name="_Toc225654644"/>
      <w:bookmarkStart w:id="8" w:name="_Toc238984975"/>
      <w:bookmarkStart w:id="9" w:name="_Toc241833903"/>
      <w:bookmarkStart w:id="10" w:name="_Toc239568418"/>
      <w:bookmarkStart w:id="11" w:name="_Toc211854449"/>
      <w:bookmarkStart w:id="12" w:name="_Toc282696226"/>
      <w:bookmarkStart w:id="13" w:name="_Toc239233914"/>
      <w:bookmarkStart w:id="14" w:name="_Toc211911348"/>
      <w:bookmarkStart w:id="15" w:name="_Toc212019594"/>
      <w:bookmarkStart w:id="16" w:name="_Toc283019214"/>
      <w:bookmarkStart w:id="17" w:name="_Toc286993786"/>
      <w:bookmarkStart w:id="18" w:name="_Toc247334841"/>
    </w:p>
    <w:p w14:paraId="1280D5A7">
      <w:pPr>
        <w:pStyle w:val="10"/>
        <w:spacing w:before="120" w:beforeLines="50" w:line="360" w:lineRule="auto"/>
        <w:ind w:firstLine="480"/>
        <w:rPr>
          <w:rFonts w:hint="eastAsia" w:ascii="宋体" w:hAnsi="宋体" w:eastAsia="宋体" w:cs="宋体"/>
        </w:rPr>
      </w:pPr>
      <w:r>
        <w:rPr>
          <w:rFonts w:hint="eastAsia" w:ascii="宋体" w:hAnsi="宋体" w:eastAsia="宋体" w:cs="宋体"/>
        </w:rPr>
        <w:t>合同签订后</w:t>
      </w:r>
      <w:r>
        <w:rPr>
          <w:rFonts w:hint="eastAsia" w:ascii="宋体" w:hAnsi="宋体" w:eastAsia="宋体" w:cs="宋体"/>
          <w:lang w:val="en-US" w:eastAsia="zh-CN"/>
        </w:rPr>
        <w:t>30</w:t>
      </w:r>
      <w:r>
        <w:rPr>
          <w:rFonts w:hint="eastAsia" w:ascii="宋体" w:hAnsi="宋体" w:eastAsia="宋体" w:cs="宋体"/>
        </w:rPr>
        <w:t>个日历天完成</w:t>
      </w:r>
      <w:bookmarkStart w:id="53" w:name="_GoBack"/>
      <w:bookmarkEnd w:id="53"/>
      <w:r>
        <w:rPr>
          <w:rFonts w:hint="eastAsia" w:ascii="宋体" w:hAnsi="宋体" w:eastAsia="宋体" w:cs="宋体"/>
          <w:lang w:eastAsia="zh-CN"/>
        </w:rPr>
        <w:t>标准</w:t>
      </w:r>
      <w:r>
        <w:rPr>
          <w:rFonts w:hint="eastAsia" w:ascii="宋体" w:hAnsi="宋体" w:eastAsia="宋体" w:cs="宋体"/>
        </w:rPr>
        <w:t>编制服务</w:t>
      </w:r>
    </w:p>
    <w:p w14:paraId="4B9C1E6C">
      <w:pPr>
        <w:numPr>
          <w:ilvl w:val="0"/>
          <w:numId w:val="2"/>
        </w:numPr>
        <w:spacing w:before="120" w:beforeLines="50" w:after="120" w:afterLines="50" w:line="360" w:lineRule="auto"/>
        <w:ind w:left="1523" w:leftChars="0" w:hanging="1523" w:hangingChars="632"/>
        <w:outlineLvl w:val="1"/>
        <w:rPr>
          <w:rFonts w:hint="eastAsia" w:ascii="宋体" w:hAnsi="宋体" w:eastAsia="宋体" w:cs="宋体"/>
          <w:b/>
          <w:sz w:val="24"/>
          <w:szCs w:val="30"/>
          <w:highlight w:val="none"/>
        </w:rPr>
      </w:pPr>
      <w:r>
        <w:rPr>
          <w:rFonts w:hint="eastAsia" w:ascii="宋体" w:hAnsi="宋体" w:eastAsia="宋体" w:cs="宋体"/>
          <w:b/>
          <w:sz w:val="24"/>
          <w:szCs w:val="30"/>
          <w:highlight w:val="none"/>
        </w:rPr>
        <w:t>服务内容</w:t>
      </w:r>
      <w:r>
        <w:rPr>
          <w:rFonts w:hint="eastAsia" w:ascii="宋体" w:hAnsi="宋体" w:eastAsia="宋体" w:cs="宋体"/>
          <w:b/>
          <w:sz w:val="24"/>
          <w:szCs w:val="30"/>
          <w:highlight w:val="none"/>
          <w:lang w:eastAsia="zh-CN"/>
        </w:rPr>
        <w:t>、交付成果和质量标准</w:t>
      </w:r>
    </w:p>
    <w:p w14:paraId="2ADA7D2A">
      <w:pPr>
        <w:pStyle w:val="5"/>
        <w:shd w:val="clear" w:color="auto"/>
        <w:adjustRightInd w:val="0"/>
        <w:snapToGrid w:val="0"/>
        <w:spacing w:before="0" w:beforeAutospacing="0" w:after="0" w:afterAutospacing="0"/>
        <w:ind w:firstLine="480" w:firstLineChars="200"/>
        <w:jc w:val="both"/>
        <w:rPr>
          <w:rFonts w:hint="eastAsia" w:ascii="宋体" w:hAnsi="宋体" w:eastAsia="宋体" w:cs="宋体"/>
          <w:kern w:val="2"/>
          <w:sz w:val="24"/>
          <w:szCs w:val="24"/>
          <w:lang w:val="en-US" w:eastAsia="zh-CN" w:bidi="ar-SA"/>
        </w:rPr>
      </w:pPr>
      <w:r>
        <w:rPr>
          <w:rFonts w:hint="eastAsia" w:eastAsia="宋体" w:cs="宋体"/>
          <w:kern w:val="2"/>
          <w:sz w:val="24"/>
          <w:szCs w:val="24"/>
          <w:lang w:val="en-US" w:eastAsia="zh-CN" w:bidi="ar-SA"/>
        </w:rPr>
        <w:t>（一）服务内容</w:t>
      </w:r>
    </w:p>
    <w:p w14:paraId="2ABB02ED">
      <w:pPr>
        <w:pStyle w:val="5"/>
        <w:shd w:val="clear" w:color="auto"/>
        <w:adjustRightInd w:val="0"/>
        <w:snapToGrid w:val="0"/>
        <w:spacing w:before="0" w:beforeAutospacing="0" w:after="0" w:afterAutospacing="0"/>
        <w:ind w:firstLine="480" w:firstLineChars="200"/>
        <w:jc w:val="both"/>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1、全面贯彻党中央决策部署和省委、省政府工作安排，把贯彻落实高质量发展理念、创新驱动发展战略、“适用、经济、绿色、美观”新时期建筑方针、大力推进好房子建设等重要战略贯彻标准编制全过程、体现到规划各领域。</w:t>
      </w:r>
    </w:p>
    <w:p w14:paraId="16F6C34A">
      <w:pPr>
        <w:spacing w:line="360" w:lineRule="auto"/>
        <w:ind w:firstLine="480" w:firstLineChars="200"/>
        <w:rPr>
          <w:rFonts w:hint="default"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2</w:t>
      </w:r>
      <w:r>
        <w:rPr>
          <w:rFonts w:hint="default" w:ascii="宋体" w:hAnsi="宋体" w:eastAsia="宋体" w:cs="宋体"/>
          <w:kern w:val="2"/>
          <w:sz w:val="24"/>
          <w:szCs w:val="24"/>
          <w:lang w:val="en-US" w:eastAsia="zh-CN" w:bidi="ar-SA"/>
        </w:rPr>
        <w:t>.前期调研与技术资料整理：系统收集、分析与本标准相关的国内外现行技术法规、标准规范（如中提及的各类保温系统技术、中的地方规程等），并撰写调研分析报告。</w:t>
      </w:r>
    </w:p>
    <w:p w14:paraId="23843FCF">
      <w:pPr>
        <w:spacing w:line="360" w:lineRule="auto"/>
        <w:ind w:firstLine="480" w:firstLineChars="200"/>
        <w:rPr>
          <w:rFonts w:hint="default"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3</w:t>
      </w:r>
      <w:r>
        <w:rPr>
          <w:rFonts w:hint="default" w:ascii="宋体" w:hAnsi="宋体" w:eastAsia="宋体" w:cs="宋体"/>
          <w:kern w:val="2"/>
          <w:sz w:val="24"/>
          <w:szCs w:val="24"/>
          <w:lang w:val="en-US" w:eastAsia="zh-CN" w:bidi="ar-SA"/>
        </w:rPr>
        <w:t>.标准草案编制：组织专业技术力量，编写完整的标准草案。草案内容应全面，至少涵盖：总则、术语、基本规定、系统及材料性能、设计、施工及验收等关键章节，确保标准结构的完整性和技术的</w:t>
      </w:r>
      <w:r>
        <w:rPr>
          <w:rFonts w:hint="eastAsia" w:ascii="宋体" w:hAnsi="宋体" w:eastAsia="宋体" w:cs="宋体"/>
          <w:kern w:val="2"/>
          <w:sz w:val="24"/>
          <w:szCs w:val="24"/>
          <w:lang w:val="en-US" w:eastAsia="zh-CN" w:bidi="ar-SA"/>
        </w:rPr>
        <w:t>适用</w:t>
      </w:r>
      <w:r>
        <w:rPr>
          <w:rFonts w:hint="default" w:ascii="宋体" w:hAnsi="宋体" w:eastAsia="宋体" w:cs="宋体"/>
          <w:kern w:val="2"/>
          <w:sz w:val="24"/>
          <w:szCs w:val="24"/>
          <w:lang w:val="en-US" w:eastAsia="zh-CN" w:bidi="ar-SA"/>
        </w:rPr>
        <w:t>性</w:t>
      </w:r>
      <w:r>
        <w:rPr>
          <w:rFonts w:hint="eastAsia" w:ascii="宋体" w:hAnsi="宋体" w:eastAsia="宋体" w:cs="宋体"/>
          <w:kern w:val="2"/>
          <w:sz w:val="24"/>
          <w:szCs w:val="24"/>
          <w:lang w:val="en-US" w:eastAsia="zh-CN" w:bidi="ar-SA"/>
        </w:rPr>
        <w:t>，需要涵盖市面上主流的技术路线。</w:t>
      </w:r>
    </w:p>
    <w:p w14:paraId="7CF685EB">
      <w:pPr>
        <w:spacing w:line="360" w:lineRule="auto"/>
        <w:ind w:firstLine="480" w:firstLineChars="200"/>
        <w:rPr>
          <w:rFonts w:hint="default"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4</w:t>
      </w:r>
      <w:r>
        <w:rPr>
          <w:rFonts w:hint="default" w:ascii="宋体" w:hAnsi="宋体" w:eastAsia="宋体" w:cs="宋体"/>
          <w:kern w:val="2"/>
          <w:sz w:val="24"/>
          <w:szCs w:val="24"/>
          <w:lang w:val="en-US" w:eastAsia="zh-CN" w:bidi="ar-SA"/>
        </w:rPr>
        <w:t>.专题研究与技术论证：针对标准中的核心技术参数（如保温材料的导热系数、燃烧性能、系统构造的防水透气性、连接件耐久性等）组织必要的实验、测试或专家论证会，确保技术内容的科学性与可操作性。</w:t>
      </w:r>
    </w:p>
    <w:p w14:paraId="25092688">
      <w:pPr>
        <w:spacing w:line="360" w:lineRule="auto"/>
        <w:ind w:firstLine="480" w:firstLineChars="200"/>
        <w:rPr>
          <w:rFonts w:hint="default"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5</w:t>
      </w:r>
      <w:r>
        <w:rPr>
          <w:rFonts w:hint="default" w:ascii="宋体" w:hAnsi="宋体" w:eastAsia="宋体" w:cs="宋体"/>
          <w:kern w:val="2"/>
          <w:sz w:val="24"/>
          <w:szCs w:val="24"/>
          <w:lang w:val="en-US" w:eastAsia="zh-CN" w:bidi="ar-SA"/>
        </w:rPr>
        <w:t>.征求意见与修改完善：根据甲方（委托方）确认的计划，向社会或特定专家群体公开征求意见，并对收集到的意见进行归纳、分析和处理，形成征求意见汇总处理表，并据此对标准草案进行修改。</w:t>
      </w:r>
    </w:p>
    <w:p w14:paraId="262188C2">
      <w:pPr>
        <w:spacing w:line="360" w:lineRule="auto"/>
        <w:ind w:firstLine="480" w:firstLineChars="200"/>
        <w:rPr>
          <w:rFonts w:hint="default"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6</w:t>
      </w:r>
      <w:r>
        <w:rPr>
          <w:rFonts w:hint="default" w:ascii="宋体" w:hAnsi="宋体" w:eastAsia="宋体" w:cs="宋体"/>
          <w:kern w:val="2"/>
          <w:sz w:val="24"/>
          <w:szCs w:val="24"/>
          <w:lang w:val="en-US" w:eastAsia="zh-CN" w:bidi="ar-SA"/>
        </w:rPr>
        <w:t>.专家审查与报批：配合甲方组织标准审查会，根据专家审查结论对标准送审稿进行修改完善，形成标准报批稿，并协助甲方完成向相关主管部门的报批准备工作。</w:t>
      </w:r>
    </w:p>
    <w:p w14:paraId="70BBA741">
      <w:pPr>
        <w:spacing w:line="360" w:lineRule="auto"/>
        <w:ind w:firstLine="480" w:firstLineChars="200"/>
        <w:rPr>
          <w:rFonts w:hint="default"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7</w:t>
      </w:r>
      <w:r>
        <w:rPr>
          <w:rFonts w:hint="default" w:ascii="宋体" w:hAnsi="宋体" w:eastAsia="宋体" w:cs="宋体"/>
          <w:kern w:val="2"/>
          <w:sz w:val="24"/>
          <w:szCs w:val="24"/>
          <w:lang w:val="en-US" w:eastAsia="zh-CN" w:bidi="ar-SA"/>
        </w:rPr>
        <w:t>.编制成果交付：向甲方交付本合同约定的全部最终成果及过程文件。</w:t>
      </w:r>
    </w:p>
    <w:p w14:paraId="711FAAA4">
      <w:pPr>
        <w:pStyle w:val="2"/>
        <w:rPr>
          <w:rFonts w:hint="default"/>
          <w:lang w:val="en-US" w:eastAsia="zh-CN"/>
        </w:rPr>
      </w:pPr>
      <w:r>
        <w:rPr>
          <w:rFonts w:hint="eastAsia" w:ascii="宋体" w:hAnsi="宋体" w:eastAsia="宋体" w:cs="宋体"/>
          <w:kern w:val="2"/>
          <w:sz w:val="24"/>
          <w:szCs w:val="24"/>
          <w:lang w:val="en-US" w:eastAsia="zh-CN" w:bidi="ar-SA"/>
        </w:rPr>
        <w:t>8、标准宣贯：配合甲方通过多种方式开展标准宣贯工作</w:t>
      </w:r>
    </w:p>
    <w:p w14:paraId="17A07FC1">
      <w:pPr>
        <w:spacing w:line="360" w:lineRule="auto"/>
        <w:ind w:firstLine="480" w:firstLineChars="200"/>
        <w:rPr>
          <w:rFonts w:hint="default" w:ascii="宋体" w:hAnsi="宋体" w:eastAsia="宋体" w:cs="宋体"/>
          <w:kern w:val="2"/>
          <w:sz w:val="24"/>
          <w:szCs w:val="24"/>
          <w:lang w:val="en-US" w:eastAsia="zh-CN" w:bidi="ar-SA"/>
        </w:rPr>
      </w:pPr>
      <w:r>
        <w:rPr>
          <w:rFonts w:hint="default" w:ascii="宋体" w:hAnsi="宋体" w:eastAsia="宋体" w:cs="宋体"/>
          <w:kern w:val="2"/>
          <w:sz w:val="24"/>
          <w:szCs w:val="24"/>
          <w:lang w:val="en-US" w:eastAsia="zh-CN" w:bidi="ar-SA"/>
        </w:rPr>
        <w:t>第三条 交付成果</w:t>
      </w:r>
    </w:p>
    <w:p w14:paraId="2EA9B48F">
      <w:pPr>
        <w:spacing w:line="360" w:lineRule="auto"/>
        <w:ind w:firstLine="480" w:firstLineChars="200"/>
        <w:rPr>
          <w:rFonts w:hint="default" w:ascii="宋体" w:hAnsi="宋体" w:eastAsia="宋体" w:cs="宋体"/>
          <w:kern w:val="2"/>
          <w:sz w:val="24"/>
          <w:szCs w:val="24"/>
          <w:lang w:val="en-US" w:eastAsia="zh-CN" w:bidi="ar-SA"/>
        </w:rPr>
      </w:pPr>
      <w:r>
        <w:rPr>
          <w:rFonts w:hint="default" w:ascii="宋体" w:hAnsi="宋体" w:eastAsia="宋体" w:cs="宋体"/>
          <w:kern w:val="2"/>
          <w:sz w:val="24"/>
          <w:szCs w:val="24"/>
          <w:lang w:val="en-US" w:eastAsia="zh-CN" w:bidi="ar-SA"/>
        </w:rPr>
        <w:t>乙方在本项目完成后，应向甲方交付以下成果（均以电子文档和纸质文档一式五份形式提供）：</w:t>
      </w:r>
    </w:p>
    <w:p w14:paraId="7E8EB7D0">
      <w:pPr>
        <w:spacing w:line="360" w:lineRule="auto"/>
        <w:ind w:firstLine="480" w:firstLineChars="200"/>
        <w:rPr>
          <w:rFonts w:hint="default" w:ascii="宋体" w:hAnsi="宋体" w:eastAsia="宋体" w:cs="宋体"/>
          <w:kern w:val="2"/>
          <w:sz w:val="24"/>
          <w:szCs w:val="24"/>
          <w:lang w:val="en-US" w:eastAsia="zh-CN" w:bidi="ar-SA"/>
        </w:rPr>
      </w:pPr>
      <w:r>
        <w:rPr>
          <w:rFonts w:hint="default" w:ascii="宋体" w:hAnsi="宋体" w:eastAsia="宋体" w:cs="宋体"/>
          <w:kern w:val="2"/>
          <w:sz w:val="24"/>
          <w:szCs w:val="24"/>
          <w:lang w:val="en-US" w:eastAsia="zh-CN" w:bidi="ar-SA"/>
        </w:rPr>
        <w:t>1. 《建筑保温结构一体化应用标准》报批稿全文。</w:t>
      </w:r>
    </w:p>
    <w:p w14:paraId="6F21BFCD">
      <w:pPr>
        <w:spacing w:line="360" w:lineRule="auto"/>
        <w:ind w:firstLine="480" w:firstLineChars="200"/>
        <w:rPr>
          <w:rFonts w:hint="default" w:ascii="宋体" w:hAnsi="宋体" w:eastAsia="宋体" w:cs="宋体"/>
          <w:kern w:val="2"/>
          <w:sz w:val="24"/>
          <w:szCs w:val="24"/>
          <w:lang w:val="en-US" w:eastAsia="zh-CN" w:bidi="ar-SA"/>
        </w:rPr>
      </w:pPr>
      <w:r>
        <w:rPr>
          <w:rFonts w:hint="default" w:ascii="宋体" w:hAnsi="宋体" w:eastAsia="宋体" w:cs="宋体"/>
          <w:kern w:val="2"/>
          <w:sz w:val="24"/>
          <w:szCs w:val="24"/>
          <w:lang w:val="en-US" w:eastAsia="zh-CN" w:bidi="ar-SA"/>
        </w:rPr>
        <w:t>2. 标准编制说明书（包含编制背景、原则、主要技术内容说明等）。</w:t>
      </w:r>
    </w:p>
    <w:p w14:paraId="334B233C">
      <w:pPr>
        <w:spacing w:line="360" w:lineRule="auto"/>
        <w:ind w:firstLine="480" w:firstLineChars="200"/>
        <w:rPr>
          <w:rFonts w:hint="default" w:ascii="宋体" w:hAnsi="宋体" w:eastAsia="宋体" w:cs="宋体"/>
          <w:kern w:val="2"/>
          <w:sz w:val="24"/>
          <w:szCs w:val="24"/>
          <w:lang w:val="en-US" w:eastAsia="zh-CN" w:bidi="ar-SA"/>
        </w:rPr>
      </w:pPr>
      <w:r>
        <w:rPr>
          <w:rFonts w:hint="default" w:ascii="宋体" w:hAnsi="宋体" w:eastAsia="宋体" w:cs="宋体"/>
          <w:kern w:val="2"/>
          <w:sz w:val="24"/>
          <w:szCs w:val="24"/>
          <w:lang w:val="en-US" w:eastAsia="zh-CN" w:bidi="ar-SA"/>
        </w:rPr>
        <w:t>3. 征求意见汇总处理表。</w:t>
      </w:r>
    </w:p>
    <w:p w14:paraId="7E0DCD68">
      <w:pPr>
        <w:spacing w:line="360" w:lineRule="auto"/>
        <w:ind w:firstLine="480" w:firstLineChars="200"/>
        <w:rPr>
          <w:rFonts w:hint="default" w:ascii="宋体" w:hAnsi="宋体" w:eastAsia="宋体" w:cs="宋体"/>
          <w:kern w:val="2"/>
          <w:sz w:val="24"/>
          <w:szCs w:val="24"/>
          <w:lang w:val="en-US" w:eastAsia="zh-CN" w:bidi="ar-SA"/>
        </w:rPr>
      </w:pPr>
      <w:r>
        <w:rPr>
          <w:rFonts w:hint="default" w:ascii="宋体" w:hAnsi="宋体" w:eastAsia="宋体" w:cs="宋体"/>
          <w:kern w:val="2"/>
          <w:sz w:val="24"/>
          <w:szCs w:val="24"/>
          <w:lang w:val="en-US" w:eastAsia="zh-CN" w:bidi="ar-SA"/>
        </w:rPr>
        <w:t>4. 专家评审意见及修改回应说明。</w:t>
      </w:r>
    </w:p>
    <w:p w14:paraId="7BDCE480">
      <w:pPr>
        <w:spacing w:line="360" w:lineRule="auto"/>
        <w:ind w:firstLine="480" w:firstLineChars="200"/>
        <w:rPr>
          <w:rFonts w:hint="default" w:ascii="宋体" w:hAnsi="宋体" w:eastAsia="宋体" w:cs="宋体"/>
          <w:kern w:val="2"/>
          <w:sz w:val="24"/>
          <w:szCs w:val="24"/>
          <w:lang w:val="en-US" w:eastAsia="zh-CN" w:bidi="ar-SA"/>
        </w:rPr>
      </w:pPr>
      <w:r>
        <w:rPr>
          <w:rFonts w:hint="default" w:ascii="宋体" w:hAnsi="宋体" w:eastAsia="宋体" w:cs="宋体"/>
          <w:kern w:val="2"/>
          <w:sz w:val="24"/>
          <w:szCs w:val="24"/>
          <w:lang w:val="en-US" w:eastAsia="zh-CN" w:bidi="ar-SA"/>
        </w:rPr>
        <w:t>5. 项目成果光盘（内含全部过程文件与最终成果）。</w:t>
      </w:r>
    </w:p>
    <w:p w14:paraId="4A0AF60F">
      <w:pPr>
        <w:spacing w:line="360" w:lineRule="auto"/>
        <w:ind w:firstLine="480" w:firstLineChars="200"/>
        <w:rPr>
          <w:rFonts w:hint="default" w:ascii="宋体" w:hAnsi="宋体" w:eastAsia="宋体" w:cs="宋体"/>
          <w:kern w:val="2"/>
          <w:sz w:val="24"/>
          <w:szCs w:val="24"/>
          <w:lang w:val="en-US" w:eastAsia="zh-CN" w:bidi="ar-SA"/>
        </w:rPr>
      </w:pPr>
      <w:r>
        <w:rPr>
          <w:rFonts w:hint="default" w:ascii="宋体" w:hAnsi="宋体" w:eastAsia="宋体" w:cs="宋体"/>
          <w:kern w:val="2"/>
          <w:sz w:val="24"/>
          <w:szCs w:val="24"/>
          <w:lang w:val="en-US" w:eastAsia="zh-CN" w:bidi="ar-SA"/>
        </w:rPr>
        <w:t>第四条 质量标准</w:t>
      </w:r>
    </w:p>
    <w:p w14:paraId="70C64322">
      <w:pPr>
        <w:spacing w:line="360" w:lineRule="auto"/>
        <w:ind w:firstLine="480" w:firstLineChars="200"/>
        <w:rPr>
          <w:rFonts w:hint="default" w:ascii="宋体" w:hAnsi="宋体" w:eastAsia="宋体" w:cs="宋体"/>
          <w:kern w:val="2"/>
          <w:sz w:val="24"/>
          <w:szCs w:val="24"/>
          <w:lang w:val="en-US" w:eastAsia="zh-CN" w:bidi="ar-SA"/>
        </w:rPr>
      </w:pPr>
      <w:r>
        <w:rPr>
          <w:rFonts w:hint="default" w:ascii="宋体" w:hAnsi="宋体" w:eastAsia="宋体" w:cs="宋体"/>
          <w:kern w:val="2"/>
          <w:sz w:val="24"/>
          <w:szCs w:val="24"/>
          <w:lang w:val="en-US" w:eastAsia="zh-CN" w:bidi="ar-SA"/>
        </w:rPr>
        <w:t>1. 技术内容标准：</w:t>
      </w:r>
    </w:p>
    <w:p w14:paraId="13B4114B">
      <w:pPr>
        <w:spacing w:line="360" w:lineRule="auto"/>
        <w:ind w:firstLine="480" w:firstLineChars="200"/>
        <w:rPr>
          <w:rFonts w:hint="default" w:ascii="宋体" w:hAnsi="宋体" w:eastAsia="宋体" w:cs="宋体"/>
          <w:kern w:val="2"/>
          <w:sz w:val="24"/>
          <w:szCs w:val="24"/>
          <w:lang w:val="en-US" w:eastAsia="zh-CN" w:bidi="ar-SA"/>
        </w:rPr>
      </w:pPr>
      <w:r>
        <w:rPr>
          <w:rFonts w:hint="default" w:ascii="宋体" w:hAnsi="宋体" w:eastAsia="宋体" w:cs="宋体"/>
          <w:kern w:val="2"/>
          <w:sz w:val="24"/>
          <w:szCs w:val="24"/>
          <w:lang w:val="en-US" w:eastAsia="zh-CN" w:bidi="ar-SA"/>
        </w:rPr>
        <w:t xml:space="preserve">   · 科学性：标准的技术指标、测试方法、设计要求、施工规程及验收规范应有充分的理论与实践依据，并参考国家、行业及先进的地方与团体标准。</w:t>
      </w:r>
    </w:p>
    <w:p w14:paraId="5F42E7DC">
      <w:pPr>
        <w:spacing w:line="360" w:lineRule="auto"/>
        <w:ind w:firstLine="480" w:firstLineChars="200"/>
        <w:rPr>
          <w:rFonts w:hint="default" w:ascii="宋体" w:hAnsi="宋体" w:eastAsia="宋体" w:cs="宋体"/>
          <w:kern w:val="2"/>
          <w:sz w:val="24"/>
          <w:szCs w:val="24"/>
          <w:lang w:val="en-US" w:eastAsia="zh-CN" w:bidi="ar-SA"/>
        </w:rPr>
      </w:pPr>
      <w:r>
        <w:rPr>
          <w:rFonts w:hint="default" w:ascii="宋体" w:hAnsi="宋体" w:eastAsia="宋体" w:cs="宋体"/>
          <w:kern w:val="2"/>
          <w:sz w:val="24"/>
          <w:szCs w:val="24"/>
          <w:lang w:val="en-US" w:eastAsia="zh-CN" w:bidi="ar-SA"/>
        </w:rPr>
        <w:t xml:space="preserve">   · 适用性：标准应贴合本地区建筑特点与发展需求，条文规定清晰明确，易于理解和使用，能有效指导工程实践。</w:t>
      </w:r>
    </w:p>
    <w:p w14:paraId="2AE4A0D5">
      <w:pPr>
        <w:spacing w:line="360" w:lineRule="auto"/>
        <w:ind w:firstLine="480" w:firstLineChars="200"/>
        <w:rPr>
          <w:rFonts w:hint="default" w:ascii="宋体" w:hAnsi="宋体" w:eastAsia="宋体" w:cs="宋体"/>
          <w:kern w:val="2"/>
          <w:sz w:val="24"/>
          <w:szCs w:val="24"/>
          <w:lang w:val="en-US" w:eastAsia="zh-CN" w:bidi="ar-SA"/>
        </w:rPr>
      </w:pPr>
      <w:r>
        <w:rPr>
          <w:rFonts w:hint="default" w:ascii="宋体" w:hAnsi="宋体" w:eastAsia="宋体" w:cs="宋体"/>
          <w:kern w:val="2"/>
          <w:sz w:val="24"/>
          <w:szCs w:val="24"/>
          <w:lang w:val="en-US" w:eastAsia="zh-CN" w:bidi="ar-SA"/>
        </w:rPr>
        <w:t xml:space="preserve">   · 协调性：标准内容应符合国家现行有关法律法规和强制性标准的要求，不与上位标准相抵触，并与其他相关标准协调一致</w:t>
      </w:r>
      <w:r>
        <w:rPr>
          <w:rFonts w:hint="eastAsia" w:ascii="宋体" w:hAnsi="宋体" w:eastAsia="宋体" w:cs="宋体"/>
          <w:kern w:val="2"/>
          <w:sz w:val="24"/>
          <w:szCs w:val="24"/>
          <w:lang w:val="en-US" w:eastAsia="zh-CN" w:bidi="ar-SA"/>
        </w:rPr>
        <w:t>。</w:t>
      </w:r>
    </w:p>
    <w:p w14:paraId="60AF3787">
      <w:pPr>
        <w:spacing w:line="360" w:lineRule="auto"/>
        <w:ind w:firstLine="480" w:firstLineChars="200"/>
        <w:rPr>
          <w:rFonts w:hint="default" w:ascii="宋体" w:hAnsi="宋体" w:eastAsia="宋体" w:cs="宋体"/>
          <w:kern w:val="2"/>
          <w:sz w:val="24"/>
          <w:szCs w:val="24"/>
          <w:lang w:val="en-US" w:eastAsia="zh-CN" w:bidi="ar-SA"/>
        </w:rPr>
      </w:pPr>
      <w:r>
        <w:rPr>
          <w:rFonts w:hint="default" w:ascii="宋体" w:hAnsi="宋体" w:eastAsia="宋体" w:cs="宋体"/>
          <w:kern w:val="2"/>
          <w:sz w:val="24"/>
          <w:szCs w:val="24"/>
          <w:lang w:val="en-US" w:eastAsia="zh-CN" w:bidi="ar-SA"/>
        </w:rPr>
        <w:t xml:space="preserve">   标准的编制程序应严格遵守国家、</w:t>
      </w:r>
      <w:r>
        <w:rPr>
          <w:rFonts w:hint="eastAsia" w:ascii="宋体" w:hAnsi="宋体" w:eastAsia="宋体" w:cs="宋体"/>
          <w:kern w:val="2"/>
          <w:sz w:val="24"/>
          <w:szCs w:val="24"/>
          <w:lang w:val="en-US" w:eastAsia="zh-CN" w:bidi="ar-SA"/>
        </w:rPr>
        <w:t>我省</w:t>
      </w:r>
      <w:r>
        <w:rPr>
          <w:rFonts w:hint="default" w:ascii="宋体" w:hAnsi="宋体" w:eastAsia="宋体" w:cs="宋体"/>
          <w:kern w:val="2"/>
          <w:sz w:val="24"/>
          <w:szCs w:val="24"/>
          <w:lang w:val="en-US" w:eastAsia="zh-CN" w:bidi="ar-SA"/>
        </w:rPr>
        <w:t>关于标准制定的管理规定，确保流程规范</w:t>
      </w:r>
      <w:r>
        <w:rPr>
          <w:rFonts w:hint="eastAsia" w:ascii="宋体" w:hAnsi="宋体" w:eastAsia="宋体" w:cs="宋体"/>
          <w:kern w:val="2"/>
          <w:sz w:val="24"/>
          <w:szCs w:val="24"/>
          <w:lang w:val="en-US" w:eastAsia="zh-CN" w:bidi="ar-SA"/>
        </w:rPr>
        <w:t>，要充分确保标准的公益性，不得出现违反全国统一大市场的内容，不得在标准中植入任何构成不正当竞争、指定产品供应商等有关内容。</w:t>
      </w:r>
    </w:p>
    <w:p w14:paraId="25758B60">
      <w:pPr>
        <w:spacing w:line="360" w:lineRule="auto"/>
        <w:ind w:firstLine="480" w:firstLineChars="200"/>
        <w:rPr>
          <w:rFonts w:hint="default" w:ascii="宋体" w:hAnsi="宋体" w:eastAsia="宋体" w:cs="宋体"/>
          <w:kern w:val="2"/>
          <w:sz w:val="24"/>
          <w:szCs w:val="24"/>
          <w:lang w:val="en-US" w:eastAsia="zh-CN" w:bidi="ar-SA"/>
        </w:rPr>
      </w:pPr>
      <w:r>
        <w:rPr>
          <w:rFonts w:hint="default" w:ascii="宋体" w:hAnsi="宋体" w:eastAsia="宋体" w:cs="宋体"/>
          <w:kern w:val="2"/>
          <w:sz w:val="24"/>
          <w:szCs w:val="24"/>
          <w:lang w:val="en-US" w:eastAsia="zh-CN" w:bidi="ar-SA"/>
        </w:rPr>
        <w:t xml:space="preserve">   · 编制工作应秉持开放、公平、透明、协商一致的原则。</w:t>
      </w:r>
    </w:p>
    <w:p w14:paraId="5A7F3B91">
      <w:pPr>
        <w:spacing w:line="360" w:lineRule="auto"/>
        <w:ind w:firstLine="480" w:firstLineChars="200"/>
        <w:rPr>
          <w:rFonts w:hint="default"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2</w:t>
      </w:r>
      <w:r>
        <w:rPr>
          <w:rFonts w:hint="default" w:ascii="宋体" w:hAnsi="宋体" w:eastAsia="宋体" w:cs="宋体"/>
          <w:kern w:val="2"/>
          <w:sz w:val="24"/>
          <w:szCs w:val="24"/>
          <w:lang w:val="en-US" w:eastAsia="zh-CN" w:bidi="ar-SA"/>
        </w:rPr>
        <w:t>. 成果交付标准：</w:t>
      </w:r>
    </w:p>
    <w:p w14:paraId="333C393C">
      <w:pPr>
        <w:spacing w:line="360" w:lineRule="auto"/>
        <w:ind w:firstLine="480" w:firstLineChars="200"/>
        <w:rPr>
          <w:rFonts w:hint="default" w:ascii="宋体" w:hAnsi="宋体" w:eastAsia="宋体" w:cs="宋体"/>
          <w:kern w:val="2"/>
          <w:sz w:val="24"/>
          <w:szCs w:val="24"/>
          <w:lang w:val="en-US" w:eastAsia="zh-CN" w:bidi="ar-SA"/>
        </w:rPr>
      </w:pPr>
      <w:r>
        <w:rPr>
          <w:rFonts w:hint="default" w:ascii="宋体" w:hAnsi="宋体" w:eastAsia="宋体" w:cs="宋体"/>
          <w:kern w:val="2"/>
          <w:sz w:val="24"/>
          <w:szCs w:val="24"/>
          <w:lang w:val="en-US" w:eastAsia="zh-CN" w:bidi="ar-SA"/>
        </w:rPr>
        <w:t xml:space="preserve">   · 交付的文档应内容完整、格式规范、图文清晰。</w:t>
      </w:r>
    </w:p>
    <w:p w14:paraId="4293E59C">
      <w:pPr>
        <w:spacing w:line="360" w:lineRule="auto"/>
        <w:ind w:firstLine="480" w:firstLineChars="200"/>
        <w:rPr>
          <w:rFonts w:hint="eastAsia" w:ascii="宋体" w:hAnsi="宋体" w:eastAsia="宋体" w:cs="宋体"/>
          <w:kern w:val="2"/>
          <w:sz w:val="24"/>
          <w:szCs w:val="24"/>
          <w:lang w:val="en-US" w:eastAsia="zh-CN" w:bidi="ar-SA"/>
        </w:rPr>
      </w:pPr>
      <w:r>
        <w:rPr>
          <w:rFonts w:hint="default" w:ascii="宋体" w:hAnsi="宋体" w:eastAsia="宋体" w:cs="宋体"/>
          <w:kern w:val="2"/>
          <w:sz w:val="24"/>
          <w:szCs w:val="24"/>
          <w:lang w:val="en-US" w:eastAsia="zh-CN" w:bidi="ar-SA"/>
        </w:rPr>
        <w:t xml:space="preserve">   · 最终标准文本应达到可报送主管部门审查的水平。</w:t>
      </w:r>
    </w:p>
    <w:p w14:paraId="01A018C5">
      <w:pPr>
        <w:pStyle w:val="5"/>
        <w:shd w:val="clear" w:color="auto"/>
        <w:adjustRightInd w:val="0"/>
        <w:snapToGrid w:val="0"/>
        <w:spacing w:before="0" w:beforeAutospacing="0" w:after="0" w:afterAutospacing="0"/>
        <w:ind w:firstLine="480" w:firstLineChars="200"/>
        <w:jc w:val="both"/>
        <w:rPr>
          <w:rFonts w:hint="eastAsia" w:ascii="宋体" w:hAnsi="宋体" w:eastAsia="宋体" w:cs="宋体"/>
          <w:kern w:val="2"/>
          <w:sz w:val="24"/>
          <w:szCs w:val="24"/>
          <w:lang w:val="en-US" w:eastAsia="zh-CN" w:bidi="ar-SA"/>
        </w:rPr>
      </w:pPr>
      <w:r>
        <w:rPr>
          <w:rFonts w:hint="eastAsia" w:eastAsia="宋体" w:cs="宋体"/>
          <w:kern w:val="2"/>
          <w:sz w:val="24"/>
          <w:szCs w:val="24"/>
          <w:lang w:val="en-US" w:eastAsia="zh-CN" w:bidi="ar-SA"/>
        </w:rPr>
        <w:t>3</w:t>
      </w:r>
      <w:r>
        <w:rPr>
          <w:rFonts w:hint="eastAsia" w:ascii="宋体" w:hAnsi="宋体" w:eastAsia="宋体" w:cs="宋体"/>
          <w:kern w:val="2"/>
          <w:sz w:val="24"/>
          <w:szCs w:val="24"/>
          <w:lang w:val="en-US" w:eastAsia="zh-CN" w:bidi="ar-SA"/>
        </w:rPr>
        <w:t>、供应商所提供的成果或服务应符合相关的法律法规及国家标准规范。</w:t>
      </w:r>
    </w:p>
    <w:p w14:paraId="66E9E243">
      <w:pPr>
        <w:numPr>
          <w:ilvl w:val="0"/>
          <w:numId w:val="2"/>
        </w:numPr>
        <w:spacing w:before="120" w:beforeLines="50" w:after="120" w:afterLines="50" w:line="360" w:lineRule="auto"/>
        <w:ind w:left="1526" w:leftChars="200" w:hanging="1046" w:hangingChars="434"/>
        <w:outlineLvl w:val="1"/>
        <w:rPr>
          <w:rFonts w:hint="eastAsia" w:ascii="宋体" w:hAnsi="宋体" w:eastAsia="宋体" w:cs="宋体"/>
          <w:b/>
          <w:sz w:val="24"/>
          <w:szCs w:val="30"/>
          <w:highlight w:val="none"/>
        </w:rPr>
      </w:pPr>
      <w:r>
        <w:rPr>
          <w:rFonts w:hint="eastAsia" w:ascii="宋体" w:hAnsi="宋体" w:eastAsia="宋体" w:cs="宋体"/>
          <w:b/>
          <w:sz w:val="24"/>
          <w:szCs w:val="30"/>
          <w:highlight w:val="none"/>
          <w:lang w:val="en-US" w:eastAsia="zh-CN"/>
        </w:rPr>
        <w:t xml:space="preserve">   </w:t>
      </w:r>
      <w:r>
        <w:rPr>
          <w:rFonts w:hint="eastAsia" w:ascii="宋体" w:hAnsi="宋体" w:eastAsia="宋体" w:cs="宋体"/>
          <w:b/>
          <w:sz w:val="24"/>
          <w:szCs w:val="30"/>
          <w:highlight w:val="none"/>
        </w:rPr>
        <w:t>服务费用</w:t>
      </w:r>
    </w:p>
    <w:p w14:paraId="66AD6650">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1、服务总费用为人民币大写：</w:t>
      </w:r>
      <w:r>
        <w:rPr>
          <w:rFonts w:hint="eastAsia" w:ascii="宋体" w:hAnsi="宋体" w:eastAsia="宋体" w:cs="宋体"/>
          <w:sz w:val="24"/>
          <w:highlight w:val="none"/>
          <w:lang w:val="en-US" w:eastAsia="zh-CN"/>
        </w:rPr>
        <w:t xml:space="preserve">     </w:t>
      </w:r>
      <w:r>
        <w:rPr>
          <w:rFonts w:hint="eastAsia" w:ascii="宋体" w:hAnsi="宋体" w:eastAsia="宋体" w:cs="宋体"/>
          <w:sz w:val="24"/>
          <w:highlight w:val="none"/>
        </w:rPr>
        <w:t>， RMB￥</w:t>
      </w:r>
      <w:r>
        <w:rPr>
          <w:rFonts w:hint="eastAsia" w:ascii="宋体" w:hAnsi="宋体" w:eastAsia="宋体" w:cs="宋体"/>
          <w:sz w:val="24"/>
          <w:highlight w:val="none"/>
          <w:lang w:eastAsia="zh-CN"/>
        </w:rPr>
        <w:t>：</w:t>
      </w:r>
      <w:r>
        <w:rPr>
          <w:rFonts w:hint="eastAsia" w:ascii="宋体" w:hAnsi="宋体" w:eastAsia="宋体" w:cs="宋体"/>
          <w:sz w:val="24"/>
          <w:highlight w:val="none"/>
          <w:lang w:val="en-US" w:eastAsia="zh-CN"/>
        </w:rPr>
        <w:t xml:space="preserve">    </w:t>
      </w:r>
      <w:r>
        <w:rPr>
          <w:rFonts w:hint="eastAsia" w:ascii="宋体" w:hAnsi="宋体" w:eastAsia="宋体" w:cs="宋体"/>
          <w:sz w:val="24"/>
          <w:highlight w:val="none"/>
        </w:rPr>
        <w:t>元。</w:t>
      </w:r>
    </w:p>
    <w:p w14:paraId="1969478F">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2、本合同执行期间服务总费用不变，甲方无须另向乙方支付本合同规定之外的其他任何费用。</w:t>
      </w:r>
    </w:p>
    <w:p w14:paraId="458AD292">
      <w:pPr>
        <w:spacing w:before="120" w:beforeLines="50" w:after="120" w:afterLines="50" w:line="360" w:lineRule="auto"/>
        <w:ind w:left="0" w:leftChars="0" w:firstLine="482" w:firstLineChars="200"/>
        <w:outlineLvl w:val="1"/>
        <w:rPr>
          <w:rFonts w:hint="eastAsia" w:ascii="宋体" w:hAnsi="宋体" w:eastAsia="宋体" w:cs="宋体"/>
          <w:b/>
          <w:sz w:val="24"/>
          <w:highlight w:val="none"/>
        </w:rPr>
      </w:pPr>
      <w:r>
        <w:rPr>
          <w:rFonts w:hint="eastAsia" w:ascii="宋体" w:hAnsi="宋体" w:eastAsia="宋体" w:cs="宋体"/>
          <w:b/>
          <w:sz w:val="24"/>
          <w:highlight w:val="none"/>
        </w:rPr>
        <w:t>第五</w:t>
      </w:r>
      <w:r>
        <w:rPr>
          <w:rFonts w:hint="eastAsia" w:ascii="宋体" w:hAnsi="宋体" w:eastAsia="宋体" w:cs="宋体"/>
          <w:b/>
          <w:sz w:val="24"/>
          <w:szCs w:val="30"/>
          <w:highlight w:val="none"/>
        </w:rPr>
        <w:t xml:space="preserve">条 </w:t>
      </w:r>
      <w:r>
        <w:rPr>
          <w:rFonts w:hint="eastAsia" w:ascii="宋体" w:hAnsi="宋体" w:eastAsia="宋体" w:cs="宋体"/>
          <w:b/>
          <w:sz w:val="24"/>
          <w:szCs w:val="30"/>
          <w:highlight w:val="none"/>
          <w:lang w:val="en-US" w:eastAsia="zh-CN"/>
        </w:rPr>
        <w:t xml:space="preserve">  </w:t>
      </w:r>
      <w:r>
        <w:rPr>
          <w:rFonts w:hint="eastAsia" w:ascii="宋体" w:hAnsi="宋体" w:eastAsia="宋体" w:cs="宋体"/>
          <w:b/>
          <w:sz w:val="24"/>
          <w:szCs w:val="30"/>
          <w:highlight w:val="none"/>
        </w:rPr>
        <w:t xml:space="preserve"> 服务费支付方式</w:t>
      </w:r>
    </w:p>
    <w:p w14:paraId="34EC6E4D">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lang w:eastAsia="zh-CN"/>
        </w:rPr>
        <w:t>1、</w:t>
      </w:r>
      <w:r>
        <w:rPr>
          <w:rFonts w:hint="eastAsia" w:ascii="宋体" w:hAnsi="宋体" w:eastAsia="宋体" w:cs="宋体"/>
          <w:sz w:val="24"/>
          <w:highlight w:val="none"/>
          <w:lang w:val="en-US" w:eastAsia="zh-CN"/>
        </w:rPr>
        <w:t>合同签订后 ，达到付款条件起</w:t>
      </w:r>
      <w:r>
        <w:rPr>
          <w:rFonts w:hint="default" w:ascii="宋体" w:hAnsi="宋体" w:eastAsia="宋体" w:cs="宋体"/>
          <w:sz w:val="24"/>
          <w:highlight w:val="none"/>
          <w:lang w:val="en-US" w:eastAsia="zh-CN"/>
        </w:rPr>
        <w:t>14</w:t>
      </w:r>
      <w:r>
        <w:rPr>
          <w:rFonts w:hint="eastAsia" w:ascii="宋体" w:hAnsi="宋体" w:eastAsia="宋体" w:cs="宋体"/>
          <w:sz w:val="24"/>
          <w:highlight w:val="none"/>
          <w:lang w:val="en-US" w:eastAsia="zh-CN"/>
        </w:rPr>
        <w:t>日内，支付合同总金额的</w:t>
      </w:r>
      <w:r>
        <w:rPr>
          <w:rFonts w:hint="default" w:ascii="宋体" w:hAnsi="宋体" w:eastAsia="宋体" w:cs="宋体"/>
          <w:sz w:val="24"/>
          <w:highlight w:val="none"/>
          <w:lang w:val="en-US" w:eastAsia="zh-CN"/>
        </w:rPr>
        <w:t>60.00%</w:t>
      </w:r>
      <w:r>
        <w:rPr>
          <w:rFonts w:hint="eastAsia" w:ascii="宋体" w:hAnsi="宋体" w:eastAsia="宋体" w:cs="宋体"/>
          <w:sz w:val="24"/>
          <w:highlight w:val="none"/>
          <w:lang w:val="en-US" w:eastAsia="zh-CN"/>
        </w:rPr>
        <w:t xml:space="preserve">。 </w:t>
      </w:r>
    </w:p>
    <w:p w14:paraId="0327EC64">
      <w:pPr>
        <w:spacing w:line="360" w:lineRule="auto"/>
        <w:ind w:firstLine="480" w:firstLineChars="200"/>
        <w:rPr>
          <w:rFonts w:hint="eastAsia" w:ascii="宋体" w:hAnsi="宋体" w:eastAsia="宋体" w:cs="宋体"/>
          <w:sz w:val="24"/>
          <w:highlight w:val="none"/>
        </w:rPr>
      </w:pPr>
      <w:r>
        <w:rPr>
          <w:rFonts w:hint="default" w:ascii="宋体" w:hAnsi="宋体" w:eastAsia="宋体" w:cs="宋体"/>
          <w:sz w:val="24"/>
          <w:highlight w:val="none"/>
          <w:lang w:val="en-US" w:eastAsia="zh-CN"/>
        </w:rPr>
        <w:t>2</w:t>
      </w:r>
      <w:r>
        <w:rPr>
          <w:rFonts w:hint="eastAsia" w:ascii="宋体" w:hAnsi="宋体" w:eastAsia="宋体" w:cs="宋体"/>
          <w:sz w:val="24"/>
          <w:highlight w:val="none"/>
          <w:lang w:val="en-US" w:eastAsia="zh-CN"/>
        </w:rPr>
        <w:t>、乙方提交最终成果文件且甲方审核通过后 ，达到付款条件起</w:t>
      </w:r>
      <w:r>
        <w:rPr>
          <w:rFonts w:hint="default" w:ascii="宋体" w:hAnsi="宋体" w:eastAsia="宋体" w:cs="宋体"/>
          <w:sz w:val="24"/>
          <w:highlight w:val="none"/>
          <w:lang w:val="en-US" w:eastAsia="zh-CN"/>
        </w:rPr>
        <w:t>7</w:t>
      </w:r>
      <w:r>
        <w:rPr>
          <w:rFonts w:hint="eastAsia" w:ascii="宋体" w:hAnsi="宋体" w:eastAsia="宋体" w:cs="宋体"/>
          <w:sz w:val="24"/>
          <w:highlight w:val="none"/>
          <w:lang w:val="en-US" w:eastAsia="zh-CN"/>
        </w:rPr>
        <w:t>日内，支付合同总金额的</w:t>
      </w:r>
      <w:r>
        <w:rPr>
          <w:rFonts w:hint="default" w:ascii="宋体" w:hAnsi="宋体" w:eastAsia="宋体" w:cs="宋体"/>
          <w:sz w:val="24"/>
          <w:highlight w:val="none"/>
          <w:lang w:val="en-US" w:eastAsia="zh-CN"/>
        </w:rPr>
        <w:t>40.00%</w:t>
      </w:r>
      <w:r>
        <w:rPr>
          <w:rFonts w:hint="eastAsia" w:ascii="宋体" w:hAnsi="宋体" w:eastAsia="宋体" w:cs="宋体"/>
          <w:sz w:val="24"/>
          <w:highlight w:val="none"/>
          <w:lang w:val="en-US" w:eastAsia="zh-CN"/>
        </w:rPr>
        <w:t>。</w:t>
      </w:r>
    </w:p>
    <w:p w14:paraId="38FE498E">
      <w:pPr>
        <w:spacing w:line="360" w:lineRule="auto"/>
        <w:ind w:firstLine="480" w:firstLineChars="200"/>
        <w:rPr>
          <w:rFonts w:hint="eastAsia" w:ascii="宋体" w:hAnsi="宋体" w:eastAsia="宋体" w:cs="宋体"/>
          <w:color w:val="000000" w:themeColor="text1"/>
          <w:sz w:val="24"/>
          <w:highlight w:val="none"/>
          <w:lang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3</w:t>
      </w:r>
      <w:r>
        <w:rPr>
          <w:rFonts w:hint="eastAsia" w:ascii="宋体" w:hAnsi="宋体" w:eastAsia="宋体" w:cs="宋体"/>
          <w:color w:val="000000" w:themeColor="text1"/>
          <w:sz w:val="24"/>
          <w:highlight w:val="none"/>
          <w:lang w:eastAsia="zh-CN"/>
          <w14:textFill>
            <w14:solidFill>
              <w14:schemeClr w14:val="tx1"/>
            </w14:solidFill>
          </w14:textFill>
        </w:rPr>
        <w:t>、</w:t>
      </w:r>
      <w:r>
        <w:rPr>
          <w:rFonts w:hint="eastAsia" w:ascii="宋体" w:hAnsi="宋体" w:eastAsia="宋体" w:cs="宋体"/>
          <w:color w:val="000000" w:themeColor="text1"/>
          <w:sz w:val="24"/>
          <w:highlight w:val="none"/>
          <w:lang w:val="en-US" w:eastAsia="zh-CN"/>
          <w14:textFill>
            <w14:solidFill>
              <w14:schemeClr w14:val="tx1"/>
            </w14:solidFill>
          </w14:textFill>
        </w:rPr>
        <w:t>甲方付款前，</w:t>
      </w:r>
      <w:r>
        <w:rPr>
          <w:rFonts w:hint="eastAsia" w:ascii="宋体" w:hAnsi="宋体" w:eastAsia="宋体" w:cs="宋体"/>
          <w:color w:val="000000" w:themeColor="text1"/>
          <w:sz w:val="24"/>
          <w:highlight w:val="none"/>
          <w:lang w:eastAsia="zh-CN"/>
          <w14:textFill>
            <w14:solidFill>
              <w14:schemeClr w14:val="tx1"/>
            </w14:solidFill>
          </w14:textFill>
        </w:rPr>
        <w:t>乙方须向甲方出具合法有效的完税</w:t>
      </w:r>
      <w:r>
        <w:rPr>
          <w:rFonts w:hint="eastAsia" w:ascii="宋体" w:hAnsi="宋体" w:eastAsia="宋体" w:cs="宋体"/>
          <w:color w:val="000000" w:themeColor="text1"/>
          <w:sz w:val="24"/>
          <w:highlight w:val="none"/>
          <w14:textFill>
            <w14:solidFill>
              <w14:schemeClr w14:val="tx1"/>
            </w14:solidFill>
          </w14:textFill>
        </w:rPr>
        <w:t>发票</w:t>
      </w:r>
      <w:r>
        <w:rPr>
          <w:rFonts w:hint="eastAsia" w:ascii="宋体" w:hAnsi="宋体" w:eastAsia="宋体" w:cs="宋体"/>
          <w:color w:val="000000" w:themeColor="text1"/>
          <w:sz w:val="24"/>
          <w:highlight w:val="none"/>
          <w:lang w:eastAsia="zh-CN"/>
          <w14:textFill>
            <w14:solidFill>
              <w14:schemeClr w14:val="tx1"/>
            </w14:solidFill>
          </w14:textFill>
        </w:rPr>
        <w:t>；</w:t>
      </w:r>
    </w:p>
    <w:p w14:paraId="7BD58F25">
      <w:pPr>
        <w:pStyle w:val="4"/>
        <w:rPr>
          <w:rFonts w:hint="eastAsia" w:eastAsia="宋体"/>
          <w:color w:val="000000" w:themeColor="text1"/>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4、结算方式：银行转账。</w:t>
      </w:r>
    </w:p>
    <w:p w14:paraId="2FBFB6A0">
      <w:pPr>
        <w:spacing w:before="120" w:beforeLines="50" w:after="120" w:afterLines="50" w:line="360" w:lineRule="auto"/>
        <w:ind w:left="0" w:leftChars="0" w:firstLine="482" w:firstLineChars="200"/>
        <w:outlineLvl w:val="1"/>
        <w:rPr>
          <w:rFonts w:hint="eastAsia" w:ascii="宋体" w:hAnsi="宋体" w:eastAsia="宋体" w:cs="宋体"/>
          <w:b/>
          <w:sz w:val="24"/>
          <w:szCs w:val="30"/>
        </w:rPr>
      </w:pPr>
      <w:r>
        <w:rPr>
          <w:rFonts w:hint="eastAsia" w:ascii="宋体" w:hAnsi="宋体" w:eastAsia="宋体" w:cs="宋体"/>
          <w:b/>
          <w:sz w:val="24"/>
          <w:szCs w:val="30"/>
        </w:rPr>
        <w:t>第六条 知识产权</w:t>
      </w:r>
    </w:p>
    <w:p w14:paraId="532FE3A7">
      <w:pPr>
        <w:tabs>
          <w:tab w:val="left" w:pos="1440"/>
        </w:tabs>
        <w:spacing w:line="360" w:lineRule="auto"/>
        <w:ind w:firstLine="480" w:firstLineChars="200"/>
        <w:rPr>
          <w:rFonts w:hint="eastAsia" w:ascii="宋体" w:hAnsi="宋体" w:eastAsia="宋体" w:cs="宋体"/>
          <w:sz w:val="24"/>
        </w:rPr>
      </w:pPr>
      <w:r>
        <w:rPr>
          <w:rFonts w:hint="eastAsia" w:ascii="宋体" w:hAnsi="宋体" w:eastAsia="宋体" w:cs="宋体"/>
          <w:sz w:val="24"/>
        </w:rPr>
        <w:t>乙方应保证所提供的服务或其任何一部分均不会侵犯任何第三方的专利权、商标权或著作权。</w:t>
      </w:r>
    </w:p>
    <w:p w14:paraId="46ECAE2F">
      <w:pPr>
        <w:spacing w:before="120" w:beforeLines="50" w:after="120" w:afterLines="50" w:line="360" w:lineRule="auto"/>
        <w:ind w:firstLine="361" w:firstLineChars="150"/>
        <w:outlineLvl w:val="1"/>
        <w:rPr>
          <w:rFonts w:hint="eastAsia" w:ascii="宋体" w:hAnsi="宋体" w:eastAsia="宋体" w:cs="宋体"/>
          <w:b/>
          <w:sz w:val="24"/>
          <w:szCs w:val="30"/>
        </w:rPr>
      </w:pPr>
      <w:r>
        <w:rPr>
          <w:rFonts w:hint="eastAsia" w:ascii="宋体" w:hAnsi="宋体" w:eastAsia="宋体" w:cs="宋体"/>
          <w:b/>
          <w:sz w:val="24"/>
          <w:szCs w:val="30"/>
        </w:rPr>
        <w:t>第七条 保密条款</w:t>
      </w:r>
    </w:p>
    <w:p w14:paraId="0C9A252C">
      <w:pPr>
        <w:tabs>
          <w:tab w:val="left" w:pos="1440"/>
        </w:tabs>
        <w:spacing w:line="360" w:lineRule="auto"/>
        <w:ind w:firstLine="480" w:firstLineChars="200"/>
        <w:rPr>
          <w:rFonts w:hint="eastAsia" w:ascii="宋体" w:hAnsi="宋体" w:eastAsia="宋体" w:cs="宋体"/>
          <w:sz w:val="24"/>
        </w:rPr>
      </w:pPr>
      <w:r>
        <w:rPr>
          <w:rFonts w:hint="eastAsia" w:ascii="宋体" w:hAnsi="宋体" w:eastAsia="宋体" w:cs="宋体"/>
          <w:sz w:val="24"/>
        </w:rPr>
        <w:t>未经甲方同意，乙方不得将甲方提供的技术秘密及声明需要保密的资料信息等商业秘密泄露给第三方。</w:t>
      </w:r>
    </w:p>
    <w:p w14:paraId="65C8697C">
      <w:pPr>
        <w:spacing w:before="120" w:beforeLines="50" w:after="120" w:afterLines="50" w:line="360" w:lineRule="auto"/>
        <w:ind w:firstLine="361" w:firstLineChars="150"/>
        <w:outlineLvl w:val="1"/>
        <w:rPr>
          <w:rFonts w:hint="eastAsia" w:ascii="宋体" w:hAnsi="宋体" w:eastAsia="宋体" w:cs="宋体"/>
          <w:b/>
          <w:sz w:val="24"/>
          <w:szCs w:val="30"/>
        </w:rPr>
      </w:pPr>
      <w:r>
        <w:rPr>
          <w:rFonts w:hint="eastAsia" w:ascii="宋体" w:hAnsi="宋体" w:eastAsia="宋体" w:cs="宋体"/>
          <w:b/>
          <w:sz w:val="24"/>
          <w:szCs w:val="30"/>
        </w:rPr>
        <w:t>第八条  无产权瑕疵条款</w:t>
      </w:r>
    </w:p>
    <w:p w14:paraId="29AC47D6">
      <w:pPr>
        <w:tabs>
          <w:tab w:val="left" w:pos="1440"/>
        </w:tabs>
        <w:spacing w:line="360" w:lineRule="auto"/>
        <w:ind w:firstLine="480" w:firstLineChars="200"/>
        <w:rPr>
          <w:rFonts w:hint="eastAsia" w:ascii="宋体" w:hAnsi="宋体" w:eastAsia="宋体" w:cs="宋体"/>
          <w:sz w:val="24"/>
        </w:rPr>
      </w:pPr>
      <w:r>
        <w:rPr>
          <w:rFonts w:hint="eastAsia" w:ascii="宋体" w:hAnsi="宋体" w:eastAsia="宋体" w:cs="宋体"/>
          <w:sz w:val="24"/>
        </w:rPr>
        <w:t>乙方保证所提供的服务的所有权完全属于乙方且无任何抵押、查封等产权瑕疵。如有产权瑕疵的，视为乙方违约。乙方应负担由此而产生的一切损失。</w:t>
      </w:r>
    </w:p>
    <w:p w14:paraId="5C243F08">
      <w:pPr>
        <w:spacing w:before="120" w:beforeLines="50" w:after="120" w:afterLines="50" w:line="360" w:lineRule="auto"/>
        <w:ind w:firstLine="361" w:firstLineChars="150"/>
        <w:outlineLvl w:val="1"/>
        <w:rPr>
          <w:rFonts w:hint="eastAsia" w:ascii="宋体" w:hAnsi="宋体" w:eastAsia="宋体" w:cs="宋体"/>
          <w:b/>
          <w:sz w:val="24"/>
          <w:szCs w:val="30"/>
        </w:rPr>
      </w:pPr>
      <w:r>
        <w:rPr>
          <w:rFonts w:hint="eastAsia" w:ascii="宋体" w:hAnsi="宋体" w:eastAsia="宋体" w:cs="宋体"/>
          <w:b/>
          <w:sz w:val="24"/>
          <w:szCs w:val="30"/>
        </w:rPr>
        <w:t>第九条   履约保证金</w:t>
      </w:r>
    </w:p>
    <w:p w14:paraId="427AD324">
      <w:pPr>
        <w:widowControl/>
        <w:spacing w:line="360" w:lineRule="auto"/>
        <w:ind w:firstLine="480" w:firstLineChars="200"/>
        <w:jc w:val="left"/>
        <w:rPr>
          <w:rFonts w:hint="eastAsia" w:ascii="宋体" w:hAnsi="宋体" w:eastAsia="宋体" w:cs="宋体"/>
          <w:b/>
          <w:sz w:val="24"/>
        </w:rPr>
      </w:pPr>
      <w:r>
        <w:rPr>
          <w:rFonts w:hint="eastAsia" w:ascii="宋体" w:hAnsi="宋体" w:eastAsia="宋体" w:cs="宋体"/>
          <w:color w:val="000000"/>
          <w:kern w:val="0"/>
          <w:sz w:val="24"/>
        </w:rPr>
        <w:t>1、乙方在签订本合同之前，向甲方构提交履约保证金人民币</w:t>
      </w:r>
      <w:r>
        <w:rPr>
          <w:rFonts w:hint="eastAsia" w:ascii="宋体" w:hAnsi="宋体" w:eastAsia="宋体" w:cs="宋体"/>
          <w:color w:val="000000"/>
          <w:kern w:val="0"/>
          <w:sz w:val="24"/>
          <w:u w:val="single"/>
        </w:rPr>
        <w:t xml:space="preserve">      /      </w:t>
      </w:r>
      <w:r>
        <w:rPr>
          <w:rFonts w:hint="eastAsia" w:ascii="宋体" w:hAnsi="宋体" w:eastAsia="宋体" w:cs="宋体"/>
          <w:color w:val="000000"/>
          <w:kern w:val="0"/>
          <w:sz w:val="24"/>
        </w:rPr>
        <w:t xml:space="preserve"> 元，￥</w:t>
      </w:r>
      <w:r>
        <w:rPr>
          <w:rFonts w:hint="eastAsia" w:ascii="宋体" w:hAnsi="宋体" w:eastAsia="宋体" w:cs="宋体"/>
          <w:color w:val="000000"/>
          <w:kern w:val="0"/>
          <w:sz w:val="24"/>
          <w:u w:val="single"/>
        </w:rPr>
        <w:t xml:space="preserve">    /   </w:t>
      </w:r>
      <w:r>
        <w:rPr>
          <w:rFonts w:hint="eastAsia" w:ascii="宋体" w:hAnsi="宋体" w:eastAsia="宋体" w:cs="宋体"/>
          <w:color w:val="000000"/>
          <w:kern w:val="0"/>
          <w:sz w:val="24"/>
        </w:rPr>
        <w:t xml:space="preserve"> 元。</w:t>
      </w:r>
    </w:p>
    <w:p w14:paraId="017D80EA">
      <w:pPr>
        <w:widowControl/>
        <w:spacing w:line="360" w:lineRule="auto"/>
        <w:ind w:firstLine="480" w:firstLineChars="200"/>
        <w:jc w:val="left"/>
        <w:rPr>
          <w:rFonts w:hint="eastAsia" w:ascii="宋体" w:hAnsi="宋体" w:eastAsia="宋体" w:cs="宋体"/>
          <w:color w:val="000000"/>
          <w:kern w:val="0"/>
          <w:sz w:val="24"/>
        </w:rPr>
      </w:pPr>
      <w:r>
        <w:rPr>
          <w:rFonts w:hint="eastAsia" w:ascii="宋体" w:hAnsi="宋体" w:eastAsia="宋体" w:cs="宋体"/>
          <w:bCs/>
          <w:sz w:val="24"/>
        </w:rPr>
        <w:t>2、</w:t>
      </w:r>
      <w:r>
        <w:rPr>
          <w:rFonts w:hint="eastAsia" w:ascii="宋体" w:hAnsi="宋体" w:eastAsia="宋体" w:cs="宋体"/>
          <w:color w:val="000000"/>
          <w:kern w:val="0"/>
          <w:sz w:val="24"/>
        </w:rPr>
        <w:t>履约保证金的有效期为乙方承诺的服务期限。</w:t>
      </w:r>
    </w:p>
    <w:p w14:paraId="141DBB0C">
      <w:pPr>
        <w:adjustRightInd w:val="0"/>
        <w:spacing w:line="360" w:lineRule="auto"/>
        <w:ind w:firstLine="480" w:firstLineChars="200"/>
        <w:jc w:val="left"/>
        <w:textAlignment w:val="baseline"/>
        <w:rPr>
          <w:rFonts w:hint="eastAsia" w:ascii="宋体" w:hAnsi="宋体" w:eastAsia="宋体" w:cs="宋体"/>
          <w:bCs/>
          <w:sz w:val="24"/>
        </w:rPr>
      </w:pPr>
      <w:r>
        <w:rPr>
          <w:rFonts w:hint="eastAsia" w:ascii="宋体" w:hAnsi="宋体" w:eastAsia="宋体" w:cs="宋体"/>
          <w:bCs/>
          <w:sz w:val="24"/>
        </w:rPr>
        <w:t>3、履约保证金作为违约金的一部分及用于补偿甲方因乙方不能履行合同义务而蒙受的损失。</w:t>
      </w:r>
    </w:p>
    <w:p w14:paraId="6E39788F">
      <w:pPr>
        <w:widowControl/>
        <w:spacing w:line="360" w:lineRule="auto"/>
        <w:ind w:firstLine="480" w:firstLineChars="200"/>
        <w:jc w:val="left"/>
        <w:rPr>
          <w:rFonts w:hint="eastAsia" w:ascii="宋体" w:hAnsi="宋体" w:eastAsia="宋体" w:cs="宋体"/>
          <w:sz w:val="24"/>
        </w:rPr>
      </w:pPr>
      <w:r>
        <w:rPr>
          <w:rFonts w:hint="eastAsia" w:ascii="宋体" w:hAnsi="宋体" w:eastAsia="宋体" w:cs="宋体"/>
          <w:color w:val="000000"/>
          <w:kern w:val="0"/>
          <w:sz w:val="24"/>
        </w:rPr>
        <w:t>4、</w:t>
      </w:r>
      <w:r>
        <w:rPr>
          <w:rFonts w:hint="eastAsia" w:ascii="宋体" w:hAnsi="宋体" w:eastAsia="宋体" w:cs="宋体"/>
          <w:sz w:val="24"/>
        </w:rPr>
        <w:t>服务期限结束后，甲方财务部门接到甲方确认本合同服务等约定事项已经履行完毕的正式书面文件后的</w:t>
      </w:r>
      <w:r>
        <w:rPr>
          <w:rFonts w:hint="eastAsia" w:ascii="宋体" w:hAnsi="宋体" w:eastAsia="宋体" w:cs="宋体"/>
          <w:sz w:val="24"/>
          <w:u w:val="single"/>
        </w:rPr>
        <w:t xml:space="preserve">  / </w:t>
      </w:r>
      <w:r>
        <w:rPr>
          <w:rFonts w:hint="eastAsia" w:ascii="宋体" w:hAnsi="宋体" w:eastAsia="宋体" w:cs="宋体"/>
          <w:sz w:val="24"/>
        </w:rPr>
        <w:t>日内，向乙方退还履约保证金。</w:t>
      </w:r>
    </w:p>
    <w:p w14:paraId="79604480">
      <w:pPr>
        <w:widowControl/>
        <w:spacing w:line="360" w:lineRule="auto"/>
        <w:ind w:firstLine="480" w:firstLineChars="200"/>
        <w:jc w:val="left"/>
        <w:rPr>
          <w:rFonts w:hint="eastAsia" w:ascii="宋体" w:hAnsi="宋体" w:eastAsia="宋体" w:cs="宋体"/>
          <w:bCs/>
          <w:sz w:val="24"/>
        </w:rPr>
      </w:pPr>
      <w:r>
        <w:rPr>
          <w:rFonts w:hint="eastAsia" w:ascii="宋体" w:hAnsi="宋体" w:eastAsia="宋体" w:cs="宋体"/>
          <w:sz w:val="24"/>
        </w:rPr>
        <w:t>5、乙方可以履约担保函的形式交纳履约保证金（格式见附件1）。</w:t>
      </w:r>
    </w:p>
    <w:p w14:paraId="601C79EB">
      <w:pPr>
        <w:spacing w:before="120" w:beforeLines="50" w:after="120" w:afterLines="50" w:line="360" w:lineRule="auto"/>
        <w:ind w:firstLine="361" w:firstLineChars="150"/>
        <w:outlineLvl w:val="1"/>
        <w:rPr>
          <w:rFonts w:hint="eastAsia" w:ascii="宋体" w:hAnsi="宋体" w:eastAsia="宋体" w:cs="宋体"/>
          <w:b/>
          <w:sz w:val="24"/>
          <w:szCs w:val="30"/>
        </w:rPr>
      </w:pPr>
      <w:r>
        <w:rPr>
          <w:rFonts w:hint="eastAsia" w:ascii="宋体" w:hAnsi="宋体" w:eastAsia="宋体" w:cs="宋体"/>
          <w:b/>
          <w:sz w:val="24"/>
          <w:szCs w:val="30"/>
        </w:rPr>
        <w:t>第十条  甲方的权利和义务</w:t>
      </w:r>
    </w:p>
    <w:p w14:paraId="45EEAA12">
      <w:pPr>
        <w:adjustRightInd w:val="0"/>
        <w:spacing w:line="360" w:lineRule="auto"/>
        <w:ind w:firstLine="480" w:firstLineChars="200"/>
        <w:jc w:val="left"/>
        <w:textAlignment w:val="baseline"/>
        <w:rPr>
          <w:rFonts w:hint="eastAsia" w:ascii="宋体" w:hAnsi="宋体" w:eastAsia="宋体" w:cs="宋体"/>
          <w:bCs/>
          <w:sz w:val="24"/>
        </w:rPr>
      </w:pPr>
      <w:r>
        <w:rPr>
          <w:rFonts w:hint="eastAsia" w:ascii="宋体" w:hAnsi="宋体" w:eastAsia="宋体" w:cs="宋体"/>
          <w:bCs/>
          <w:sz w:val="24"/>
        </w:rPr>
        <w:t>1、甲方有权对合同规定范围内乙方的服务行为进行监督和检查，拥有监管权。有权定期核对乙方提供服务所配备的人员数量。对甲方认为不合理的部分有权下达整改通知书，并要求乙方限期整改。</w:t>
      </w:r>
    </w:p>
    <w:p w14:paraId="01AF248D">
      <w:pPr>
        <w:adjustRightInd w:val="0"/>
        <w:spacing w:line="360" w:lineRule="auto"/>
        <w:ind w:firstLine="480" w:firstLineChars="200"/>
        <w:jc w:val="left"/>
        <w:textAlignment w:val="baseline"/>
        <w:rPr>
          <w:rFonts w:hint="eastAsia" w:ascii="宋体" w:hAnsi="宋体" w:eastAsia="宋体" w:cs="宋体"/>
          <w:bCs/>
          <w:sz w:val="24"/>
        </w:rPr>
      </w:pPr>
      <w:r>
        <w:rPr>
          <w:rFonts w:hint="eastAsia" w:ascii="宋体" w:hAnsi="宋体" w:eastAsia="宋体" w:cs="宋体"/>
          <w:bCs/>
          <w:sz w:val="24"/>
        </w:rPr>
        <w:t>2、负责检查监督乙方管理工作的实施及制度的执行情况。</w:t>
      </w:r>
    </w:p>
    <w:p w14:paraId="78265B89">
      <w:pPr>
        <w:adjustRightInd w:val="0"/>
        <w:spacing w:line="360" w:lineRule="auto"/>
        <w:ind w:firstLine="480" w:firstLineChars="200"/>
        <w:jc w:val="left"/>
        <w:textAlignment w:val="baseline"/>
        <w:rPr>
          <w:rFonts w:hint="eastAsia" w:ascii="宋体" w:hAnsi="宋体" w:eastAsia="宋体" w:cs="宋体"/>
          <w:bCs/>
          <w:sz w:val="24"/>
        </w:rPr>
      </w:pPr>
      <w:r>
        <w:rPr>
          <w:rFonts w:hint="eastAsia" w:ascii="宋体" w:hAnsi="宋体" w:eastAsia="宋体" w:cs="宋体"/>
          <w:bCs/>
          <w:sz w:val="24"/>
        </w:rPr>
        <w:t>3、根据本合同规定，按时向乙方支付应付服务费用。</w:t>
      </w:r>
    </w:p>
    <w:p w14:paraId="3E853C02">
      <w:pPr>
        <w:adjustRightInd w:val="0"/>
        <w:spacing w:line="360" w:lineRule="auto"/>
        <w:ind w:firstLine="480" w:firstLineChars="200"/>
        <w:jc w:val="left"/>
        <w:textAlignment w:val="baseline"/>
        <w:rPr>
          <w:rFonts w:hint="eastAsia" w:ascii="宋体" w:hAnsi="宋体" w:eastAsia="宋体" w:cs="宋体"/>
          <w:bCs/>
          <w:sz w:val="24"/>
        </w:rPr>
      </w:pPr>
      <w:r>
        <w:rPr>
          <w:rFonts w:hint="eastAsia" w:ascii="宋体" w:hAnsi="宋体" w:eastAsia="宋体" w:cs="宋体"/>
          <w:bCs/>
          <w:sz w:val="24"/>
        </w:rPr>
        <w:t>4、国家法律、法规所规定由甲方承担的其它责任。</w:t>
      </w:r>
    </w:p>
    <w:p w14:paraId="37EC4DAF">
      <w:pPr>
        <w:spacing w:before="120" w:beforeLines="50" w:after="120" w:afterLines="50" w:line="360" w:lineRule="auto"/>
        <w:ind w:firstLine="361" w:firstLineChars="150"/>
        <w:outlineLvl w:val="1"/>
        <w:rPr>
          <w:rFonts w:hint="eastAsia" w:ascii="宋体" w:hAnsi="宋体" w:eastAsia="宋体" w:cs="宋体"/>
          <w:b/>
          <w:sz w:val="24"/>
          <w:szCs w:val="30"/>
        </w:rPr>
      </w:pPr>
      <w:r>
        <w:rPr>
          <w:rFonts w:hint="eastAsia" w:ascii="宋体" w:hAnsi="宋体" w:eastAsia="宋体" w:cs="宋体"/>
          <w:b/>
          <w:sz w:val="24"/>
          <w:szCs w:val="30"/>
        </w:rPr>
        <w:t>第十一条  乙方的权利和义务</w:t>
      </w:r>
    </w:p>
    <w:p w14:paraId="7D5E5962">
      <w:pPr>
        <w:adjustRightInd w:val="0"/>
        <w:spacing w:line="360" w:lineRule="auto"/>
        <w:ind w:firstLine="480" w:firstLineChars="200"/>
        <w:jc w:val="left"/>
        <w:textAlignment w:val="baseline"/>
        <w:rPr>
          <w:rFonts w:hint="eastAsia" w:ascii="宋体" w:hAnsi="宋体" w:eastAsia="宋体" w:cs="宋体"/>
          <w:bCs/>
          <w:sz w:val="24"/>
        </w:rPr>
      </w:pPr>
      <w:r>
        <w:rPr>
          <w:rFonts w:hint="eastAsia" w:ascii="宋体" w:hAnsi="宋体" w:eastAsia="宋体" w:cs="宋体"/>
          <w:bCs/>
          <w:sz w:val="24"/>
        </w:rPr>
        <w:t>1、对本合同规定的委托服务范围内的项目承担服务义务。</w:t>
      </w:r>
    </w:p>
    <w:p w14:paraId="2B47CCDC">
      <w:pPr>
        <w:adjustRightInd w:val="0"/>
        <w:spacing w:line="360" w:lineRule="auto"/>
        <w:ind w:firstLine="480" w:firstLineChars="200"/>
        <w:jc w:val="left"/>
        <w:textAlignment w:val="baseline"/>
        <w:rPr>
          <w:rFonts w:hint="eastAsia" w:ascii="宋体" w:hAnsi="宋体" w:eastAsia="宋体" w:cs="宋体"/>
          <w:bCs/>
          <w:sz w:val="24"/>
        </w:rPr>
      </w:pPr>
      <w:r>
        <w:rPr>
          <w:rFonts w:hint="eastAsia" w:ascii="宋体" w:hAnsi="宋体" w:eastAsia="宋体" w:cs="宋体"/>
          <w:bCs/>
          <w:sz w:val="24"/>
        </w:rPr>
        <w:t>2、根据本合同的规定向甲方收取相关服务费用，并有权在本项目管理范围内管理及合理使用。</w:t>
      </w:r>
    </w:p>
    <w:p w14:paraId="057C979F">
      <w:pPr>
        <w:adjustRightInd w:val="0"/>
        <w:spacing w:line="360" w:lineRule="auto"/>
        <w:ind w:firstLine="480" w:firstLineChars="200"/>
        <w:jc w:val="left"/>
        <w:textAlignment w:val="baseline"/>
        <w:rPr>
          <w:rFonts w:hint="eastAsia" w:ascii="宋体" w:hAnsi="宋体" w:eastAsia="宋体" w:cs="宋体"/>
          <w:sz w:val="24"/>
        </w:rPr>
      </w:pPr>
      <w:r>
        <w:rPr>
          <w:rFonts w:hint="eastAsia" w:ascii="宋体" w:hAnsi="宋体" w:eastAsia="宋体" w:cs="宋体"/>
          <w:sz w:val="24"/>
        </w:rPr>
        <w:t>3、及时向甲方通告本项目服务范围内有关服务的重大事项，及时配合处理投诉。</w:t>
      </w:r>
    </w:p>
    <w:p w14:paraId="0353D065">
      <w:pPr>
        <w:adjustRightInd w:val="0"/>
        <w:spacing w:line="360" w:lineRule="auto"/>
        <w:ind w:firstLine="480" w:firstLineChars="200"/>
        <w:jc w:val="left"/>
        <w:textAlignment w:val="baseline"/>
        <w:rPr>
          <w:rFonts w:hint="eastAsia" w:ascii="宋体" w:hAnsi="宋体" w:eastAsia="宋体" w:cs="宋体"/>
          <w:bCs/>
          <w:sz w:val="24"/>
        </w:rPr>
      </w:pPr>
      <w:r>
        <w:rPr>
          <w:rFonts w:hint="eastAsia" w:ascii="宋体" w:hAnsi="宋体" w:eastAsia="宋体" w:cs="宋体"/>
          <w:sz w:val="24"/>
        </w:rPr>
        <w:t>4、</w:t>
      </w:r>
      <w:r>
        <w:rPr>
          <w:rFonts w:hint="eastAsia" w:ascii="宋体" w:hAnsi="宋体" w:eastAsia="宋体" w:cs="宋体"/>
          <w:bCs/>
          <w:sz w:val="24"/>
        </w:rPr>
        <w:t>接受项目行业管理部门及政府有关部门的指导，接受甲方的监督。</w:t>
      </w:r>
    </w:p>
    <w:p w14:paraId="5F76265C">
      <w:pPr>
        <w:adjustRightInd w:val="0"/>
        <w:spacing w:line="360" w:lineRule="auto"/>
        <w:ind w:firstLine="480" w:firstLineChars="200"/>
        <w:jc w:val="left"/>
        <w:textAlignment w:val="baseline"/>
        <w:rPr>
          <w:rFonts w:hint="eastAsia" w:ascii="宋体" w:hAnsi="宋体" w:eastAsia="宋体" w:cs="宋体"/>
          <w:bCs/>
          <w:szCs w:val="21"/>
        </w:rPr>
      </w:pPr>
      <w:r>
        <w:rPr>
          <w:rFonts w:hint="eastAsia" w:ascii="宋体" w:hAnsi="宋体" w:eastAsia="宋体" w:cs="宋体"/>
          <w:bCs/>
          <w:sz w:val="24"/>
        </w:rPr>
        <w:t>5、国家法律、法规所规定由乙方承担的其它责任。</w:t>
      </w:r>
    </w:p>
    <w:p w14:paraId="298E64C7">
      <w:pPr>
        <w:spacing w:before="120" w:beforeLines="50" w:after="120" w:afterLines="50" w:line="360" w:lineRule="auto"/>
        <w:ind w:firstLine="361" w:firstLineChars="150"/>
        <w:outlineLvl w:val="1"/>
        <w:rPr>
          <w:rFonts w:hint="eastAsia" w:ascii="宋体" w:hAnsi="宋体" w:eastAsia="宋体" w:cs="宋体"/>
          <w:b/>
          <w:sz w:val="24"/>
          <w:szCs w:val="30"/>
        </w:rPr>
      </w:pPr>
      <w:r>
        <w:rPr>
          <w:rFonts w:hint="eastAsia" w:ascii="宋体" w:hAnsi="宋体" w:eastAsia="宋体" w:cs="宋体"/>
          <w:b/>
          <w:sz w:val="24"/>
          <w:szCs w:val="30"/>
        </w:rPr>
        <w:t>第十二条  违约责任</w:t>
      </w:r>
    </w:p>
    <w:p w14:paraId="7DC201CC">
      <w:pPr>
        <w:adjustRightInd w:val="0"/>
        <w:spacing w:line="360" w:lineRule="auto"/>
        <w:ind w:firstLine="480" w:firstLineChars="200"/>
        <w:jc w:val="left"/>
        <w:textAlignment w:val="baseline"/>
        <w:rPr>
          <w:rFonts w:hint="eastAsia" w:ascii="宋体" w:hAnsi="宋体" w:eastAsia="宋体" w:cs="宋体"/>
          <w:bCs/>
          <w:sz w:val="24"/>
        </w:rPr>
      </w:pPr>
      <w:r>
        <w:rPr>
          <w:rFonts w:hint="eastAsia" w:ascii="宋体" w:hAnsi="宋体" w:eastAsia="宋体" w:cs="宋体"/>
          <w:bCs/>
          <w:sz w:val="24"/>
        </w:rPr>
        <w:t>1、甲乙双方必须遵守本合同并执行合同中的各项规定，保证本合同的正常履行。</w:t>
      </w:r>
    </w:p>
    <w:p w14:paraId="49CDD528">
      <w:pPr>
        <w:adjustRightInd w:val="0"/>
        <w:spacing w:line="360" w:lineRule="auto"/>
        <w:ind w:firstLine="480" w:firstLineChars="200"/>
        <w:jc w:val="left"/>
        <w:textAlignment w:val="baseline"/>
        <w:rPr>
          <w:rFonts w:hint="eastAsia" w:ascii="宋体" w:hAnsi="宋体" w:eastAsia="宋体" w:cs="宋体"/>
          <w:bCs/>
          <w:sz w:val="24"/>
        </w:rPr>
      </w:pPr>
      <w:r>
        <w:rPr>
          <w:rFonts w:hint="eastAsia" w:ascii="宋体" w:hAnsi="宋体" w:eastAsia="宋体" w:cs="宋体"/>
          <w:bCs/>
          <w:sz w:val="24"/>
        </w:rPr>
        <w:t>2、如因乙方工作人员在履行职务过程中的的疏忽、失职、过错等故意或者过失原因给甲方造成损失或侵害，包括但不限于甲方本身的财产损失、由此而导致的甲方对任何第三方的法律责任等，乙方对此均应承担全部的赔偿责任。</w:t>
      </w:r>
    </w:p>
    <w:p w14:paraId="2C0199C7">
      <w:pPr>
        <w:spacing w:before="120" w:beforeLines="50" w:after="120" w:afterLines="50" w:line="360" w:lineRule="auto"/>
        <w:ind w:firstLine="361" w:firstLineChars="150"/>
        <w:outlineLvl w:val="1"/>
        <w:rPr>
          <w:rFonts w:hint="eastAsia" w:ascii="宋体" w:hAnsi="宋体" w:eastAsia="宋体" w:cs="宋体"/>
          <w:b/>
          <w:sz w:val="24"/>
          <w:szCs w:val="30"/>
        </w:rPr>
      </w:pPr>
      <w:r>
        <w:rPr>
          <w:rFonts w:hint="eastAsia" w:ascii="宋体" w:hAnsi="宋体" w:eastAsia="宋体" w:cs="宋体"/>
          <w:b/>
          <w:sz w:val="24"/>
          <w:szCs w:val="30"/>
        </w:rPr>
        <w:t>第十三条  不可抗力事件处理</w:t>
      </w:r>
    </w:p>
    <w:p w14:paraId="6FC32FEB">
      <w:pPr>
        <w:tabs>
          <w:tab w:val="left" w:pos="0"/>
        </w:tabs>
        <w:spacing w:line="360" w:lineRule="auto"/>
        <w:ind w:firstLine="480" w:firstLineChars="200"/>
        <w:rPr>
          <w:rFonts w:hint="eastAsia" w:ascii="宋体" w:hAnsi="宋体" w:eastAsia="宋体" w:cs="宋体"/>
          <w:sz w:val="24"/>
        </w:rPr>
      </w:pPr>
      <w:r>
        <w:rPr>
          <w:rFonts w:hint="eastAsia" w:ascii="宋体" w:hAnsi="宋体" w:eastAsia="宋体" w:cs="宋体"/>
          <w:sz w:val="24"/>
        </w:rPr>
        <w:t>1、在合同有效期内，任何一方因不可抗力事件导致不能履行合同，则合同履行期可延长，其延长期与不可抗力影响期相同。</w:t>
      </w:r>
    </w:p>
    <w:p w14:paraId="4D642996">
      <w:pPr>
        <w:tabs>
          <w:tab w:val="left" w:pos="0"/>
        </w:tabs>
        <w:spacing w:line="360" w:lineRule="auto"/>
        <w:ind w:firstLine="480" w:firstLineChars="200"/>
        <w:rPr>
          <w:rFonts w:hint="eastAsia" w:ascii="宋体" w:hAnsi="宋体" w:eastAsia="宋体" w:cs="宋体"/>
          <w:sz w:val="24"/>
        </w:rPr>
      </w:pPr>
      <w:r>
        <w:rPr>
          <w:rFonts w:hint="eastAsia" w:ascii="宋体" w:hAnsi="宋体" w:eastAsia="宋体" w:cs="宋体"/>
          <w:sz w:val="24"/>
        </w:rPr>
        <w:t>2、不可抗力事件发生后，应立即通知对方，并寄送有关权威机构出具的证明。</w:t>
      </w:r>
    </w:p>
    <w:p w14:paraId="08147C5B">
      <w:pPr>
        <w:tabs>
          <w:tab w:val="left" w:pos="0"/>
        </w:tabs>
        <w:spacing w:line="360" w:lineRule="auto"/>
        <w:ind w:firstLine="480" w:firstLineChars="200"/>
        <w:rPr>
          <w:rFonts w:hint="eastAsia" w:ascii="宋体" w:hAnsi="宋体" w:eastAsia="宋体" w:cs="宋体"/>
          <w:sz w:val="24"/>
        </w:rPr>
      </w:pPr>
      <w:r>
        <w:rPr>
          <w:rFonts w:hint="eastAsia" w:ascii="宋体" w:hAnsi="宋体" w:eastAsia="宋体" w:cs="宋体"/>
          <w:sz w:val="24"/>
        </w:rPr>
        <w:t>3、不可抗力事件延续</w:t>
      </w:r>
      <w:r>
        <w:rPr>
          <w:rFonts w:hint="eastAsia" w:ascii="宋体" w:hAnsi="宋体" w:eastAsia="宋体" w:cs="宋体"/>
          <w:sz w:val="24"/>
          <w:u w:val="single"/>
        </w:rPr>
        <w:t xml:space="preserve">    </w:t>
      </w:r>
      <w:r>
        <w:rPr>
          <w:rFonts w:hint="eastAsia" w:ascii="宋体" w:hAnsi="宋体" w:eastAsia="宋体" w:cs="宋体"/>
          <w:sz w:val="24"/>
        </w:rPr>
        <w:t>天以上，双方应通过友好协商，确定是否继续履行合同。</w:t>
      </w:r>
    </w:p>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p w14:paraId="39C0F8E2">
      <w:pPr>
        <w:spacing w:before="120" w:beforeLines="50" w:after="120" w:afterLines="50" w:line="360" w:lineRule="auto"/>
        <w:ind w:firstLine="361" w:firstLineChars="150"/>
        <w:outlineLvl w:val="1"/>
        <w:rPr>
          <w:rFonts w:hint="eastAsia" w:ascii="宋体" w:hAnsi="宋体" w:eastAsia="宋体" w:cs="宋体"/>
          <w:b/>
          <w:sz w:val="24"/>
          <w:szCs w:val="30"/>
        </w:rPr>
      </w:pPr>
      <w:bookmarkStart w:id="19" w:name="_Toc185395254"/>
      <w:bookmarkStart w:id="20" w:name="_Toc251768867"/>
      <w:bookmarkStart w:id="21" w:name="_Toc239568423"/>
      <w:bookmarkStart w:id="22" w:name="_Toc247334846"/>
      <w:bookmarkStart w:id="23" w:name="_Toc239233919"/>
      <w:bookmarkStart w:id="24" w:name="_Toc212019599"/>
      <w:bookmarkStart w:id="25" w:name="_Toc225244857"/>
      <w:bookmarkStart w:id="26" w:name="_Toc211854454"/>
      <w:bookmarkStart w:id="27" w:name="_Toc241833908"/>
      <w:bookmarkStart w:id="28" w:name="_Toc232492933"/>
      <w:bookmarkStart w:id="29" w:name="_Toc237145411"/>
      <w:bookmarkStart w:id="30" w:name="_Toc225654649"/>
      <w:bookmarkStart w:id="31" w:name="_Toc286993792"/>
      <w:bookmarkStart w:id="32" w:name="_Toc225670756"/>
      <w:bookmarkStart w:id="33" w:name="_Toc211911353"/>
      <w:bookmarkStart w:id="34" w:name="_Toc238984980"/>
      <w:r>
        <w:rPr>
          <w:rFonts w:hint="eastAsia" w:ascii="宋体" w:hAnsi="宋体" w:eastAsia="宋体" w:cs="宋体"/>
          <w:b/>
          <w:sz w:val="24"/>
          <w:szCs w:val="30"/>
        </w:rPr>
        <w:t>第十四条  合同的变更和终止</w:t>
      </w:r>
    </w:p>
    <w:p w14:paraId="774A206C">
      <w:pPr>
        <w:widowControl/>
        <w:spacing w:line="360" w:lineRule="auto"/>
        <w:ind w:firstLine="480" w:firstLineChars="200"/>
        <w:jc w:val="left"/>
        <w:rPr>
          <w:rFonts w:hint="eastAsia" w:ascii="宋体" w:hAnsi="宋体" w:eastAsia="宋体" w:cs="宋体"/>
          <w:color w:val="000000"/>
          <w:kern w:val="0"/>
          <w:sz w:val="24"/>
        </w:rPr>
      </w:pPr>
      <w:r>
        <w:rPr>
          <w:rFonts w:hint="eastAsia" w:ascii="宋体" w:hAnsi="宋体" w:eastAsia="宋体" w:cs="宋体"/>
          <w:color w:val="000000"/>
          <w:kern w:val="0"/>
          <w:sz w:val="24"/>
        </w:rPr>
        <w:t>除《中华人民共和国政府采购法》第49条、第50条第二款规定的情形外，本合同一经签订，甲乙双方不得擅自变更、中止或终止合同。</w:t>
      </w:r>
    </w:p>
    <w:p w14:paraId="29C2DE8A">
      <w:pPr>
        <w:spacing w:before="120" w:beforeLines="50" w:after="120" w:afterLines="50" w:line="360" w:lineRule="auto"/>
        <w:ind w:firstLine="361" w:firstLineChars="150"/>
        <w:outlineLvl w:val="1"/>
        <w:rPr>
          <w:rFonts w:hint="eastAsia" w:ascii="宋体" w:hAnsi="宋体" w:eastAsia="宋体" w:cs="宋体"/>
          <w:b/>
          <w:sz w:val="24"/>
          <w:szCs w:val="30"/>
        </w:rPr>
      </w:pPr>
      <w:r>
        <w:rPr>
          <w:rFonts w:hint="eastAsia" w:ascii="宋体" w:hAnsi="宋体" w:eastAsia="宋体" w:cs="宋体"/>
          <w:b/>
          <w:sz w:val="24"/>
          <w:szCs w:val="30"/>
        </w:rPr>
        <w:t>第十五条  解决合同纠纷的方式</w:t>
      </w:r>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p>
    <w:p w14:paraId="3754A890">
      <w:pPr>
        <w:pStyle w:val="10"/>
        <w:spacing w:line="360" w:lineRule="auto"/>
        <w:ind w:firstLine="480"/>
        <w:rPr>
          <w:rFonts w:hint="eastAsia" w:ascii="宋体" w:hAnsi="宋体" w:eastAsia="宋体" w:cs="宋体"/>
          <w:kern w:val="0"/>
        </w:rPr>
      </w:pPr>
      <w:r>
        <w:rPr>
          <w:rFonts w:hint="eastAsia" w:ascii="宋体" w:hAnsi="宋体" w:eastAsia="宋体" w:cs="宋体"/>
        </w:rPr>
        <w:t>1、在执行本合同中发生的或与本合同有关的争端，双方应通过友好协商解决，经协商在</w:t>
      </w:r>
      <w:r>
        <w:rPr>
          <w:rFonts w:hint="eastAsia" w:ascii="宋体" w:hAnsi="宋体" w:eastAsia="宋体" w:cs="宋体"/>
          <w:color w:val="000000"/>
        </w:rPr>
        <w:t>XX</w:t>
      </w:r>
      <w:r>
        <w:rPr>
          <w:rFonts w:hint="eastAsia" w:ascii="宋体" w:hAnsi="宋体" w:eastAsia="宋体" w:cs="宋体"/>
        </w:rPr>
        <w:t>天内不能达成协议时，</w:t>
      </w:r>
      <w:r>
        <w:rPr>
          <w:rFonts w:hint="eastAsia" w:ascii="宋体" w:hAnsi="宋体" w:eastAsia="宋体" w:cs="宋体"/>
          <w:kern w:val="0"/>
        </w:rPr>
        <w:t>则采取以下第</w:t>
      </w:r>
      <w:r>
        <w:rPr>
          <w:rFonts w:hint="eastAsia" w:ascii="宋体" w:hAnsi="宋体" w:eastAsia="宋体" w:cs="宋体"/>
          <w:kern w:val="0"/>
          <w:u w:val="single"/>
        </w:rPr>
        <w:t>1</w:t>
      </w:r>
      <w:r>
        <w:rPr>
          <w:rFonts w:hint="eastAsia" w:ascii="宋体" w:hAnsi="宋体" w:eastAsia="宋体" w:cs="宋体"/>
          <w:kern w:val="0"/>
        </w:rPr>
        <w:t>种方式解决争议：</w:t>
      </w:r>
    </w:p>
    <w:p w14:paraId="55CEBE9A">
      <w:pPr>
        <w:pStyle w:val="10"/>
        <w:spacing w:line="360" w:lineRule="auto"/>
        <w:ind w:firstLine="480"/>
        <w:rPr>
          <w:rFonts w:hint="eastAsia" w:ascii="宋体" w:hAnsi="宋体" w:eastAsia="宋体" w:cs="宋体"/>
          <w:kern w:val="0"/>
        </w:rPr>
      </w:pPr>
      <w:r>
        <w:rPr>
          <w:rFonts w:hint="eastAsia" w:ascii="宋体" w:hAnsi="宋体" w:eastAsia="宋体" w:cs="宋体"/>
          <w:kern w:val="0"/>
        </w:rPr>
        <w:t>（1）向甲方所在地有管辖权的人民法院提起诉讼；</w:t>
      </w:r>
    </w:p>
    <w:p w14:paraId="29CF2660">
      <w:pPr>
        <w:pStyle w:val="10"/>
        <w:spacing w:line="360" w:lineRule="auto"/>
        <w:ind w:firstLine="480"/>
        <w:rPr>
          <w:rFonts w:hint="eastAsia" w:ascii="宋体" w:hAnsi="宋体" w:eastAsia="宋体" w:cs="宋体"/>
          <w:kern w:val="0"/>
        </w:rPr>
      </w:pPr>
      <w:r>
        <w:rPr>
          <w:rFonts w:hint="eastAsia" w:ascii="宋体" w:hAnsi="宋体" w:eastAsia="宋体" w:cs="宋体"/>
          <w:kern w:val="0"/>
        </w:rPr>
        <w:t>（2）向____________仲裁委员会按其仲裁规则申请仲裁。</w:t>
      </w:r>
    </w:p>
    <w:p w14:paraId="2E0248E6">
      <w:pPr>
        <w:tabs>
          <w:tab w:val="left" w:pos="0"/>
        </w:tabs>
        <w:spacing w:line="360" w:lineRule="auto"/>
        <w:ind w:firstLine="480" w:firstLineChars="200"/>
        <w:rPr>
          <w:rFonts w:hint="eastAsia" w:ascii="宋体" w:hAnsi="宋体" w:eastAsia="宋体" w:cs="宋体"/>
          <w:sz w:val="24"/>
        </w:rPr>
      </w:pPr>
      <w:r>
        <w:rPr>
          <w:rFonts w:hint="eastAsia" w:ascii="宋体" w:hAnsi="宋体" w:eastAsia="宋体" w:cs="宋体"/>
          <w:kern w:val="0"/>
          <w:sz w:val="24"/>
        </w:rPr>
        <w:t>2、在仲裁期间，本合同应继续履行。</w:t>
      </w:r>
    </w:p>
    <w:p w14:paraId="0F06E2C9">
      <w:pPr>
        <w:spacing w:before="120" w:beforeLines="50" w:after="120" w:afterLines="50" w:line="360" w:lineRule="auto"/>
        <w:ind w:firstLine="361" w:firstLineChars="150"/>
        <w:outlineLvl w:val="1"/>
        <w:rPr>
          <w:rFonts w:hint="eastAsia" w:ascii="宋体" w:hAnsi="宋体" w:eastAsia="宋体" w:cs="宋体"/>
          <w:b/>
          <w:sz w:val="24"/>
          <w:szCs w:val="30"/>
        </w:rPr>
      </w:pPr>
      <w:bookmarkStart w:id="35" w:name="_Toc239233920"/>
      <w:bookmarkStart w:id="36" w:name="_Toc225670757"/>
      <w:bookmarkStart w:id="37" w:name="_Toc286993793"/>
      <w:bookmarkStart w:id="38" w:name="_Toc237145412"/>
      <w:bookmarkStart w:id="39" w:name="_Toc211854455"/>
      <w:bookmarkStart w:id="40" w:name="_Toc232492934"/>
      <w:bookmarkStart w:id="41" w:name="_Toc225244858"/>
      <w:bookmarkStart w:id="42" w:name="_Toc282696231"/>
      <w:bookmarkStart w:id="43" w:name="_Toc238984981"/>
      <w:bookmarkStart w:id="44" w:name="_Toc211911354"/>
      <w:bookmarkStart w:id="45" w:name="_Toc225654650"/>
      <w:bookmarkStart w:id="46" w:name="_Toc251768868"/>
      <w:bookmarkStart w:id="47" w:name="_Toc241833909"/>
      <w:bookmarkStart w:id="48" w:name="_Toc239568424"/>
      <w:bookmarkStart w:id="49" w:name="_Toc212019600"/>
      <w:bookmarkStart w:id="50" w:name="_Toc283019219"/>
      <w:bookmarkStart w:id="51" w:name="_Toc247334847"/>
      <w:bookmarkStart w:id="52" w:name="_Toc185395255"/>
      <w:r>
        <w:rPr>
          <w:rFonts w:hint="eastAsia" w:ascii="宋体" w:hAnsi="宋体" w:eastAsia="宋体" w:cs="宋体"/>
          <w:b/>
          <w:sz w:val="24"/>
          <w:szCs w:val="30"/>
        </w:rPr>
        <w:t>第十六条  合同</w:t>
      </w:r>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r>
        <w:rPr>
          <w:rFonts w:hint="eastAsia" w:ascii="宋体" w:hAnsi="宋体" w:eastAsia="宋体" w:cs="宋体"/>
          <w:b/>
          <w:sz w:val="24"/>
          <w:szCs w:val="30"/>
        </w:rPr>
        <w:t>生效及其他</w:t>
      </w:r>
    </w:p>
    <w:p w14:paraId="2DB92E47">
      <w:pPr>
        <w:pStyle w:val="11"/>
        <w:spacing w:line="360" w:lineRule="auto"/>
        <w:ind w:firstLine="480"/>
        <w:rPr>
          <w:rFonts w:hint="eastAsia" w:ascii="宋体" w:hAnsi="宋体" w:eastAsia="宋体" w:cs="宋体"/>
          <w:sz w:val="24"/>
          <w:szCs w:val="24"/>
        </w:rPr>
      </w:pPr>
      <w:r>
        <w:rPr>
          <w:rFonts w:hint="eastAsia" w:ascii="宋体" w:hAnsi="宋体" w:eastAsia="宋体" w:cs="宋体"/>
          <w:sz w:val="24"/>
          <w:szCs w:val="24"/>
        </w:rPr>
        <w:t>1、合同经双方法定代表人或授权委托代理人签字并加盖单位公章后生效。</w:t>
      </w:r>
    </w:p>
    <w:p w14:paraId="01CD6947">
      <w:pPr>
        <w:pStyle w:val="11"/>
        <w:spacing w:line="360" w:lineRule="auto"/>
        <w:ind w:firstLine="480"/>
        <w:rPr>
          <w:rFonts w:hint="eastAsia" w:ascii="宋体" w:hAnsi="宋体" w:eastAsia="宋体" w:cs="宋体"/>
          <w:sz w:val="24"/>
          <w:szCs w:val="24"/>
        </w:rPr>
      </w:pPr>
      <w:r>
        <w:rPr>
          <w:rFonts w:hint="eastAsia" w:ascii="宋体" w:hAnsi="宋体" w:eastAsia="宋体" w:cs="宋体"/>
          <w:sz w:val="24"/>
          <w:szCs w:val="24"/>
        </w:rPr>
        <w:t>2、合同执行中涉及采购资金和采购内容修改或补充的，须经政府采购监管部门审批，并签书面补充协议报政府采购监督管理部门备案，方可作为主合同不可分割的一部分。</w:t>
      </w:r>
    </w:p>
    <w:p w14:paraId="2DAACEF1">
      <w:pPr>
        <w:pStyle w:val="11"/>
        <w:spacing w:line="360" w:lineRule="auto"/>
        <w:ind w:firstLine="480"/>
        <w:rPr>
          <w:rFonts w:hint="eastAsia" w:ascii="宋体" w:hAnsi="宋体" w:eastAsia="宋体" w:cs="宋体"/>
          <w:sz w:val="24"/>
          <w:szCs w:val="24"/>
        </w:rPr>
      </w:pPr>
      <w:r>
        <w:rPr>
          <w:rFonts w:hint="eastAsia" w:ascii="宋体" w:hAnsi="宋体" w:eastAsia="宋体" w:cs="宋体"/>
          <w:sz w:val="24"/>
          <w:szCs w:val="24"/>
        </w:rPr>
        <w:t>3、本合同一式</w:t>
      </w:r>
      <w:r>
        <w:rPr>
          <w:rFonts w:hint="eastAsia" w:ascii="宋体" w:hAnsi="宋体" w:eastAsia="宋体" w:cs="宋体"/>
          <w:color w:val="000000"/>
          <w:sz w:val="24"/>
          <w:szCs w:val="24"/>
        </w:rPr>
        <w:t>XX</w:t>
      </w:r>
      <w:r>
        <w:rPr>
          <w:rFonts w:hint="eastAsia" w:ascii="宋体" w:hAnsi="宋体" w:eastAsia="宋体" w:cs="宋体"/>
          <w:sz w:val="24"/>
          <w:szCs w:val="24"/>
        </w:rPr>
        <w:t>份，自双方签章之日起起效。甲方</w:t>
      </w:r>
      <w:r>
        <w:rPr>
          <w:rFonts w:hint="eastAsia" w:ascii="宋体" w:hAnsi="宋体" w:eastAsia="宋体" w:cs="宋体"/>
          <w:color w:val="000000"/>
          <w:sz w:val="24"/>
          <w:szCs w:val="24"/>
        </w:rPr>
        <w:t>XX</w:t>
      </w:r>
      <w:r>
        <w:rPr>
          <w:rFonts w:hint="eastAsia" w:ascii="宋体" w:hAnsi="宋体" w:eastAsia="宋体" w:cs="宋体"/>
          <w:sz w:val="24"/>
          <w:szCs w:val="24"/>
        </w:rPr>
        <w:t>份，乙方</w:t>
      </w:r>
      <w:r>
        <w:rPr>
          <w:rFonts w:hint="eastAsia" w:ascii="宋体" w:hAnsi="宋体" w:eastAsia="宋体" w:cs="宋体"/>
          <w:color w:val="000000"/>
          <w:sz w:val="24"/>
          <w:szCs w:val="24"/>
        </w:rPr>
        <w:t>XX</w:t>
      </w:r>
      <w:r>
        <w:rPr>
          <w:rFonts w:hint="eastAsia" w:ascii="宋体" w:hAnsi="宋体" w:eastAsia="宋体" w:cs="宋体"/>
          <w:sz w:val="24"/>
          <w:szCs w:val="24"/>
        </w:rPr>
        <w:t>份，政府采购代理机构</w:t>
      </w:r>
      <w:r>
        <w:rPr>
          <w:rFonts w:hint="eastAsia" w:ascii="宋体" w:hAnsi="宋体" w:eastAsia="宋体" w:cs="宋体"/>
          <w:color w:val="000000"/>
          <w:sz w:val="24"/>
          <w:szCs w:val="24"/>
        </w:rPr>
        <w:t>XX</w:t>
      </w:r>
      <w:r>
        <w:rPr>
          <w:rFonts w:hint="eastAsia" w:ascii="宋体" w:hAnsi="宋体" w:eastAsia="宋体" w:cs="宋体"/>
          <w:sz w:val="24"/>
          <w:szCs w:val="24"/>
        </w:rPr>
        <w:t>份，同级财政部门备案</w:t>
      </w:r>
      <w:r>
        <w:rPr>
          <w:rFonts w:hint="eastAsia" w:ascii="宋体" w:hAnsi="宋体" w:eastAsia="宋体" w:cs="宋体"/>
          <w:color w:val="000000"/>
          <w:sz w:val="24"/>
          <w:szCs w:val="24"/>
        </w:rPr>
        <w:t>XX</w:t>
      </w:r>
      <w:r>
        <w:rPr>
          <w:rFonts w:hint="eastAsia" w:ascii="宋体" w:hAnsi="宋体" w:eastAsia="宋体" w:cs="宋体"/>
          <w:sz w:val="24"/>
          <w:szCs w:val="24"/>
        </w:rPr>
        <w:t>份，具有同等法律效力。</w:t>
      </w:r>
    </w:p>
    <w:p w14:paraId="49DE9C68">
      <w:pPr>
        <w:spacing w:before="120" w:beforeLines="50" w:after="120" w:afterLines="50" w:line="360" w:lineRule="auto"/>
        <w:ind w:firstLine="361" w:firstLineChars="150"/>
        <w:outlineLvl w:val="1"/>
        <w:rPr>
          <w:rFonts w:hint="eastAsia" w:ascii="宋体" w:hAnsi="宋体" w:eastAsia="宋体" w:cs="宋体"/>
          <w:b/>
          <w:sz w:val="24"/>
          <w:szCs w:val="30"/>
        </w:rPr>
      </w:pPr>
      <w:r>
        <w:rPr>
          <w:rFonts w:hint="eastAsia" w:ascii="宋体" w:hAnsi="宋体" w:eastAsia="宋体" w:cs="宋体"/>
          <w:b/>
          <w:sz w:val="24"/>
          <w:szCs w:val="30"/>
        </w:rPr>
        <w:t>第十七条  附件</w:t>
      </w:r>
    </w:p>
    <w:p w14:paraId="4F8F0A31">
      <w:pPr>
        <w:pStyle w:val="11"/>
        <w:spacing w:line="360" w:lineRule="auto"/>
        <w:ind w:firstLine="480"/>
        <w:rPr>
          <w:rFonts w:hint="eastAsia" w:ascii="宋体" w:hAnsi="宋体" w:eastAsia="宋体" w:cs="宋体"/>
          <w:sz w:val="24"/>
          <w:szCs w:val="24"/>
        </w:rPr>
      </w:pPr>
      <w:r>
        <w:rPr>
          <w:rFonts w:hint="eastAsia" w:ascii="宋体" w:hAnsi="宋体" w:eastAsia="宋体" w:cs="宋体"/>
          <w:sz w:val="24"/>
          <w:szCs w:val="24"/>
        </w:rPr>
        <w:t>1、项目</w:t>
      </w:r>
      <w:r>
        <w:rPr>
          <w:rFonts w:hint="eastAsia" w:ascii="宋体" w:hAnsi="宋体" w:eastAsia="宋体" w:cs="宋体"/>
          <w:sz w:val="24"/>
          <w:szCs w:val="24"/>
          <w:lang w:val="en-US" w:eastAsia="zh-CN"/>
        </w:rPr>
        <w:t>磋商</w:t>
      </w:r>
      <w:r>
        <w:rPr>
          <w:rFonts w:hint="eastAsia" w:ascii="宋体" w:hAnsi="宋体" w:eastAsia="宋体" w:cs="宋体"/>
          <w:sz w:val="24"/>
          <w:szCs w:val="24"/>
        </w:rPr>
        <w:t>文件</w:t>
      </w:r>
    </w:p>
    <w:p w14:paraId="03CF5E5F">
      <w:pPr>
        <w:pStyle w:val="11"/>
        <w:spacing w:line="360" w:lineRule="auto"/>
        <w:ind w:firstLine="480"/>
        <w:rPr>
          <w:rFonts w:hint="eastAsia" w:ascii="宋体" w:hAnsi="宋体" w:eastAsia="宋体" w:cs="宋体"/>
          <w:sz w:val="24"/>
          <w:szCs w:val="24"/>
        </w:rPr>
      </w:pPr>
      <w:r>
        <w:rPr>
          <w:rFonts w:hint="eastAsia" w:ascii="宋体" w:hAnsi="宋体" w:eastAsia="宋体" w:cs="宋体"/>
          <w:sz w:val="24"/>
          <w:szCs w:val="24"/>
        </w:rPr>
        <w:t>2、项目修改澄清文件</w:t>
      </w:r>
    </w:p>
    <w:p w14:paraId="6284137B">
      <w:pPr>
        <w:pStyle w:val="11"/>
        <w:spacing w:line="360" w:lineRule="auto"/>
        <w:ind w:firstLine="480"/>
        <w:rPr>
          <w:rFonts w:hint="eastAsia" w:ascii="宋体" w:hAnsi="宋体" w:eastAsia="宋体" w:cs="宋体"/>
          <w:sz w:val="24"/>
          <w:szCs w:val="24"/>
        </w:rPr>
      </w:pPr>
      <w:r>
        <w:rPr>
          <w:rFonts w:hint="eastAsia" w:ascii="宋体" w:hAnsi="宋体" w:eastAsia="宋体" w:cs="宋体"/>
          <w:sz w:val="24"/>
          <w:szCs w:val="24"/>
        </w:rPr>
        <w:t>3、项目</w:t>
      </w:r>
      <w:r>
        <w:rPr>
          <w:rFonts w:hint="eastAsia" w:ascii="宋体" w:hAnsi="宋体" w:eastAsia="宋体" w:cs="宋体"/>
          <w:sz w:val="24"/>
          <w:szCs w:val="24"/>
          <w:lang w:val="en-US" w:eastAsia="zh-CN"/>
        </w:rPr>
        <w:t>响应</w:t>
      </w:r>
      <w:r>
        <w:rPr>
          <w:rFonts w:hint="eastAsia" w:ascii="宋体" w:hAnsi="宋体" w:eastAsia="宋体" w:cs="宋体"/>
          <w:sz w:val="24"/>
          <w:szCs w:val="24"/>
        </w:rPr>
        <w:t>文件</w:t>
      </w:r>
    </w:p>
    <w:p w14:paraId="78B3E90D">
      <w:pPr>
        <w:pStyle w:val="11"/>
        <w:spacing w:line="360" w:lineRule="auto"/>
        <w:ind w:firstLine="480"/>
        <w:rPr>
          <w:rFonts w:hint="eastAsia" w:ascii="宋体" w:hAnsi="宋体" w:eastAsia="宋体" w:cs="宋体"/>
          <w:sz w:val="24"/>
          <w:szCs w:val="24"/>
        </w:rPr>
      </w:pPr>
      <w:r>
        <w:rPr>
          <w:rFonts w:hint="eastAsia" w:ascii="宋体" w:hAnsi="宋体" w:eastAsia="宋体" w:cs="宋体"/>
          <w:sz w:val="24"/>
          <w:szCs w:val="24"/>
        </w:rPr>
        <w:t>4、</w:t>
      </w:r>
      <w:r>
        <w:rPr>
          <w:rFonts w:hint="eastAsia" w:ascii="宋体" w:hAnsi="宋体" w:eastAsia="宋体" w:cs="宋体"/>
          <w:sz w:val="24"/>
          <w:szCs w:val="24"/>
          <w:lang w:val="en-US" w:eastAsia="zh-CN"/>
        </w:rPr>
        <w:t>成交</w:t>
      </w:r>
      <w:r>
        <w:rPr>
          <w:rFonts w:hint="eastAsia" w:ascii="宋体" w:hAnsi="宋体" w:eastAsia="宋体" w:cs="宋体"/>
          <w:sz w:val="24"/>
          <w:szCs w:val="24"/>
        </w:rPr>
        <w:t>通知书</w:t>
      </w:r>
    </w:p>
    <w:p w14:paraId="73E4B96B">
      <w:pPr>
        <w:pStyle w:val="11"/>
        <w:spacing w:line="360" w:lineRule="auto"/>
        <w:ind w:firstLine="480"/>
        <w:rPr>
          <w:rFonts w:hint="eastAsia" w:ascii="宋体" w:hAnsi="宋体" w:eastAsia="宋体" w:cs="宋体"/>
          <w:sz w:val="24"/>
          <w:szCs w:val="24"/>
        </w:rPr>
      </w:pPr>
      <w:r>
        <w:rPr>
          <w:rFonts w:hint="eastAsia" w:ascii="宋体" w:hAnsi="宋体" w:eastAsia="宋体" w:cs="宋体"/>
          <w:sz w:val="24"/>
          <w:szCs w:val="24"/>
        </w:rPr>
        <w:t>5、其他</w:t>
      </w:r>
    </w:p>
    <w:p w14:paraId="1A6B0D50">
      <w:pPr>
        <w:spacing w:line="540" w:lineRule="exact"/>
        <w:ind w:firstLine="480" w:firstLineChars="200"/>
        <w:rPr>
          <w:rFonts w:hint="eastAsia" w:ascii="宋体" w:hAnsi="宋体" w:eastAsia="宋体" w:cs="宋体"/>
          <w:sz w:val="24"/>
        </w:rPr>
      </w:pPr>
    </w:p>
    <w:p w14:paraId="49E96510">
      <w:pPr>
        <w:spacing w:line="540" w:lineRule="exact"/>
        <w:ind w:firstLine="480" w:firstLineChars="200"/>
        <w:rPr>
          <w:rFonts w:hint="eastAsia" w:ascii="宋体" w:hAnsi="宋体" w:eastAsia="宋体" w:cs="宋体"/>
          <w:sz w:val="24"/>
        </w:rPr>
      </w:pPr>
      <w:r>
        <w:rPr>
          <w:rFonts w:hint="eastAsia" w:ascii="宋体" w:hAnsi="宋体" w:eastAsia="宋体" w:cs="宋体"/>
          <w:sz w:val="24"/>
        </w:rPr>
        <w:t xml:space="preserve">甲方：   （盖章）   </w:t>
      </w:r>
      <w:r>
        <w:rPr>
          <w:rFonts w:hint="eastAsia" w:ascii="宋体" w:hAnsi="宋体" w:eastAsia="宋体" w:cs="宋体"/>
          <w:sz w:val="24"/>
        </w:rPr>
        <w:tab/>
      </w:r>
      <w:r>
        <w:rPr>
          <w:rFonts w:hint="eastAsia" w:ascii="宋体" w:hAnsi="宋体" w:eastAsia="宋体" w:cs="宋体"/>
          <w:sz w:val="24"/>
        </w:rPr>
        <w:tab/>
      </w:r>
      <w:r>
        <w:rPr>
          <w:rFonts w:hint="eastAsia" w:ascii="宋体" w:hAnsi="宋体" w:eastAsia="宋体" w:cs="宋体"/>
          <w:sz w:val="24"/>
        </w:rPr>
        <w:tab/>
      </w:r>
      <w:r>
        <w:rPr>
          <w:rFonts w:hint="eastAsia" w:ascii="宋体" w:hAnsi="宋体" w:eastAsia="宋体" w:cs="宋体"/>
          <w:sz w:val="24"/>
        </w:rPr>
        <w:t xml:space="preserve">       乙方：   （盖章）</w:t>
      </w:r>
    </w:p>
    <w:p w14:paraId="48E50A18">
      <w:pPr>
        <w:spacing w:line="540" w:lineRule="exact"/>
        <w:ind w:firstLine="480" w:firstLineChars="200"/>
        <w:rPr>
          <w:rFonts w:hint="eastAsia" w:ascii="宋体" w:hAnsi="宋体" w:eastAsia="宋体" w:cs="宋体"/>
          <w:sz w:val="24"/>
        </w:rPr>
      </w:pPr>
      <w:r>
        <w:rPr>
          <w:rFonts w:hint="eastAsia" w:ascii="宋体" w:hAnsi="宋体" w:eastAsia="宋体" w:cs="宋体"/>
          <w:sz w:val="24"/>
        </w:rPr>
        <w:t>法定代表人（授权代表）：               法定代表人（授权代表）：</w:t>
      </w:r>
    </w:p>
    <w:p w14:paraId="45A314A5">
      <w:pPr>
        <w:spacing w:line="540" w:lineRule="exact"/>
        <w:ind w:firstLine="480" w:firstLineChars="200"/>
        <w:rPr>
          <w:rFonts w:hint="eastAsia" w:ascii="宋体" w:hAnsi="宋体" w:eastAsia="宋体" w:cs="宋体"/>
          <w:sz w:val="24"/>
        </w:rPr>
      </w:pPr>
      <w:r>
        <w:rPr>
          <w:rFonts w:hint="eastAsia" w:ascii="宋体" w:hAnsi="宋体" w:eastAsia="宋体" w:cs="宋体"/>
          <w:sz w:val="24"/>
        </w:rPr>
        <w:t>地    址：                             地    址：</w:t>
      </w:r>
    </w:p>
    <w:p w14:paraId="1DC0BDFE">
      <w:pPr>
        <w:spacing w:line="540" w:lineRule="exact"/>
        <w:ind w:firstLine="480" w:firstLineChars="200"/>
        <w:rPr>
          <w:rFonts w:hint="eastAsia" w:ascii="宋体" w:hAnsi="宋体" w:eastAsia="宋体" w:cs="宋体"/>
          <w:sz w:val="24"/>
        </w:rPr>
      </w:pPr>
      <w:r>
        <w:rPr>
          <w:rFonts w:hint="eastAsia" w:ascii="宋体" w:hAnsi="宋体" w:eastAsia="宋体" w:cs="宋体"/>
          <w:sz w:val="24"/>
        </w:rPr>
        <w:t>开户银行：                             开户银行：</w:t>
      </w:r>
    </w:p>
    <w:p w14:paraId="0E98282C">
      <w:pPr>
        <w:spacing w:line="540" w:lineRule="exact"/>
        <w:ind w:firstLine="480" w:firstLineChars="200"/>
        <w:rPr>
          <w:rFonts w:hint="eastAsia" w:ascii="宋体" w:hAnsi="宋体" w:eastAsia="宋体" w:cs="宋体"/>
          <w:sz w:val="24"/>
        </w:rPr>
      </w:pPr>
      <w:r>
        <w:rPr>
          <w:rFonts w:hint="eastAsia" w:ascii="宋体" w:hAnsi="宋体" w:eastAsia="宋体" w:cs="宋体"/>
          <w:sz w:val="24"/>
        </w:rPr>
        <w:t>账号：                                 账号：</w:t>
      </w:r>
    </w:p>
    <w:p w14:paraId="22C1E80C">
      <w:pPr>
        <w:spacing w:line="540" w:lineRule="exact"/>
        <w:ind w:firstLine="480" w:firstLineChars="200"/>
        <w:rPr>
          <w:rFonts w:hint="eastAsia" w:ascii="宋体" w:hAnsi="宋体" w:eastAsia="宋体" w:cs="宋体"/>
          <w:sz w:val="24"/>
        </w:rPr>
      </w:pPr>
      <w:r>
        <w:rPr>
          <w:rFonts w:hint="eastAsia" w:ascii="宋体" w:hAnsi="宋体" w:eastAsia="宋体" w:cs="宋体"/>
          <w:sz w:val="24"/>
        </w:rPr>
        <w:t>电    话：                             电    话：</w:t>
      </w:r>
    </w:p>
    <w:p w14:paraId="1022CA3D">
      <w:pPr>
        <w:spacing w:line="540" w:lineRule="exact"/>
        <w:ind w:firstLine="480" w:firstLineChars="200"/>
        <w:rPr>
          <w:rFonts w:hint="eastAsia" w:ascii="宋体" w:hAnsi="宋体" w:eastAsia="宋体" w:cs="宋体"/>
          <w:sz w:val="24"/>
        </w:rPr>
      </w:pPr>
      <w:r>
        <w:rPr>
          <w:rFonts w:hint="eastAsia" w:ascii="宋体" w:hAnsi="宋体" w:eastAsia="宋体" w:cs="宋体"/>
          <w:sz w:val="24"/>
        </w:rPr>
        <w:t>传    真：                             传    真：</w:t>
      </w:r>
    </w:p>
    <w:p w14:paraId="28EC73C4">
      <w:pPr>
        <w:spacing w:line="540" w:lineRule="exact"/>
        <w:ind w:firstLine="480" w:firstLineChars="200"/>
        <w:rPr>
          <w:rFonts w:hint="eastAsia" w:eastAsia="楷体"/>
          <w:lang w:eastAsia="zh-CN"/>
        </w:rPr>
      </w:pPr>
      <w:r>
        <w:rPr>
          <w:rFonts w:hint="eastAsia" w:ascii="宋体" w:hAnsi="宋体" w:eastAsia="宋体" w:cs="宋体"/>
          <w:sz w:val="24"/>
        </w:rPr>
        <w:t xml:space="preserve">签约日期：XX年XX月XX日 </w:t>
      </w:r>
      <w:r>
        <w:rPr>
          <w:rFonts w:hint="eastAsia" w:ascii="宋体" w:hAnsi="宋体" w:eastAsia="宋体" w:cs="宋体"/>
          <w:sz w:val="24"/>
        </w:rPr>
        <w:tab/>
      </w:r>
      <w:r>
        <w:rPr>
          <w:rFonts w:hint="eastAsia" w:ascii="宋体" w:hAnsi="宋体" w:eastAsia="宋体" w:cs="宋体"/>
          <w:sz w:val="24"/>
        </w:rPr>
        <w:tab/>
      </w:r>
      <w:r>
        <w:rPr>
          <w:rFonts w:hint="eastAsia" w:ascii="宋体" w:hAnsi="宋体" w:eastAsia="宋体" w:cs="宋体"/>
          <w:sz w:val="24"/>
        </w:rPr>
        <w:tab/>
      </w:r>
      <w:r>
        <w:rPr>
          <w:rFonts w:hint="eastAsia" w:ascii="宋体" w:hAnsi="宋体" w:eastAsia="宋体" w:cs="宋体"/>
          <w:sz w:val="24"/>
        </w:rPr>
        <w:t xml:space="preserve">   签约日期：XX年XX月XX日</w:t>
      </w: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80"/>
      </w:pPr>
      <w:r>
        <w:separator/>
      </w:r>
    </w:p>
  </w:endnote>
  <w:endnote w:type="continuationSeparator" w:id="1">
    <w:p>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modern"/>
    <w:pitch w:val="default"/>
    <w:sig w:usb0="800002BF" w:usb1="38CF7CFA" w:usb2="00000016" w:usb3="00000000" w:csb0="00040001" w:csb1="00000000"/>
  </w:font>
  <w:font w:name="Copperplate Gothic Bold">
    <w:panose1 w:val="020E0705020206020404"/>
    <w:charset w:val="00"/>
    <w:family w:val="swiss"/>
    <w:pitch w:val="default"/>
    <w:sig w:usb0="00000003" w:usb1="00000000" w:usb2="00000000" w:usb3="00000000" w:csb0="20000001" w:csb1="00000000"/>
  </w:font>
  <w:font w:name="DejaVuSans">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480"/>
      </w:pPr>
      <w:r>
        <w:separator/>
      </w:r>
    </w:p>
  </w:footnote>
  <w:footnote w:type="continuationSeparator" w:id="1">
    <w:p>
      <w:pPr>
        <w:spacing w:line="360" w:lineRule="auto"/>
        <w:ind w:firstLine="48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C2C4B8D"/>
    <w:multiLevelType w:val="singleLevel"/>
    <w:tmpl w:val="2C2C4B8D"/>
    <w:lvl w:ilvl="0" w:tentative="0">
      <w:start w:val="1"/>
      <w:numFmt w:val="japaneseCounting"/>
      <w:lvlText w:val="第%1条"/>
      <w:lvlJc w:val="left"/>
      <w:pPr>
        <w:tabs>
          <w:tab w:val="left" w:pos="1379"/>
        </w:tabs>
        <w:ind w:left="1379" w:hanging="1095"/>
      </w:pPr>
      <w:rPr>
        <w:rFonts w:hint="eastAsia"/>
      </w:rPr>
    </w:lvl>
  </w:abstractNum>
  <w:abstractNum w:abstractNumId="1">
    <w:nsid w:val="3D2A88BD"/>
    <w:multiLevelType w:val="multilevel"/>
    <w:tmpl w:val="3D2A88BD"/>
    <w:lvl w:ilvl="0" w:tentative="0">
      <w:start w:val="1"/>
      <w:numFmt w:val="chineseCounting"/>
      <w:pStyle w:val="3"/>
      <w:suff w:val="nothing"/>
      <w:lvlText w:val="第%1章 "/>
      <w:lvlJc w:val="left"/>
      <w:pPr>
        <w:ind w:left="0" w:firstLine="402"/>
      </w:pPr>
      <w:rPr>
        <w:rFonts w:hint="eastAsia"/>
      </w:rPr>
    </w:lvl>
    <w:lvl w:ilvl="1" w:tentative="0">
      <w:start w:val="1"/>
      <w:numFmt w:val="chineseCounting"/>
      <w:suff w:val="nothing"/>
      <w:lvlText w:val="%2、"/>
      <w:lvlJc w:val="left"/>
      <w:pPr>
        <w:ind w:left="0" w:firstLine="402"/>
      </w:pPr>
      <w:rPr>
        <w:rFonts w:hint="eastAsia"/>
      </w:rPr>
    </w:lvl>
    <w:lvl w:ilvl="2" w:tentative="0">
      <w:start w:val="1"/>
      <w:numFmt w:val="decimal"/>
      <w:suff w:val="nothing"/>
      <w:lvlText w:val="%3．"/>
      <w:lvlJc w:val="left"/>
      <w:pPr>
        <w:ind w:left="0" w:firstLine="402"/>
      </w:pPr>
      <w:rPr>
        <w:rFonts w:hint="eastAsia"/>
      </w:rPr>
    </w:lvl>
    <w:lvl w:ilvl="3" w:tentative="0">
      <w:start w:val="1"/>
      <w:numFmt w:val="decimal"/>
      <w:suff w:val="nothing"/>
      <w:lvlText w:val="（%4）"/>
      <w:lvlJc w:val="left"/>
      <w:pPr>
        <w:ind w:left="0" w:firstLine="402"/>
      </w:pPr>
      <w:rPr>
        <w:rFonts w:hint="eastAsia"/>
      </w:rPr>
    </w:lvl>
    <w:lvl w:ilvl="4" w:tentative="0">
      <w:start w:val="1"/>
      <w:numFmt w:val="decimalEnclosedCircleChinese"/>
      <w:suff w:val="nothing"/>
      <w:lvlText w:val="%5 "/>
      <w:lvlJc w:val="left"/>
      <w:pPr>
        <w:ind w:left="0" w:firstLine="402"/>
      </w:pPr>
      <w:rPr>
        <w:rFonts w:hint="eastAsia"/>
      </w:rPr>
    </w:lvl>
    <w:lvl w:ilvl="5" w:tentative="0">
      <w:start w:val="1"/>
      <w:numFmt w:val="decimal"/>
      <w:suff w:val="nothing"/>
      <w:lvlText w:val="%6）"/>
      <w:lvlJc w:val="left"/>
      <w:pPr>
        <w:ind w:left="0" w:firstLine="402"/>
      </w:pPr>
      <w:rPr>
        <w:rFonts w:hint="eastAsia"/>
      </w:rPr>
    </w:lvl>
    <w:lvl w:ilvl="6" w:tentative="0">
      <w:start w:val="1"/>
      <w:numFmt w:val="lowerLetter"/>
      <w:suff w:val="nothing"/>
      <w:lvlText w:val="%7．"/>
      <w:lvlJc w:val="left"/>
      <w:pPr>
        <w:ind w:left="0" w:firstLine="402"/>
      </w:pPr>
      <w:rPr>
        <w:rFonts w:hint="eastAsia"/>
      </w:rPr>
    </w:lvl>
    <w:lvl w:ilvl="7" w:tentative="0">
      <w:start w:val="1"/>
      <w:numFmt w:val="lowerLetter"/>
      <w:suff w:val="nothing"/>
      <w:lvlText w:val="%8）"/>
      <w:lvlJc w:val="left"/>
      <w:pPr>
        <w:ind w:left="0" w:firstLine="402"/>
      </w:pPr>
      <w:rPr>
        <w:rFonts w:hint="eastAsia"/>
      </w:rPr>
    </w:lvl>
    <w:lvl w:ilvl="8" w:tentative="0">
      <w:start w:val="1"/>
      <w:numFmt w:val="lowerRoman"/>
      <w:suff w:val="nothing"/>
      <w:lvlText w:val="%9. "/>
      <w:lvlJc w:val="left"/>
      <w:pPr>
        <w:ind w:left="0" w:firstLine="402"/>
      </w:pPr>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24273C7"/>
    <w:rsid w:val="07B611C8"/>
    <w:rsid w:val="0DAB2E51"/>
    <w:rsid w:val="0E033150"/>
    <w:rsid w:val="13685F8F"/>
    <w:rsid w:val="1571672E"/>
    <w:rsid w:val="190E3CE0"/>
    <w:rsid w:val="20DB05AC"/>
    <w:rsid w:val="2BA41D4A"/>
    <w:rsid w:val="338A2416"/>
    <w:rsid w:val="36445538"/>
    <w:rsid w:val="553F0AED"/>
    <w:rsid w:val="574E142A"/>
    <w:rsid w:val="5DFC2C8F"/>
    <w:rsid w:val="62122FF4"/>
    <w:rsid w:val="68B40662"/>
    <w:rsid w:val="6E923348"/>
    <w:rsid w:val="74AD4A43"/>
    <w:rsid w:val="76497F7A"/>
    <w:rsid w:val="77EFC4E0"/>
    <w:rsid w:val="7BB6509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60" w:lineRule="auto"/>
      <w:ind w:firstLine="883" w:firstLineChars="200"/>
      <w:jc w:val="both"/>
    </w:pPr>
    <w:rPr>
      <w:rFonts w:eastAsia="楷体" w:asciiTheme="minorHAnsi" w:hAnsiTheme="minorHAnsi" w:cstheme="minorBidi"/>
      <w:kern w:val="2"/>
      <w:sz w:val="24"/>
      <w:szCs w:val="24"/>
      <w:lang w:val="en-US" w:eastAsia="zh-CN" w:bidi="ar-SA"/>
    </w:rPr>
  </w:style>
  <w:style w:type="paragraph" w:styleId="3">
    <w:name w:val="heading 1"/>
    <w:basedOn w:val="1"/>
    <w:next w:val="1"/>
    <w:link w:val="9"/>
    <w:qFormat/>
    <w:uiPriority w:val="9"/>
    <w:pPr>
      <w:keepNext/>
      <w:keepLines/>
      <w:numPr>
        <w:ilvl w:val="0"/>
        <w:numId w:val="1"/>
      </w:numPr>
      <w:spacing w:before="340" w:after="330" w:line="576" w:lineRule="auto"/>
      <w:ind w:firstLine="0" w:firstLineChars="0"/>
      <w:jc w:val="center"/>
      <w:outlineLvl w:val="0"/>
    </w:pPr>
    <w:rPr>
      <w:b/>
      <w:kern w:val="44"/>
      <w:sz w:val="44"/>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customStyle="1" w:styleId="2">
    <w:name w:val="列出段落1"/>
    <w:basedOn w:val="1"/>
    <w:qFormat/>
    <w:uiPriority w:val="34"/>
    <w:pPr>
      <w:widowControl w:val="0"/>
      <w:ind w:firstLine="420" w:firstLineChars="200"/>
      <w:jc w:val="both"/>
    </w:pPr>
    <w:rPr>
      <w:rFonts w:ascii="Times New Roman" w:hAnsi="Times New Roman" w:cs="Times New Roman"/>
      <w:kern w:val="2"/>
      <w:sz w:val="21"/>
    </w:rPr>
  </w:style>
  <w:style w:type="paragraph" w:styleId="4">
    <w:name w:val="Body Text"/>
    <w:basedOn w:val="1"/>
    <w:next w:val="1"/>
    <w:qFormat/>
    <w:uiPriority w:val="0"/>
    <w:pPr>
      <w:jc w:val="left"/>
    </w:pPr>
    <w:rPr>
      <w:rFonts w:ascii="Copperplate Gothic Bold" w:hAnsi="Copperplate Gothic Bold"/>
      <w:sz w:val="28"/>
    </w:rPr>
  </w:style>
  <w:style w:type="paragraph" w:styleId="5">
    <w:name w:val="Normal (Web)"/>
    <w:basedOn w:val="1"/>
    <w:qFormat/>
    <w:uiPriority w:val="99"/>
    <w:pPr>
      <w:widowControl/>
      <w:spacing w:before="100" w:beforeAutospacing="1" w:after="100" w:afterAutospacing="1"/>
      <w:jc w:val="left"/>
    </w:pPr>
    <w:rPr>
      <w:rFonts w:ascii="宋体" w:hAnsi="宋体"/>
      <w:kern w:val="0"/>
      <w:sz w:val="18"/>
      <w:szCs w:val="18"/>
    </w:rPr>
  </w:style>
  <w:style w:type="character" w:styleId="8">
    <w:name w:val="Emphasis"/>
    <w:basedOn w:val="7"/>
    <w:qFormat/>
    <w:uiPriority w:val="0"/>
    <w:rPr>
      <w:i/>
    </w:rPr>
  </w:style>
  <w:style w:type="character" w:customStyle="1" w:styleId="9">
    <w:name w:val="标题 1 Char"/>
    <w:link w:val="3"/>
    <w:qFormat/>
    <w:uiPriority w:val="9"/>
    <w:rPr>
      <w:b/>
      <w:kern w:val="44"/>
      <w:sz w:val="44"/>
    </w:rPr>
  </w:style>
  <w:style w:type="paragraph" w:customStyle="1" w:styleId="10">
    <w:name w:val="样式 首行缩进:  2 字符"/>
    <w:basedOn w:val="1"/>
    <w:qFormat/>
    <w:uiPriority w:val="0"/>
    <w:pPr>
      <w:spacing w:line="400" w:lineRule="exact"/>
      <w:ind w:firstLine="200"/>
    </w:pPr>
    <w:rPr>
      <w:rFonts w:ascii="Times New Roman" w:hAnsi="Times New Roman" w:eastAsia="宋体" w:cs="宋体"/>
    </w:rPr>
  </w:style>
  <w:style w:type="paragraph" w:styleId="11">
    <w:name w:val="List Paragraph"/>
    <w:basedOn w:val="1"/>
    <w:qFormat/>
    <w:uiPriority w:val="34"/>
    <w:pPr>
      <w:ind w:firstLine="42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3043</Words>
  <Characters>3095</Characters>
  <Lines>0</Lines>
  <Paragraphs>0</Paragraphs>
  <TotalTime>0</TotalTime>
  <ScaleCrop>false</ScaleCrop>
  <LinksUpToDate>false</LinksUpToDate>
  <CharactersWithSpaces>3423</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2025-04-07T14:26:00Z</dcterms:created>
  <dc:creator>170</dc:creator>
  <cp:lastModifiedBy>帅帅的女神</cp:lastModifiedBy>
  <dcterms:modified xsi:type="dcterms:W3CDTF">2025-10-24T08:28:12Z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KSOTemplateDocerSaveRecord">
    <vt:lpwstr>eyJoZGlkIjoiMTM1OGJhMDk1Y2NlOTE1YjFhMmM1NWIyMjI4ODc3ZjMiLCJ1c2VySWQiOiI0OTAyNTQ5ODgifQ==</vt:lpwstr>
  </property>
  <property fmtid="{D5CDD505-2E9C-101B-9397-08002B2CF9AE}" pid="4" name="ICV">
    <vt:lpwstr>121FF29A5DC243A5B267EEF206D1CD89_13</vt:lpwstr>
  </property>
</Properties>
</file>