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版本号：SXKR2025104520251031001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陕西省生态环境大气执法装备能力建设项目（一期）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SXKR20251045</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陕西省生态环境大气执法装备能力建设项目（一期）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SXKR20251045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陕西省生态环境大气执法装备能力建设项目（一期）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生态环境大气执法装备能力建设项目（一期），按照省级统筹集中管控，各地逐级分布部署的建设思路，重点向陕西省关中地区西安市、宝鸡市、咸阳市、铜川市、渭南市，杨凌示范区和韩城市7个城市，以及陕北和陕南地区5个城市的市级执法机构配备大气监管执法装备；依托全省监管执法物联网统一技术能力框架，实现装备统一协调管理调度，现场执法数据采集、处理、传输、分析等实时可见，执法全过程留痕和可溯，加快推动全省各级执法机构、执法人员、执法装备等要素聚能增效。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采购包2：1,680,000.00元</w:t>
            </w:r>
          </w:p>
          <w:p>
            <w:pPr>
              <w:pStyle w:val="null3"/>
            </w:pPr>
            <w:r>
              <w:rPr>
                <w:rFonts w:ascii="仿宋_GB2312" w:hAnsi="仿宋_GB2312" w:cs="仿宋_GB2312" w:eastAsia="仿宋_GB2312"/>
              </w:rPr>
              <w:t>采购包3：4,140,000.00元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采购包1保证金金额：20,005.00元</w:t>
            </w:r>
          </w:p>
          <w:p>
            <w:pPr>
              <w:pStyle w:val="null3"/>
            </w:pPr>
            <w:r>
              <w:rPr>
                <w:rFonts w:ascii="仿宋_GB2312" w:hAnsi="仿宋_GB2312" w:cs="仿宋_GB2312" w:eastAsia="仿宋_GB2312"/>
              </w:rPr>
              <w:t>采购包2保证金金额：30,005.00元</w:t>
            </w:r>
          </w:p>
          <w:p>
            <w:pPr>
              <w:pStyle w:val="null3"/>
            </w:pPr>
            <w:r>
              <w:rPr>
                <w:rFonts w:ascii="仿宋_GB2312" w:hAnsi="仿宋_GB2312" w:cs="仿宋_GB2312" w:eastAsia="仿宋_GB2312"/>
              </w:rPr>
              <w:t>采购包3保证金金额：50,005.00元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采购包按中标金额作为收费的计算基数，收取标准参照国家计委颁发的《招标代理服务收费管理暂行办法》（计价格[2002]1980号）和国家发展改革委员会办公厅颁发的《关于招标代理服务收费有关问题的通知》（发改办价格[2003]857号）的有关规定，各采购包中标供应商向采购代理机构一次付清代理服务费。（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联系人：刘昆、代光艳</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生态环境大气执法装备能力建设项目（一期），按照省级统筹集中管控，各地逐级分布部署的建设思路，重点向陕西省关中地区西安市、宝鸡市、咸阳市、铜川市、渭南市，杨凌示范区和韩城市7个城市，以及陕北和陕南地区5个城市的市级执法机构配备大气监管执法装备；依托全省监管执法物联网统一技术能力框架，实现装备统一协调管理调度，现场执法数据采集、处理、传输、分析等实时可见，执法全过程留痕和可溯，加快推动全省各级执法机构、执法人员、执法装备等要素聚能增效。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热成像夜视仪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1,680,000.00</w:t>
      </w:r>
    </w:p>
    <w:p>
      <w:pPr>
        <w:pStyle w:val="null3"/>
      </w:pPr>
      <w:r>
        <w:rPr>
          <w:rFonts w:ascii="仿宋_GB2312" w:hAnsi="仿宋_GB2312" w:cs="仿宋_GB2312" w:eastAsia="仿宋_GB2312"/>
        </w:rPr>
        <w:t>采购包最高限价（元）: 1,680,000.00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便携式β射线颗粒物直读式检测仪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4,140,000.00</w:t>
      </w:r>
    </w:p>
    <w:p>
      <w:pPr>
        <w:pStyle w:val="null3"/>
      </w:pPr>
      <w:r>
        <w:rPr>
          <w:rFonts w:ascii="仿宋_GB2312" w:hAnsi="仿宋_GB2312" w:cs="仿宋_GB2312" w:eastAsia="仿宋_GB2312"/>
        </w:rPr>
        <w:t>采购包最高限价（元）: 4,140,000.00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移动源执法监测设备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标的名称：热成像夜视仪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一、采购内容</w:t>
            </w:r>
          </w:p>
          <w:p>
            <w:pPr>
              <w:pStyle w:val="null3"/>
            </w:pPr>
            <w:r>
              <w:rPr>
                <w:rFonts w:ascii="仿宋_GB2312" w:hAnsi="仿宋_GB2312" w:cs="仿宋_GB2312" w:eastAsia="仿宋_GB2312"/>
                <w:sz w:val="24"/>
              </w:rPr>
              <w:t>本采购包拟采购热成像夜视仪12套。单套技术要求和配置如下：</w:t>
            </w:r>
            <w:r>
              <w:br/>
            </w:r>
            <w:r>
              <w:rPr>
                <w:rFonts w:ascii="仿宋_GB2312" w:hAnsi="仿宋_GB2312" w:cs="仿宋_GB2312" w:eastAsia="仿宋_GB2312"/>
                <w:sz w:val="24"/>
                <w:b/>
              </w:rPr>
              <w:t>二、技术指标和要求</w:t>
            </w:r>
          </w:p>
          <w:p>
            <w:pPr>
              <w:pStyle w:val="null3"/>
            </w:pPr>
            <w:r>
              <w:rPr>
                <w:rFonts w:ascii="仿宋_GB2312" w:hAnsi="仿宋_GB2312" w:cs="仿宋_GB2312" w:eastAsia="仿宋_GB2312"/>
                <w:sz w:val="24"/>
              </w:rPr>
              <w:t>（一）整机特性</w:t>
            </w:r>
          </w:p>
          <w:p>
            <w:pPr>
              <w:pStyle w:val="null3"/>
            </w:pPr>
            <w:r>
              <w:rPr>
                <w:rFonts w:ascii="仿宋_GB2312" w:hAnsi="仿宋_GB2312" w:cs="仿宋_GB2312" w:eastAsia="仿宋_GB2312"/>
                <w:sz w:val="24"/>
              </w:rPr>
              <w:t>1.▲支持红外热成像和微光全彩夜视成像技术</w:t>
            </w:r>
          </w:p>
          <w:p>
            <w:pPr>
              <w:pStyle w:val="null3"/>
            </w:pPr>
            <w:r>
              <w:rPr>
                <w:rFonts w:ascii="仿宋_GB2312" w:hAnsi="仿宋_GB2312" w:cs="仿宋_GB2312" w:eastAsia="仿宋_GB2312"/>
                <w:sz w:val="24"/>
              </w:rPr>
              <w:t>2.支持双目手持；</w:t>
            </w:r>
          </w:p>
          <w:p>
            <w:pPr>
              <w:pStyle w:val="null3"/>
            </w:pPr>
            <w:r>
              <w:rPr>
                <w:rFonts w:ascii="仿宋_GB2312" w:hAnsi="仿宋_GB2312" w:cs="仿宋_GB2312" w:eastAsia="仿宋_GB2312"/>
                <w:sz w:val="24"/>
              </w:rPr>
              <w:t>3.支持拍照、视频录像的存储与导出；</w:t>
            </w:r>
          </w:p>
          <w:p>
            <w:pPr>
              <w:pStyle w:val="null3"/>
            </w:pPr>
            <w:r>
              <w:rPr>
                <w:rFonts w:ascii="仿宋_GB2312" w:hAnsi="仿宋_GB2312" w:cs="仿宋_GB2312" w:eastAsia="仿宋_GB2312"/>
                <w:sz w:val="24"/>
              </w:rPr>
              <w:t>4.支持5G网络、 WIFI、蓝牙无线连接；</w:t>
            </w:r>
          </w:p>
          <w:p>
            <w:pPr>
              <w:pStyle w:val="null3"/>
            </w:pPr>
            <w:r>
              <w:rPr>
                <w:rFonts w:ascii="仿宋_GB2312" w:hAnsi="仿宋_GB2312" w:cs="仿宋_GB2312" w:eastAsia="仿宋_GB2312"/>
                <w:sz w:val="24"/>
              </w:rPr>
              <w:t>5.▲内置北斗定位，经纬度精准定位；</w:t>
            </w:r>
          </w:p>
          <w:p>
            <w:pPr>
              <w:pStyle w:val="null3"/>
            </w:pPr>
            <w:r>
              <w:rPr>
                <w:rFonts w:ascii="仿宋_GB2312" w:hAnsi="仿宋_GB2312" w:cs="仿宋_GB2312" w:eastAsia="仿宋_GB2312"/>
                <w:sz w:val="24"/>
              </w:rPr>
              <w:t>6.支持图像、定位、设备工况等信息远程上传功能；</w:t>
            </w:r>
          </w:p>
          <w:p>
            <w:pPr>
              <w:pStyle w:val="null3"/>
            </w:pPr>
            <w:r>
              <w:rPr>
                <w:rFonts w:ascii="仿宋_GB2312" w:hAnsi="仿宋_GB2312" w:cs="仿宋_GB2312" w:eastAsia="仿宋_GB2312"/>
                <w:sz w:val="24"/>
              </w:rPr>
              <w:t>（二）图像显示</w:t>
            </w:r>
          </w:p>
          <w:p>
            <w:pPr>
              <w:pStyle w:val="null3"/>
            </w:pPr>
            <w:r>
              <w:rPr>
                <w:rFonts w:ascii="仿宋_GB2312" w:hAnsi="仿宋_GB2312" w:cs="仿宋_GB2312" w:eastAsia="仿宋_GB2312"/>
                <w:sz w:val="24"/>
              </w:rPr>
              <w:t>1.显示尺寸：≥ 0.7英寸；</w:t>
            </w:r>
          </w:p>
          <w:p>
            <w:pPr>
              <w:pStyle w:val="null3"/>
            </w:pPr>
            <w:r>
              <w:rPr>
                <w:rFonts w:ascii="仿宋_GB2312" w:hAnsi="仿宋_GB2312" w:cs="仿宋_GB2312" w:eastAsia="仿宋_GB2312"/>
                <w:sz w:val="24"/>
              </w:rPr>
              <w:t>2.▲分辨率:双目≥1920*1080；</w:t>
            </w:r>
          </w:p>
          <w:p>
            <w:pPr>
              <w:pStyle w:val="null3"/>
            </w:pPr>
            <w:r>
              <w:rPr>
                <w:rFonts w:ascii="仿宋_GB2312" w:hAnsi="仿宋_GB2312" w:cs="仿宋_GB2312" w:eastAsia="仿宋_GB2312"/>
                <w:sz w:val="24"/>
              </w:rPr>
              <w:t>3.视场角：≥14°；</w:t>
            </w:r>
          </w:p>
          <w:p>
            <w:pPr>
              <w:pStyle w:val="null3"/>
            </w:pPr>
            <w:r>
              <w:rPr>
                <w:rFonts w:ascii="仿宋_GB2312" w:hAnsi="仿宋_GB2312" w:cs="仿宋_GB2312" w:eastAsia="仿宋_GB2312"/>
                <w:sz w:val="24"/>
              </w:rPr>
              <w:t>4.放大倍率：≥10X；</w:t>
            </w:r>
          </w:p>
          <w:p>
            <w:pPr>
              <w:pStyle w:val="null3"/>
            </w:pPr>
            <w:r>
              <w:rPr>
                <w:rFonts w:ascii="仿宋_GB2312" w:hAnsi="仿宋_GB2312" w:cs="仿宋_GB2312" w:eastAsia="仿宋_GB2312"/>
                <w:sz w:val="24"/>
              </w:rPr>
              <w:t>（三）传感器</w:t>
            </w:r>
          </w:p>
          <w:p>
            <w:pPr>
              <w:pStyle w:val="null3"/>
            </w:pPr>
            <w:r>
              <w:rPr>
                <w:rFonts w:ascii="仿宋_GB2312" w:hAnsi="仿宋_GB2312" w:cs="仿宋_GB2312" w:eastAsia="仿宋_GB2312"/>
                <w:sz w:val="24"/>
              </w:rPr>
              <w:t>1.▲红外探测器类型：VOx氧化钒；</w:t>
            </w:r>
          </w:p>
          <w:p>
            <w:pPr>
              <w:pStyle w:val="null3"/>
            </w:pPr>
            <w:r>
              <w:rPr>
                <w:rFonts w:ascii="仿宋_GB2312" w:hAnsi="仿宋_GB2312" w:cs="仿宋_GB2312" w:eastAsia="仿宋_GB2312"/>
                <w:sz w:val="24"/>
              </w:rPr>
              <w:t>2.全彩微光分辨率：≥400万像素；</w:t>
            </w:r>
          </w:p>
          <w:p>
            <w:pPr>
              <w:pStyle w:val="null3"/>
            </w:pPr>
            <w:r>
              <w:rPr>
                <w:rFonts w:ascii="仿宋_GB2312" w:hAnsi="仿宋_GB2312" w:cs="仿宋_GB2312" w:eastAsia="仿宋_GB2312"/>
                <w:sz w:val="24"/>
              </w:rPr>
              <w:t>3.▲全彩微光灵敏度：≥0.001Lux；</w:t>
            </w:r>
          </w:p>
          <w:p>
            <w:pPr>
              <w:pStyle w:val="null3"/>
            </w:pPr>
            <w:r>
              <w:rPr>
                <w:rFonts w:ascii="仿宋_GB2312" w:hAnsi="仿宋_GB2312" w:cs="仿宋_GB2312" w:eastAsia="仿宋_GB2312"/>
                <w:sz w:val="24"/>
              </w:rPr>
              <w:t>4.微光光谱范围：0.4um～1.2um；</w:t>
            </w:r>
          </w:p>
          <w:p>
            <w:pPr>
              <w:pStyle w:val="null3"/>
            </w:pPr>
            <w:r>
              <w:rPr>
                <w:rFonts w:ascii="仿宋_GB2312" w:hAnsi="仿宋_GB2312" w:cs="仿宋_GB2312" w:eastAsia="仿宋_GB2312"/>
                <w:sz w:val="24"/>
              </w:rPr>
              <w:t>5.红外热成像光谱范围：8 - 14 µm；</w:t>
            </w:r>
          </w:p>
          <w:p>
            <w:pPr>
              <w:pStyle w:val="null3"/>
            </w:pPr>
            <w:r>
              <w:rPr>
                <w:rFonts w:ascii="仿宋_GB2312" w:hAnsi="仿宋_GB2312" w:cs="仿宋_GB2312" w:eastAsia="仿宋_GB2312"/>
                <w:sz w:val="24"/>
              </w:rPr>
              <w:t>6.图像质量：≥彩色1080P@30fps；</w:t>
            </w:r>
          </w:p>
          <w:p>
            <w:pPr>
              <w:pStyle w:val="null3"/>
            </w:pPr>
            <w:r>
              <w:rPr>
                <w:rFonts w:ascii="仿宋_GB2312" w:hAnsi="仿宋_GB2312" w:cs="仿宋_GB2312" w:eastAsia="仿宋_GB2312"/>
                <w:sz w:val="24"/>
              </w:rPr>
              <w:t>7.镜头：25mm@F1.0</w:t>
            </w:r>
          </w:p>
          <w:p>
            <w:pPr>
              <w:pStyle w:val="null3"/>
            </w:pPr>
            <w:r>
              <w:rPr>
                <w:rFonts w:ascii="仿宋_GB2312" w:hAnsi="仿宋_GB2312" w:cs="仿宋_GB2312" w:eastAsia="仿宋_GB2312"/>
                <w:sz w:val="24"/>
              </w:rPr>
              <w:t>8.图像模式：日夜全彩；</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其他要求</w:t>
            </w:r>
          </w:p>
          <w:p>
            <w:pPr>
              <w:pStyle w:val="null3"/>
            </w:pPr>
            <w:r>
              <w:rPr>
                <w:rFonts w:ascii="仿宋_GB2312" w:hAnsi="仿宋_GB2312" w:cs="仿宋_GB2312" w:eastAsia="仿宋_GB2312"/>
                <w:sz w:val="24"/>
              </w:rPr>
              <w:t>（一）产品质量保证和服务要求</w:t>
            </w:r>
          </w:p>
          <w:p>
            <w:pPr>
              <w:pStyle w:val="null3"/>
            </w:pPr>
            <w:r>
              <w:rPr>
                <w:rFonts w:ascii="仿宋_GB2312" w:hAnsi="仿宋_GB2312" w:cs="仿宋_GB2312" w:eastAsia="仿宋_GB2312"/>
                <w:sz w:val="24"/>
              </w:rPr>
              <w:t>1.投标人若为经销商，应提供核心产品（热成像夜视仪）的相关经销授权书（包括但不限于销售协议、代理协议、原厂授权等）。</w:t>
            </w:r>
          </w:p>
          <w:p>
            <w:pPr>
              <w:pStyle w:val="null3"/>
            </w:pPr>
            <w:r>
              <w:rPr>
                <w:rFonts w:ascii="仿宋_GB2312" w:hAnsi="仿宋_GB2312" w:cs="仿宋_GB2312" w:eastAsia="仿宋_GB2312"/>
                <w:sz w:val="24"/>
              </w:rPr>
              <w:t>2.质量保障：投标人应建立完善的质量控制体系，确保交付过程和交付成果符合国家、陕西省及行业相关规定，且内容真实、准确、完整。</w:t>
            </w:r>
          </w:p>
          <w:p>
            <w:pPr>
              <w:pStyle w:val="null3"/>
            </w:pPr>
            <w:r>
              <w:rPr>
                <w:rFonts w:ascii="仿宋_GB2312" w:hAnsi="仿宋_GB2312" w:cs="仿宋_GB2312" w:eastAsia="仿宋_GB2312"/>
                <w:sz w:val="24"/>
              </w:rPr>
              <w:t>3.保密要求：</w:t>
            </w:r>
          </w:p>
          <w:p>
            <w:pPr>
              <w:pStyle w:val="null3"/>
            </w:pPr>
            <w:r>
              <w:rPr>
                <w:rFonts w:ascii="仿宋_GB2312" w:hAnsi="仿宋_GB2312" w:cs="仿宋_GB2312" w:eastAsia="仿宋_GB2312"/>
                <w:sz w:val="24"/>
              </w:rPr>
              <w:t>投标人应制定合理保密措施解决方案，确保项目团队对服务过程中接触的敏感信息和数据履行保密义务。本项目所形成的数据成果归采购人所有。未经采购人同意，投标人不得以商业目的使用该资料或者开发和生产其他产品。供应商需严格遵守国家保密法律法规及省厅相关保密规定。</w:t>
            </w:r>
          </w:p>
          <w:p>
            <w:pPr>
              <w:pStyle w:val="null3"/>
            </w:pPr>
            <w:r>
              <w:rPr>
                <w:rFonts w:ascii="仿宋_GB2312" w:hAnsi="仿宋_GB2312" w:cs="仿宋_GB2312" w:eastAsia="仿宋_GB2312"/>
                <w:sz w:val="24"/>
              </w:rPr>
              <w:t>（二）售后服务和培训要求</w:t>
            </w:r>
          </w:p>
          <w:p>
            <w:pPr>
              <w:pStyle w:val="null3"/>
              <w:ind w:firstLine="400"/>
            </w:pPr>
            <w:r>
              <w:rPr>
                <w:rFonts w:ascii="仿宋_GB2312" w:hAnsi="仿宋_GB2312" w:cs="仿宋_GB2312" w:eastAsia="仿宋_GB2312"/>
                <w:sz w:val="24"/>
              </w:rPr>
              <w:t>1.投标人需提供详细、完善、全面的售后服务方案及售后服务承诺，包括但不限于：在质保期内，投标人需要对服务范围内硬件提供保修服务，提供所有维修所需的备件和材料，确保产品及系统恢复正常运行。这些备件和材料包括进行必要的工程改造所需的备件和材料。投标人提供的备件和材料应为生产厂家原装材料，如投标人提供的备件和材料优于原型号材料，在征得采购人书面同意后方可使用。</w:t>
            </w:r>
          </w:p>
          <w:p>
            <w:pPr>
              <w:pStyle w:val="null3"/>
              <w:ind w:firstLine="400"/>
            </w:pPr>
            <w:r>
              <w:rPr>
                <w:rFonts w:ascii="仿宋_GB2312" w:hAnsi="仿宋_GB2312" w:cs="仿宋_GB2312" w:eastAsia="仿宋_GB2312"/>
                <w:sz w:val="24"/>
              </w:rPr>
              <w:t xml:space="preserve">2.在质保期内，所损耗的零部件由投标人负责补充提供。此期间提供每月2次现场巡检服务，所采购配件的损坏和故障由投标人维修和排除。  </w:t>
            </w:r>
          </w:p>
          <w:p>
            <w:pPr>
              <w:pStyle w:val="null3"/>
              <w:ind w:firstLine="400"/>
            </w:pPr>
            <w:r>
              <w:rPr>
                <w:rFonts w:ascii="仿宋_GB2312" w:hAnsi="仿宋_GB2312" w:cs="仿宋_GB2312" w:eastAsia="仿宋_GB2312"/>
                <w:sz w:val="24"/>
              </w:rPr>
              <w:t>3.投标人须提供7*24小时售后服务，支持多种形式技术服务，包含电话、电子邮件、远程连接、支持在线问题反馈等；支持同城4h、异地12h响应要求，两个工作日解决问题，对于未能解决的问题和故障提供可行的升级方案；</w:t>
            </w:r>
          </w:p>
          <w:p>
            <w:pPr>
              <w:pStyle w:val="null3"/>
              <w:ind w:firstLine="400"/>
            </w:pPr>
            <w:r>
              <w:rPr>
                <w:rFonts w:ascii="仿宋_GB2312" w:hAnsi="仿宋_GB2312" w:cs="仿宋_GB2312" w:eastAsia="仿宋_GB2312"/>
                <w:sz w:val="24"/>
              </w:rPr>
              <w:t>4.售后服务周期内支持版本免费升级；供应商应为本项目配备相应的实施团队人员和售后服务人员，应具备良好的服务水平和应急处置能力，以确保交付按时完成。</w:t>
            </w:r>
          </w:p>
          <w:p>
            <w:pPr>
              <w:pStyle w:val="null3"/>
              <w:ind w:firstLine="400"/>
            </w:pPr>
            <w:r>
              <w:rPr>
                <w:rFonts w:ascii="仿宋_GB2312" w:hAnsi="仿宋_GB2312" w:cs="仿宋_GB2312" w:eastAsia="仿宋_GB2312"/>
                <w:sz w:val="24"/>
              </w:rPr>
              <w:t>5.培训要求</w:t>
            </w:r>
          </w:p>
          <w:p>
            <w:pPr>
              <w:pStyle w:val="null3"/>
              <w:ind w:firstLine="200"/>
            </w:pPr>
            <w:r>
              <w:rPr>
                <w:rFonts w:ascii="仿宋_GB2312" w:hAnsi="仿宋_GB2312" w:cs="仿宋_GB2312" w:eastAsia="仿宋_GB2312"/>
                <w:sz w:val="24"/>
              </w:rPr>
              <w:t>（1）项目通过最终验收后，在采购人指定地点，由投标人派专业技术人员对采购人的相关人员进行产品使用和操作的培训，培训所产生的所有费用由投标人承担。</w:t>
            </w:r>
          </w:p>
          <w:p>
            <w:pPr>
              <w:pStyle w:val="null3"/>
              <w:ind w:firstLine="200"/>
            </w:pPr>
            <w:r>
              <w:rPr>
                <w:rFonts w:ascii="仿宋_GB2312" w:hAnsi="仿宋_GB2312" w:cs="仿宋_GB2312" w:eastAsia="仿宋_GB2312"/>
                <w:sz w:val="24"/>
              </w:rPr>
              <w:t>（2）培训效果达到采购人的使用人员能熟练使用产品及操作。</w:t>
            </w:r>
          </w:p>
          <w:p>
            <w:pPr>
              <w:pStyle w:val="null3"/>
              <w:ind w:firstLine="200"/>
            </w:pPr>
            <w:r>
              <w:rPr>
                <w:rFonts w:ascii="仿宋_GB2312" w:hAnsi="仿宋_GB2312" w:cs="仿宋_GB2312" w:eastAsia="仿宋_GB2312"/>
                <w:sz w:val="24"/>
              </w:rPr>
              <w:t>（3）培训结束后，投标人须继续提供技术咨询服务。</w:t>
            </w:r>
          </w:p>
          <w:p>
            <w:pPr>
              <w:pStyle w:val="null3"/>
              <w:ind w:firstLine="200"/>
            </w:pPr>
            <w:r>
              <w:rPr>
                <w:rFonts w:ascii="仿宋_GB2312" w:hAnsi="仿宋_GB2312" w:cs="仿宋_GB2312" w:eastAsia="仿宋_GB2312"/>
                <w:sz w:val="24"/>
              </w:rPr>
              <w:t>（4）培训期间的技术资料（包括但不限于培训材料、产品手册、培训视频等培训相关内容）由投标人提供。</w:t>
            </w:r>
          </w:p>
          <w:p>
            <w:pPr>
              <w:pStyle w:val="null3"/>
              <w:ind w:firstLine="200"/>
            </w:pPr>
            <w:r>
              <w:rPr>
                <w:rFonts w:ascii="仿宋_GB2312" w:hAnsi="仿宋_GB2312" w:cs="仿宋_GB2312" w:eastAsia="仿宋_GB2312"/>
                <w:sz w:val="24"/>
              </w:rPr>
              <w:t>（5）提供产品的终身免费电话和邮件技术支持。</w:t>
            </w:r>
          </w:p>
          <w:p>
            <w:pPr>
              <w:pStyle w:val="null3"/>
            </w:pPr>
            <w:r>
              <w:rPr>
                <w:rFonts w:ascii="仿宋_GB2312" w:hAnsi="仿宋_GB2312" w:cs="仿宋_GB2312" w:eastAsia="仿宋_GB2312"/>
                <w:sz w:val="24"/>
              </w:rPr>
              <w:t>（三）报价要求</w:t>
            </w:r>
          </w:p>
          <w:p>
            <w:pPr>
              <w:pStyle w:val="null3"/>
              <w:ind w:firstLine="400"/>
            </w:pPr>
            <w:r>
              <w:rPr>
                <w:rFonts w:ascii="仿宋_GB2312" w:hAnsi="仿宋_GB2312" w:cs="仿宋_GB2312" w:eastAsia="仿宋_GB2312"/>
                <w:sz w:val="24"/>
              </w:rPr>
              <w:t>投标人的投标报价应包括完成本项目供货及安装调试等完成本项目全部费用，投标人对报价的准确性负责，任何漏报、错报等风险均由投标人自行承担。</w:t>
            </w:r>
          </w:p>
          <w:p>
            <w:pPr>
              <w:pStyle w:val="null3"/>
            </w:pPr>
            <w:r>
              <w:rPr>
                <w:rFonts w:ascii="仿宋_GB2312" w:hAnsi="仿宋_GB2312" w:cs="仿宋_GB2312" w:eastAsia="仿宋_GB2312"/>
                <w:sz w:val="24"/>
              </w:rPr>
              <w:t>（四）需要由投标人提供的供货方案、解决方案或者组织方案</w:t>
            </w:r>
          </w:p>
          <w:p>
            <w:pPr>
              <w:pStyle w:val="null3"/>
              <w:ind w:firstLine="200"/>
            </w:pPr>
            <w:r>
              <w:rPr>
                <w:rFonts w:ascii="仿宋_GB2312" w:hAnsi="仿宋_GB2312" w:cs="仿宋_GB2312" w:eastAsia="仿宋_GB2312"/>
                <w:sz w:val="24"/>
              </w:rPr>
              <w:t xml:space="preserve">1、提供针对项目的理解和难点、关键点分析，提供供货保障措施。  </w:t>
            </w:r>
          </w:p>
          <w:p>
            <w:pPr>
              <w:pStyle w:val="null3"/>
              <w:ind w:firstLine="200"/>
            </w:pPr>
            <w:r>
              <w:rPr>
                <w:rFonts w:ascii="仿宋_GB2312" w:hAnsi="仿宋_GB2312" w:cs="仿宋_GB2312" w:eastAsia="仿宋_GB2312"/>
                <w:sz w:val="24"/>
              </w:rPr>
              <w:t>2、应急保障组织方案</w:t>
            </w:r>
          </w:p>
          <w:p>
            <w:pPr>
              <w:pStyle w:val="null3"/>
              <w:jc w:val="both"/>
            </w:pPr>
            <w:r>
              <w:rPr>
                <w:rFonts w:ascii="仿宋_GB2312" w:hAnsi="仿宋_GB2312" w:cs="仿宋_GB2312" w:eastAsia="仿宋_GB2312"/>
                <w:sz w:val="24"/>
              </w:rPr>
              <w:t>投标人应制定合理可行的应急保障组织方案，通过优化组织程序，提高不可预见事件的处理效率、加强控制保障等多种手段，确保项目顺利进行。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标的名称：便携式β射线颗粒物直读式检测仪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采购</w:t>
            </w:r>
            <w:r>
              <w:rPr>
                <w:rFonts w:ascii="仿宋_GB2312" w:hAnsi="仿宋_GB2312" w:cs="仿宋_GB2312" w:eastAsia="仿宋_GB2312"/>
                <w:sz w:val="24"/>
                <w:b/>
              </w:rPr>
              <w:t>内容</w:t>
            </w:r>
          </w:p>
          <w:p>
            <w:pPr>
              <w:pStyle w:val="null3"/>
            </w:pPr>
            <w:r>
              <w:rPr>
                <w:rFonts w:ascii="仿宋_GB2312" w:hAnsi="仿宋_GB2312" w:cs="仿宋_GB2312" w:eastAsia="仿宋_GB2312"/>
                <w:sz w:val="24"/>
              </w:rPr>
              <w:t>本采购包拟采购便携式β射线颗粒物直读式检测仪12套，单套技术要求和配置如下：</w:t>
            </w:r>
          </w:p>
          <w:p>
            <w:pPr>
              <w:pStyle w:val="null3"/>
            </w:pPr>
            <w:r>
              <w:rPr>
                <w:rFonts w:ascii="仿宋_GB2312" w:hAnsi="仿宋_GB2312" w:cs="仿宋_GB2312" w:eastAsia="仿宋_GB2312"/>
                <w:sz w:val="24"/>
                <w:b/>
              </w:rPr>
              <w:t>二、技术指标和要求</w:t>
            </w:r>
          </w:p>
          <w:p>
            <w:pPr>
              <w:pStyle w:val="null3"/>
            </w:pPr>
            <w:r>
              <w:rPr>
                <w:rFonts w:ascii="仿宋_GB2312" w:hAnsi="仿宋_GB2312" w:cs="仿宋_GB2312" w:eastAsia="仿宋_GB2312"/>
                <w:sz w:val="24"/>
              </w:rPr>
              <w:t>（一）单套配置要求</w:t>
            </w:r>
            <w:r>
              <w:br/>
            </w:r>
            <w:r>
              <w:rPr>
                <w:rFonts w:ascii="仿宋_GB2312" w:hAnsi="仿宋_GB2312" w:cs="仿宋_GB2312" w:eastAsia="仿宋_GB2312"/>
                <w:sz w:val="24"/>
              </w:rPr>
              <w:t xml:space="preserve"> （1）分析仪主机（含内置打印机），1台；</w:t>
            </w:r>
          </w:p>
          <w:p>
            <w:pPr>
              <w:pStyle w:val="null3"/>
            </w:pPr>
            <w:r>
              <w:rPr>
                <w:rFonts w:ascii="仿宋_GB2312" w:hAnsi="仿宋_GB2312" w:cs="仿宋_GB2312" w:eastAsia="仿宋_GB2312"/>
                <w:sz w:val="24"/>
              </w:rPr>
              <w:t>（2）取样探杆及配件，1套；</w:t>
            </w:r>
          </w:p>
          <w:p>
            <w:pPr>
              <w:pStyle w:val="null3"/>
            </w:pPr>
            <w:r>
              <w:rPr>
                <w:rFonts w:ascii="仿宋_GB2312" w:hAnsi="仿宋_GB2312" w:cs="仿宋_GB2312" w:eastAsia="仿宋_GB2312"/>
                <w:sz w:val="24"/>
              </w:rPr>
              <w:t>（3）防护箱，2个。</w:t>
            </w:r>
            <w:r>
              <w:br/>
            </w:r>
            <w:r>
              <w:rPr>
                <w:rFonts w:ascii="仿宋_GB2312" w:hAnsi="仿宋_GB2312" w:cs="仿宋_GB2312" w:eastAsia="仿宋_GB2312"/>
                <w:sz w:val="24"/>
              </w:rPr>
              <w:t xml:space="preserve"> （二）基本要求</w:t>
            </w:r>
          </w:p>
          <w:p>
            <w:pPr>
              <w:pStyle w:val="null3"/>
            </w:pPr>
            <w:r>
              <w:rPr>
                <w:rFonts w:ascii="仿宋_GB2312" w:hAnsi="仿宋_GB2312" w:cs="仿宋_GB2312" w:eastAsia="仿宋_GB2312"/>
                <w:sz w:val="24"/>
              </w:rPr>
              <w:t>1.检测功能：直接测量固定污染源中颗粒物的浓度，以及测量烟道内的动压、静压、温度、流速。</w:t>
            </w:r>
          </w:p>
          <w:p>
            <w:pPr>
              <w:pStyle w:val="null3"/>
            </w:pPr>
            <w:r>
              <w:rPr>
                <w:rFonts w:ascii="仿宋_GB2312" w:hAnsi="仿宋_GB2312" w:cs="仿宋_GB2312" w:eastAsia="仿宋_GB2312"/>
                <w:sz w:val="24"/>
              </w:rPr>
              <w:t>2.检测原理：β射线吸收原理，不受颗粒物大小、形状等其他化学性质影响，现场自动测算尘重及排放量。</w:t>
            </w:r>
          </w:p>
          <w:p>
            <w:pPr>
              <w:pStyle w:val="null3"/>
            </w:pPr>
            <w:r>
              <w:rPr>
                <w:rFonts w:ascii="仿宋_GB2312" w:hAnsi="仿宋_GB2312" w:cs="仿宋_GB2312" w:eastAsia="仿宋_GB2312"/>
                <w:sz w:val="24"/>
              </w:rPr>
              <w:t>3.软件语言：内置全中文软件界面。</w:t>
            </w:r>
          </w:p>
          <w:p>
            <w:pPr>
              <w:pStyle w:val="null3"/>
            </w:pPr>
            <w:r>
              <w:rPr>
                <w:rFonts w:ascii="仿宋_GB2312" w:hAnsi="仿宋_GB2312" w:cs="仿宋_GB2312" w:eastAsia="仿宋_GB2312"/>
                <w:sz w:val="24"/>
              </w:rPr>
              <w:t>4.主机内部集成水气分离器，集成度高，运输搬运方便。</w:t>
            </w:r>
          </w:p>
          <w:p>
            <w:pPr>
              <w:pStyle w:val="null3"/>
            </w:pPr>
            <w:r>
              <w:rPr>
                <w:rFonts w:ascii="仿宋_GB2312" w:hAnsi="仿宋_GB2312" w:cs="仿宋_GB2312" w:eastAsia="仿宋_GB2312"/>
                <w:sz w:val="24"/>
              </w:rPr>
              <w:t>5.支持反吹扫功能，管路清洁便捷。</w:t>
            </w:r>
          </w:p>
          <w:p>
            <w:pPr>
              <w:pStyle w:val="null3"/>
            </w:pPr>
            <w:r>
              <w:rPr>
                <w:rFonts w:ascii="仿宋_GB2312" w:hAnsi="仿宋_GB2312" w:cs="仿宋_GB2312" w:eastAsia="仿宋_GB2312"/>
                <w:sz w:val="24"/>
              </w:rPr>
              <w:t>6.支持滤带式采测异工位结构，采样与测量过程分离。</w:t>
            </w:r>
          </w:p>
          <w:p>
            <w:pPr>
              <w:pStyle w:val="null3"/>
            </w:pPr>
            <w:r>
              <w:rPr>
                <w:rFonts w:ascii="仿宋_GB2312" w:hAnsi="仿宋_GB2312" w:cs="仿宋_GB2312" w:eastAsia="仿宋_GB2312"/>
                <w:sz w:val="24"/>
              </w:rPr>
              <w:t>7.取样管全管路支持智能高效加热控制，气路内壁支持超光洁工艺加工，减少颗粒物损失，保证测量精度。</w:t>
            </w:r>
          </w:p>
          <w:p>
            <w:pPr>
              <w:pStyle w:val="null3"/>
            </w:pPr>
            <w:r>
              <w:rPr>
                <w:rFonts w:ascii="仿宋_GB2312" w:hAnsi="仿宋_GB2312" w:cs="仿宋_GB2312" w:eastAsia="仿宋_GB2312"/>
                <w:sz w:val="24"/>
              </w:rPr>
              <w:t>8.滤膜前后位双重加热，提升滤膜烘干效率，防止烟气冷凝对测量结果造成影响。</w:t>
            </w:r>
          </w:p>
          <w:p>
            <w:pPr>
              <w:pStyle w:val="null3"/>
            </w:pPr>
            <w:r>
              <w:rPr>
                <w:rFonts w:ascii="仿宋_GB2312" w:hAnsi="仿宋_GB2312" w:cs="仿宋_GB2312" w:eastAsia="仿宋_GB2312"/>
                <w:sz w:val="24"/>
              </w:rPr>
              <w:t>9.▲取样管支持对接设计，可实现快速拆装，且可多角度转动，方便运输和使用。（提供取样管对接安装实物照片）</w:t>
            </w:r>
          </w:p>
          <w:p>
            <w:pPr>
              <w:pStyle w:val="null3"/>
            </w:pPr>
            <w:r>
              <w:rPr>
                <w:rFonts w:ascii="仿宋_GB2312" w:hAnsi="仿宋_GB2312" w:cs="仿宋_GB2312" w:eastAsia="仿宋_GB2312"/>
                <w:sz w:val="24"/>
              </w:rPr>
              <w:t>10.内置式皮托管，外观简洁，操作便利；皮托管支持模块化设计，方便拆卸。</w:t>
            </w:r>
          </w:p>
          <w:p>
            <w:pPr>
              <w:pStyle w:val="null3"/>
            </w:pPr>
            <w:r>
              <w:rPr>
                <w:rFonts w:ascii="仿宋_GB2312" w:hAnsi="仿宋_GB2312" w:cs="仿宋_GB2312" w:eastAsia="仿宋_GB2312"/>
                <w:sz w:val="24"/>
              </w:rPr>
              <w:t>11.▲支持纸带用尽前预警和纸带用尽、断裂报警功能。（提供仪器软件功能截图）</w:t>
            </w:r>
          </w:p>
          <w:p>
            <w:pPr>
              <w:pStyle w:val="null3"/>
            </w:pPr>
            <w:r>
              <w:rPr>
                <w:rFonts w:ascii="仿宋_GB2312" w:hAnsi="仿宋_GB2312" w:cs="仿宋_GB2312" w:eastAsia="仿宋_GB2312"/>
                <w:sz w:val="24"/>
              </w:rPr>
              <w:t>12.支持滤带式，一次安装长时间使用，并可实现短期在线监测功能。</w:t>
            </w:r>
          </w:p>
          <w:p>
            <w:pPr>
              <w:pStyle w:val="null3"/>
            </w:pPr>
            <w:r>
              <w:rPr>
                <w:rFonts w:ascii="仿宋_GB2312" w:hAnsi="仿宋_GB2312" w:cs="仿宋_GB2312" w:eastAsia="仿宋_GB2312"/>
                <w:sz w:val="24"/>
              </w:rPr>
              <w:t>13.使用惰性材料校准膜校准，使数据更加准确。</w:t>
            </w:r>
          </w:p>
          <w:p>
            <w:pPr>
              <w:pStyle w:val="null3"/>
            </w:pPr>
            <w:r>
              <w:rPr>
                <w:rFonts w:ascii="仿宋_GB2312" w:hAnsi="仿宋_GB2312" w:cs="仿宋_GB2312" w:eastAsia="仿宋_GB2312"/>
                <w:sz w:val="24"/>
              </w:rPr>
              <w:t>14.支持5G传输功能，实现检测数据、运行数据、定位数据等实时上传。</w:t>
            </w:r>
          </w:p>
          <w:p>
            <w:pPr>
              <w:pStyle w:val="null3"/>
            </w:pPr>
            <w:r>
              <w:rPr>
                <w:rFonts w:ascii="仿宋_GB2312" w:hAnsi="仿宋_GB2312" w:cs="仿宋_GB2312" w:eastAsia="仿宋_GB2312"/>
                <w:sz w:val="24"/>
              </w:rPr>
              <w:t>15.▲具备USB接口，可实现U盘程序升级、数据导出（提供仪器实物照片及功能截图）。</w:t>
            </w:r>
          </w:p>
          <w:p>
            <w:pPr>
              <w:pStyle w:val="null3"/>
            </w:pPr>
            <w:r>
              <w:rPr>
                <w:rFonts w:ascii="仿宋_GB2312" w:hAnsi="仿宋_GB2312" w:cs="仿宋_GB2312" w:eastAsia="仿宋_GB2312"/>
                <w:sz w:val="24"/>
              </w:rPr>
              <w:t>16.蜂鸣器声音提醒，实时提醒设备状态。</w:t>
            </w:r>
          </w:p>
          <w:p>
            <w:pPr>
              <w:pStyle w:val="null3"/>
            </w:pPr>
            <w:r>
              <w:rPr>
                <w:rFonts w:ascii="仿宋_GB2312" w:hAnsi="仿宋_GB2312" w:cs="仿宋_GB2312" w:eastAsia="仿宋_GB2312"/>
                <w:sz w:val="24"/>
              </w:rPr>
              <w:t>17.采测流程顺畅，自动完成。</w:t>
            </w:r>
          </w:p>
          <w:p>
            <w:pPr>
              <w:pStyle w:val="null3"/>
            </w:pPr>
            <w:r>
              <w:rPr>
                <w:rFonts w:ascii="仿宋_GB2312" w:hAnsi="仿宋_GB2312" w:cs="仿宋_GB2312" w:eastAsia="仿宋_GB2312"/>
                <w:sz w:val="24"/>
              </w:rPr>
              <w:t>18.▲内嵌打印机，可实时打印检测报告，检测报告具有二维码防伪功能（提供仪器内置打印机、防伪检测报告实物照片）。</w:t>
            </w:r>
          </w:p>
          <w:p>
            <w:pPr>
              <w:pStyle w:val="null3"/>
            </w:pPr>
            <w:r>
              <w:rPr>
                <w:rFonts w:ascii="仿宋_GB2312" w:hAnsi="仿宋_GB2312" w:cs="仿宋_GB2312" w:eastAsia="仿宋_GB2312"/>
                <w:sz w:val="24"/>
              </w:rPr>
              <w:t>19.▲产品应支持独立北斗定位和授时功能，满足《卫星定位导航授时设备北斗独立定位测试技术规范》测试用例1～5要求，满足授时精度≤40ns（提供国家认可的具备资质的检测机构出具的检测证书、检测报告和检测记录复印件）。</w:t>
            </w:r>
          </w:p>
          <w:p>
            <w:pPr>
              <w:pStyle w:val="null3"/>
            </w:pPr>
            <w:r>
              <w:rPr>
                <w:rFonts w:ascii="仿宋_GB2312" w:hAnsi="仿宋_GB2312" w:cs="仿宋_GB2312" w:eastAsia="仿宋_GB2312"/>
                <w:sz w:val="24"/>
              </w:rPr>
              <w:t>20.产品具备感知输入、处理存储、产生输出环境质量数据、污染排放数据、本体工况数据等的等基本功能，同时数据应统一标准、统一协议，并提供设备接入开发能力。</w:t>
            </w:r>
          </w:p>
          <w:p>
            <w:pPr>
              <w:pStyle w:val="null3"/>
            </w:pPr>
            <w:r>
              <w:rPr>
                <w:rFonts w:ascii="仿宋_GB2312" w:hAnsi="仿宋_GB2312" w:cs="仿宋_GB2312" w:eastAsia="仿宋_GB2312"/>
                <w:sz w:val="24"/>
              </w:rPr>
              <w:t>21.产品具备轨迹能力：执法装备仅基于单北斗导航卫星系统运行轨迹数据，支持空间分析、统计分析、可视化展示和调阅等，提供全面覆盖、重点突出、直观展示的信息表达方式和时空信息资源服务。</w:t>
            </w:r>
          </w:p>
          <w:p>
            <w:pPr>
              <w:pStyle w:val="null3"/>
            </w:pPr>
            <w:r>
              <w:rPr>
                <w:rFonts w:ascii="仿宋_GB2312" w:hAnsi="仿宋_GB2312" w:cs="仿宋_GB2312" w:eastAsia="仿宋_GB2312"/>
                <w:sz w:val="24"/>
              </w:rPr>
              <w:t>22.产品具备传输能力：满足5G，以及Wifi和蓝牙等多种网络，使用LwM2M/CoAP、MQTT、HTTPS等协议将上述装备相关数据实时（或近实时）传输接入全省统一物联网体系架构，保障数据的稳定、安全。</w:t>
            </w:r>
          </w:p>
          <w:p>
            <w:pPr>
              <w:pStyle w:val="null3"/>
            </w:pPr>
            <w:r>
              <w:rPr>
                <w:rFonts w:ascii="仿宋_GB2312" w:hAnsi="仿宋_GB2312" w:cs="仿宋_GB2312" w:eastAsia="仿宋_GB2312"/>
                <w:sz w:val="24"/>
              </w:rPr>
              <w:t>23.产品具备管理能力：能够实现设备统一接入移出管理、全省统一“一物一码”、数据收集、设备状态的监控和维护、同时提供接口开放的能力，支持上层应用的开发。</w:t>
            </w:r>
          </w:p>
          <w:p>
            <w:pPr>
              <w:pStyle w:val="null3"/>
            </w:pPr>
            <w:r>
              <w:br/>
            </w:r>
            <w:r>
              <w:rPr>
                <w:rFonts w:ascii="仿宋_GB2312" w:hAnsi="仿宋_GB2312" w:cs="仿宋_GB2312" w:eastAsia="仿宋_GB2312"/>
                <w:sz w:val="24"/>
              </w:rPr>
              <w:t xml:space="preserve"> （三）参数要求</w:t>
            </w:r>
          </w:p>
          <w:tbl>
            <w:tblPr>
              <w:tblBorders>
                <w:top w:val="none" w:color="000000" w:sz="4"/>
                <w:left w:val="none" w:color="000000" w:sz="4"/>
                <w:bottom w:val="none" w:color="000000" w:sz="4"/>
                <w:right w:val="none" w:color="000000" w:sz="4"/>
                <w:insideH w:val="none"/>
                <w:insideV w:val="none"/>
              </w:tblBorders>
            </w:tblPr>
            <w:tblGrid>
              <w:gridCol w:w="278"/>
              <w:gridCol w:w="825"/>
              <w:gridCol w:w="1414"/>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指标项</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功能及参数要求</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测量范围</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颗粒物：0～50mg/m</w:t>
                  </w:r>
                  <w:r>
                    <w:rPr>
                      <w:rFonts w:ascii="仿宋_GB2312" w:hAnsi="仿宋_GB2312" w:cs="仿宋_GB2312" w:eastAsia="仿宋_GB2312"/>
                      <w:sz w:val="24"/>
                      <w:vertAlign w:val="superscript"/>
                    </w:rPr>
                    <w:t>3</w:t>
                  </w:r>
                  <w:r>
                    <w:rPr>
                      <w:rFonts w:ascii="仿宋_GB2312" w:hAnsi="仿宋_GB2312" w:cs="仿宋_GB2312" w:eastAsia="仿宋_GB2312"/>
                      <w:sz w:val="24"/>
                    </w:rPr>
                    <w:t>；</w:t>
                  </w:r>
                </w:p>
                <w:p>
                  <w:pPr>
                    <w:pStyle w:val="null3"/>
                  </w:pPr>
                  <w:r>
                    <w:rPr>
                      <w:rFonts w:ascii="仿宋_GB2312" w:hAnsi="仿宋_GB2312" w:cs="仿宋_GB2312" w:eastAsia="仿宋_GB2312"/>
                      <w:sz w:val="24"/>
                    </w:rPr>
                    <w:t>温度：（-50～400）℃；</w:t>
                  </w:r>
                </w:p>
                <w:p>
                  <w:pPr>
                    <w:pStyle w:val="null3"/>
                  </w:pPr>
                  <w:r>
                    <w:rPr>
                      <w:rFonts w:ascii="仿宋_GB2312" w:hAnsi="仿宋_GB2312" w:cs="仿宋_GB2312" w:eastAsia="仿宋_GB2312"/>
                      <w:sz w:val="24"/>
                    </w:rPr>
                    <w:t>动压：（0～2000）Pa(其他可定制)；</w:t>
                  </w:r>
                </w:p>
                <w:p>
                  <w:pPr>
                    <w:pStyle w:val="null3"/>
                  </w:pPr>
                  <w:r>
                    <w:rPr>
                      <w:rFonts w:ascii="仿宋_GB2312" w:hAnsi="仿宋_GB2312" w:cs="仿宋_GB2312" w:eastAsia="仿宋_GB2312"/>
                      <w:sz w:val="24"/>
                    </w:rPr>
                    <w:t>静压：±10kpa(其他可定制)；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探杆加热</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(0～180）℃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膜片加热</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（0～180）℃</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最低检测限</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 mg/m</w:t>
                  </w:r>
                  <w:r>
                    <w:rPr>
                      <w:rFonts w:ascii="仿宋_GB2312" w:hAnsi="仿宋_GB2312" w:cs="仿宋_GB2312" w:eastAsia="仿宋_GB2312"/>
                      <w:sz w:val="24"/>
                      <w:vertAlign w:val="superscript"/>
                    </w:rPr>
                    <w:t>3</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预热时间</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&lt;15 min</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烟气湿度</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最大可至100% RH</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等速追踪范围</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(2.5～40) m/s</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系统采样总流量</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(0～80) L/min</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信号输出</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USB、蓝牙</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工作温度</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(-30～55)℃</w:t>
                  </w:r>
                </w:p>
              </w:tc>
            </w:tr>
          </w:tbl>
          <w:p>
            <w:pPr>
              <w:pStyle w:val="null3"/>
            </w:pPr>
            <w:r>
              <w:rPr>
                <w:rFonts w:ascii="仿宋_GB2312" w:hAnsi="仿宋_GB2312" w:cs="仿宋_GB2312" w:eastAsia="仿宋_GB2312"/>
                <w:sz w:val="24"/>
                <w:b/>
              </w:rPr>
              <w:t>三、</w:t>
            </w:r>
            <w:r>
              <w:rPr>
                <w:rFonts w:ascii="仿宋_GB2312" w:hAnsi="仿宋_GB2312" w:cs="仿宋_GB2312" w:eastAsia="仿宋_GB2312"/>
                <w:sz w:val="24"/>
                <w:b/>
              </w:rPr>
              <w:t>其他要求</w:t>
            </w:r>
          </w:p>
          <w:p>
            <w:pPr>
              <w:pStyle w:val="null3"/>
            </w:pPr>
            <w:r>
              <w:rPr>
                <w:rFonts w:ascii="仿宋_GB2312" w:hAnsi="仿宋_GB2312" w:cs="仿宋_GB2312" w:eastAsia="仿宋_GB2312"/>
                <w:sz w:val="24"/>
              </w:rPr>
              <w:t>（一）产品质量保证和服务要求</w:t>
            </w:r>
          </w:p>
          <w:p>
            <w:pPr>
              <w:pStyle w:val="null3"/>
              <w:ind w:firstLine="400"/>
            </w:pPr>
            <w:r>
              <w:rPr>
                <w:rFonts w:ascii="仿宋_GB2312" w:hAnsi="仿宋_GB2312" w:cs="仿宋_GB2312" w:eastAsia="仿宋_GB2312"/>
                <w:sz w:val="24"/>
              </w:rPr>
              <w:t>1.投标人若为经销商，应提供核心产品（便携式β射线颗粒物直读式检测仪）的相关经销授权书（包括但不限于销售协议、代理协议、原厂授权等）。</w:t>
            </w:r>
          </w:p>
          <w:p>
            <w:pPr>
              <w:pStyle w:val="null3"/>
              <w:ind w:firstLine="400"/>
            </w:pPr>
            <w:r>
              <w:rPr>
                <w:rFonts w:ascii="仿宋_GB2312" w:hAnsi="仿宋_GB2312" w:cs="仿宋_GB2312" w:eastAsia="仿宋_GB2312"/>
                <w:sz w:val="24"/>
              </w:rPr>
              <w:t>2.质量保障：投标人应建立完善的质量控制体系，确保交付过程和交付成果符合国家、陕西省及行业相关规定，且内容真实、准确、完整。</w:t>
            </w:r>
          </w:p>
          <w:p>
            <w:pPr>
              <w:pStyle w:val="null3"/>
              <w:ind w:firstLine="400"/>
            </w:pPr>
            <w:r>
              <w:rPr>
                <w:rFonts w:ascii="仿宋_GB2312" w:hAnsi="仿宋_GB2312" w:cs="仿宋_GB2312" w:eastAsia="仿宋_GB2312"/>
                <w:sz w:val="24"/>
              </w:rPr>
              <w:t>3.保密要求：</w:t>
            </w:r>
          </w:p>
          <w:p>
            <w:pPr>
              <w:pStyle w:val="null3"/>
              <w:ind w:firstLine="400"/>
            </w:pPr>
            <w:r>
              <w:rPr>
                <w:rFonts w:ascii="仿宋_GB2312" w:hAnsi="仿宋_GB2312" w:cs="仿宋_GB2312" w:eastAsia="仿宋_GB2312"/>
                <w:sz w:val="24"/>
              </w:rPr>
              <w:t>投标人应制定合理保密措施解决方案，确保项目团队对服务过程中接触的敏感信息和数据履行保密义务。本项目所形成的数据成果归采购人所有。未经采购人同意，投标人不得以商业目的使用该资料或者开发和生产其他产品。供应商需严格遵守国家保密法律法规及省厅相关保密规定。</w:t>
            </w:r>
          </w:p>
          <w:p>
            <w:pPr>
              <w:pStyle w:val="null3"/>
            </w:pPr>
            <w:r>
              <w:rPr>
                <w:rFonts w:ascii="仿宋_GB2312" w:hAnsi="仿宋_GB2312" w:cs="仿宋_GB2312" w:eastAsia="仿宋_GB2312"/>
                <w:sz w:val="24"/>
              </w:rPr>
              <w:t>（二）售后服务和培训要求</w:t>
            </w:r>
          </w:p>
          <w:p>
            <w:pPr>
              <w:pStyle w:val="null3"/>
              <w:ind w:firstLine="400"/>
            </w:pPr>
            <w:r>
              <w:rPr>
                <w:rFonts w:ascii="仿宋_GB2312" w:hAnsi="仿宋_GB2312" w:cs="仿宋_GB2312" w:eastAsia="仿宋_GB2312"/>
                <w:sz w:val="24"/>
              </w:rPr>
              <w:t>1.投标人需提供详细、完善、全面的售后服务方案及售后服务承诺，包括但不限于：在质保期内，投标人需要对服务范围内硬件提供保修服务，提供所有维修所需的备件和材料，确保产品及系统恢复正常运行。这些备件和材料包括进行必要的工程改造所需的备件和材料。投标人提供的备件和材料应为生产厂家原装材料，如投标人提供的备件和材料优于原型号材料，在征得采购人书面同意后方可使用。</w:t>
            </w:r>
          </w:p>
          <w:p>
            <w:pPr>
              <w:pStyle w:val="null3"/>
              <w:ind w:firstLine="400"/>
            </w:pPr>
            <w:r>
              <w:rPr>
                <w:rFonts w:ascii="仿宋_GB2312" w:hAnsi="仿宋_GB2312" w:cs="仿宋_GB2312" w:eastAsia="仿宋_GB2312"/>
                <w:sz w:val="24"/>
              </w:rPr>
              <w:t xml:space="preserve">2.在质保期内，所损耗的零部件由投标人负责补充提供。此期间提供每月2次现场巡检服务，所采购配件的损坏和故障由投标人维修和排除。  </w:t>
            </w:r>
          </w:p>
          <w:p>
            <w:pPr>
              <w:pStyle w:val="null3"/>
              <w:ind w:firstLine="400"/>
            </w:pPr>
            <w:r>
              <w:rPr>
                <w:rFonts w:ascii="仿宋_GB2312" w:hAnsi="仿宋_GB2312" w:cs="仿宋_GB2312" w:eastAsia="仿宋_GB2312"/>
                <w:sz w:val="24"/>
              </w:rPr>
              <w:t>3.投标人须提供7*24小时售后服务，支持多种形式技术服务，包含电话、电子邮件、远程连接、支持在线问题反馈等；支持同城4h、异地12h响应要求，两个工作日解决问题，对于未能解决的问题和故障提供可行的升级方案；</w:t>
            </w:r>
          </w:p>
          <w:p>
            <w:pPr>
              <w:pStyle w:val="null3"/>
              <w:ind w:firstLine="400"/>
            </w:pPr>
            <w:r>
              <w:rPr>
                <w:rFonts w:ascii="仿宋_GB2312" w:hAnsi="仿宋_GB2312" w:cs="仿宋_GB2312" w:eastAsia="仿宋_GB2312"/>
                <w:sz w:val="24"/>
              </w:rPr>
              <w:t>4.售后服务周期内支持版本免费升级；供应商应为本项目配备相应的实施团队人员和售后服务人员，应具备良好的服务水平和应急处置能力，以确保交付按时完成。</w:t>
            </w:r>
          </w:p>
          <w:p>
            <w:pPr>
              <w:pStyle w:val="null3"/>
              <w:ind w:firstLine="400"/>
            </w:pPr>
            <w:r>
              <w:rPr>
                <w:rFonts w:ascii="仿宋_GB2312" w:hAnsi="仿宋_GB2312" w:cs="仿宋_GB2312" w:eastAsia="仿宋_GB2312"/>
                <w:sz w:val="24"/>
              </w:rPr>
              <w:t>5.培训要求</w:t>
            </w:r>
          </w:p>
          <w:p>
            <w:pPr>
              <w:pStyle w:val="null3"/>
              <w:ind w:firstLine="200"/>
            </w:pPr>
            <w:r>
              <w:rPr>
                <w:rFonts w:ascii="仿宋_GB2312" w:hAnsi="仿宋_GB2312" w:cs="仿宋_GB2312" w:eastAsia="仿宋_GB2312"/>
                <w:sz w:val="24"/>
              </w:rPr>
              <w:t>（1）项目通过最终验收后，在采购人指定地点，由投标人派专业技术人员对采购人的相关人员进行产品使用和操作的培训，培训所产生的所有费用由投标人承担。</w:t>
            </w:r>
          </w:p>
          <w:p>
            <w:pPr>
              <w:pStyle w:val="null3"/>
              <w:ind w:firstLine="200"/>
            </w:pPr>
            <w:r>
              <w:rPr>
                <w:rFonts w:ascii="仿宋_GB2312" w:hAnsi="仿宋_GB2312" w:cs="仿宋_GB2312" w:eastAsia="仿宋_GB2312"/>
                <w:sz w:val="24"/>
              </w:rPr>
              <w:t>（2）培训效果达到采购人的使用人员能熟练使用产品及操作。</w:t>
            </w:r>
          </w:p>
          <w:p>
            <w:pPr>
              <w:pStyle w:val="null3"/>
              <w:ind w:firstLine="200"/>
            </w:pPr>
            <w:r>
              <w:rPr>
                <w:rFonts w:ascii="仿宋_GB2312" w:hAnsi="仿宋_GB2312" w:cs="仿宋_GB2312" w:eastAsia="仿宋_GB2312"/>
                <w:sz w:val="24"/>
              </w:rPr>
              <w:t>（3）培训结束后，投标人须继续提供技术咨询服务。</w:t>
            </w:r>
          </w:p>
          <w:p>
            <w:pPr>
              <w:pStyle w:val="null3"/>
              <w:ind w:firstLine="200"/>
            </w:pPr>
            <w:r>
              <w:rPr>
                <w:rFonts w:ascii="仿宋_GB2312" w:hAnsi="仿宋_GB2312" w:cs="仿宋_GB2312" w:eastAsia="仿宋_GB2312"/>
                <w:sz w:val="24"/>
              </w:rPr>
              <w:t>（4）培训期间的技术资料（包括但不限于培训材料、产品手册、培训视频等培训相关内容）由投标人提供。</w:t>
            </w:r>
          </w:p>
          <w:p>
            <w:pPr>
              <w:pStyle w:val="null3"/>
              <w:ind w:firstLine="200"/>
            </w:pPr>
            <w:r>
              <w:rPr>
                <w:rFonts w:ascii="仿宋_GB2312" w:hAnsi="仿宋_GB2312" w:cs="仿宋_GB2312" w:eastAsia="仿宋_GB2312"/>
                <w:sz w:val="24"/>
              </w:rPr>
              <w:t>（5）提供产品的终身免费电话和邮件技术支持。</w:t>
            </w:r>
          </w:p>
          <w:p>
            <w:pPr>
              <w:pStyle w:val="null3"/>
            </w:pPr>
            <w:r>
              <w:rPr>
                <w:rFonts w:ascii="仿宋_GB2312" w:hAnsi="仿宋_GB2312" w:cs="仿宋_GB2312" w:eastAsia="仿宋_GB2312"/>
                <w:sz w:val="24"/>
              </w:rPr>
              <w:t>（三）报价要求</w:t>
            </w:r>
          </w:p>
          <w:p>
            <w:pPr>
              <w:pStyle w:val="null3"/>
              <w:ind w:firstLine="400"/>
            </w:pPr>
            <w:r>
              <w:rPr>
                <w:rFonts w:ascii="仿宋_GB2312" w:hAnsi="仿宋_GB2312" w:cs="仿宋_GB2312" w:eastAsia="仿宋_GB2312"/>
                <w:sz w:val="24"/>
              </w:rPr>
              <w:t>投标人的投标报价应包括完成本项目供货及安装调试等完成本项目全部费用，投标人对报价的准确性负责，任何漏报、错报等风险均由投标人自行承担。</w:t>
            </w:r>
          </w:p>
          <w:p>
            <w:pPr>
              <w:pStyle w:val="null3"/>
            </w:pPr>
            <w:r>
              <w:rPr>
                <w:rFonts w:ascii="仿宋_GB2312" w:hAnsi="仿宋_GB2312" w:cs="仿宋_GB2312" w:eastAsia="仿宋_GB2312"/>
                <w:sz w:val="24"/>
              </w:rPr>
              <w:t>（四）需要由投标人提供的供货方案、解决方案或者组织方案</w:t>
            </w:r>
          </w:p>
          <w:p>
            <w:pPr>
              <w:pStyle w:val="null3"/>
              <w:ind w:firstLine="200"/>
            </w:pPr>
            <w:r>
              <w:rPr>
                <w:rFonts w:ascii="仿宋_GB2312" w:hAnsi="仿宋_GB2312" w:cs="仿宋_GB2312" w:eastAsia="仿宋_GB2312"/>
                <w:sz w:val="24"/>
              </w:rPr>
              <w:t xml:space="preserve">1、提供针对项目的理解和难点、关键点分析，提供供货保障措施。  </w:t>
            </w:r>
          </w:p>
          <w:p>
            <w:pPr>
              <w:pStyle w:val="null3"/>
              <w:ind w:firstLine="200"/>
            </w:pPr>
            <w:r>
              <w:rPr>
                <w:rFonts w:ascii="仿宋_GB2312" w:hAnsi="仿宋_GB2312" w:cs="仿宋_GB2312" w:eastAsia="仿宋_GB2312"/>
                <w:sz w:val="24"/>
              </w:rPr>
              <w:t>2、应急保障组织方案</w:t>
            </w:r>
          </w:p>
          <w:p>
            <w:pPr>
              <w:pStyle w:val="null3"/>
              <w:jc w:val="both"/>
            </w:pPr>
            <w:r>
              <w:rPr>
                <w:rFonts w:ascii="仿宋_GB2312" w:hAnsi="仿宋_GB2312" w:cs="仿宋_GB2312" w:eastAsia="仿宋_GB2312"/>
                <w:sz w:val="24"/>
              </w:rPr>
              <w:t>投标人应制定合理可行的应急保障组织方案，通过优化组织程序，提高不可预见事件的处理效率、加强控制保障等多种手段，确保项目顺利进行。</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标的名称：移动源执法监测设备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4"/>
              </w:rPr>
              <w:t>一、采购内容</w:t>
            </w:r>
          </w:p>
          <w:p>
            <w:pPr>
              <w:pStyle w:val="null3"/>
              <w:ind w:firstLine="400"/>
            </w:pPr>
            <w:r>
              <w:rPr>
                <w:rFonts w:ascii="仿宋_GB2312" w:hAnsi="仿宋_GB2312" w:cs="仿宋_GB2312" w:eastAsia="仿宋_GB2312"/>
                <w:sz w:val="24"/>
              </w:rPr>
              <w:t>本采购包主要配备移动源执法监测设备（含智能环保检测诊断仪（OBD），便携式硫含量检测仪，便携式氮氧化物分析仪）6套，具体清单如下：</w:t>
            </w:r>
          </w:p>
          <w:tbl>
            <w:tblPr>
              <w:tblInd w:type="dxa" w:w="120"/>
              <w:tblBorders>
                <w:top w:val="none" w:color="000000" w:sz="4"/>
                <w:left w:val="none" w:color="000000" w:sz="4"/>
                <w:bottom w:val="none" w:color="000000" w:sz="4"/>
                <w:right w:val="none" w:color="000000" w:sz="4"/>
                <w:insideH w:val="none"/>
                <w:insideV w:val="none"/>
              </w:tblBorders>
            </w:tblPr>
            <w:tblGrid>
              <w:gridCol w:w="424"/>
              <w:gridCol w:w="990"/>
              <w:gridCol w:w="608"/>
              <w:gridCol w:w="531"/>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4"/>
                    </w:rPr>
                    <w:t>序号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数量及单位</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4"/>
                      <w:b/>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智能环保检测仪</w:t>
                  </w:r>
                  <w:r>
                    <w:rPr>
                      <w:rFonts w:ascii="仿宋_GB2312" w:hAnsi="仿宋_GB2312" w:cs="仿宋_GB2312" w:eastAsia="仿宋_GB2312"/>
                      <w:sz w:val="24"/>
                      <w:b/>
                    </w:rPr>
                    <w:t>（</w:t>
                  </w:r>
                  <w:r>
                    <w:rPr>
                      <w:rFonts w:ascii="仿宋_GB2312" w:hAnsi="仿宋_GB2312" w:cs="仿宋_GB2312" w:eastAsia="仿宋_GB2312"/>
                      <w:sz w:val="24"/>
                      <w:b/>
                    </w:rPr>
                    <w:t>OBD</w:t>
                  </w:r>
                  <w:r>
                    <w:rPr>
                      <w:rFonts w:ascii="仿宋_GB2312" w:hAnsi="仿宋_GB2312" w:cs="仿宋_GB2312" w:eastAsia="仿宋_GB2312"/>
                      <w:sz w:val="24"/>
                      <w:b/>
                    </w:rPr>
                    <w:t>）</w:t>
                  </w:r>
                  <w:r>
                    <w:rPr>
                      <w:rFonts w:ascii="仿宋_GB2312" w:hAnsi="仿宋_GB2312" w:cs="仿宋_GB2312" w:eastAsia="仿宋_GB2312"/>
                      <w:sz w:val="24"/>
                      <w:b/>
                    </w:rPr>
                    <w:t xml:space="preserve"> </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4"/>
                      <w:b/>
                    </w:rPr>
                    <w:t>6套</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4"/>
                    </w:rPr>
                    <w:t>2</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便携式硫含量检测仪</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4"/>
                    </w:rPr>
                    <w:t>6套</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便携式氮氧化物分析仪</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4"/>
                    </w:rPr>
                    <w:t>6套</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r>
          </w:tbl>
          <w:p>
            <w:pPr>
              <w:pStyle w:val="null3"/>
            </w:pPr>
            <w:r>
              <w:rPr>
                <w:rFonts w:ascii="仿宋_GB2312" w:hAnsi="仿宋_GB2312" w:cs="仿宋_GB2312" w:eastAsia="仿宋_GB2312"/>
                <w:sz w:val="24"/>
              </w:rPr>
              <w:t>二、技术参数要求</w:t>
            </w:r>
          </w:p>
          <w:p>
            <w:pPr>
              <w:pStyle w:val="null3"/>
              <w:ind w:firstLine="402"/>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OBD智能环保检测仪；</w:t>
            </w:r>
            <w:r>
              <w:rPr>
                <w:rFonts w:ascii="仿宋_GB2312" w:hAnsi="仿宋_GB2312" w:cs="仿宋_GB2312" w:eastAsia="仿宋_GB2312"/>
                <w:sz w:val="24"/>
                <w:b/>
              </w:rPr>
              <w:t xml:space="preserve"> </w:t>
            </w:r>
          </w:p>
          <w:p>
            <w:pPr>
              <w:pStyle w:val="null3"/>
              <w:ind w:firstLine="400"/>
            </w:pPr>
            <w:r>
              <w:rPr>
                <w:rFonts w:ascii="仿宋_GB2312" w:hAnsi="仿宋_GB2312" w:cs="仿宋_GB2312" w:eastAsia="仿宋_GB2312"/>
                <w:sz w:val="24"/>
              </w:rPr>
              <w:t>1）设备工作温度-20～75℃，存储温度-40～85℃；支持北斗定位功能；</w:t>
            </w:r>
          </w:p>
          <w:p>
            <w:pPr>
              <w:pStyle w:val="null3"/>
              <w:ind w:firstLine="400"/>
            </w:pPr>
            <w:r>
              <w:rPr>
                <w:rFonts w:ascii="仿宋_GB2312" w:hAnsi="仿宋_GB2312" w:cs="仿宋_GB2312" w:eastAsia="仿宋_GB2312"/>
                <w:sz w:val="24"/>
              </w:rPr>
              <w:t>2）支持对OBD端口的引脚自动检测，自动适应OBD不同波特率的通讯要求；</w:t>
            </w:r>
          </w:p>
          <w:p>
            <w:pPr>
              <w:pStyle w:val="null3"/>
              <w:ind w:firstLine="400"/>
            </w:pPr>
            <w:r>
              <w:rPr>
                <w:rFonts w:ascii="仿宋_GB2312" w:hAnsi="仿宋_GB2312" w:cs="仿宋_GB2312" w:eastAsia="仿宋_GB2312"/>
                <w:sz w:val="24"/>
              </w:rPr>
              <w:t>3）支持5G网络、WiFi、蓝牙无线连接和有线连接，支持远程升级；</w:t>
            </w:r>
          </w:p>
          <w:p>
            <w:pPr>
              <w:pStyle w:val="null3"/>
              <w:ind w:firstLine="400"/>
            </w:pPr>
            <w:r>
              <w:rPr>
                <w:rFonts w:ascii="仿宋_GB2312" w:hAnsi="仿宋_GB2312" w:cs="仿宋_GB2312" w:eastAsia="仿宋_GB2312"/>
                <w:sz w:val="24"/>
              </w:rPr>
              <w:t>4）带有指示灯，支持对不同工作状态进行有效的显示；</w:t>
            </w:r>
          </w:p>
          <w:p>
            <w:pPr>
              <w:pStyle w:val="null3"/>
              <w:ind w:firstLine="400"/>
            </w:pPr>
            <w:r>
              <w:rPr>
                <w:rFonts w:ascii="仿宋_GB2312" w:hAnsi="仿宋_GB2312" w:cs="仿宋_GB2312" w:eastAsia="仿宋_GB2312"/>
                <w:sz w:val="24"/>
              </w:rPr>
              <w:t>5）支持ISO15765、SAE J1939、ISO27145等主流OBD II通讯协议自动匹配车辆通讯协议；满足GB3847-2018、GB17691-2018、GB18285-2018、GB 20891-2014等标准要求。支持有效读取发动机ECU信息，对市场上的重型柴油车读取识别率大于95%以上；</w:t>
            </w:r>
          </w:p>
          <w:p>
            <w:pPr>
              <w:pStyle w:val="null3"/>
              <w:ind w:firstLine="400"/>
            </w:pPr>
            <w:r>
              <w:rPr>
                <w:rFonts w:ascii="仿宋_GB2312" w:hAnsi="仿宋_GB2312" w:cs="仿宋_GB2312" w:eastAsia="仿宋_GB2312"/>
                <w:sz w:val="24"/>
              </w:rPr>
              <w:t>6）设备满足GB3847-2018,GB36886-2018法规的要求OBD检查相关内容的要求，包括外观检查，OBD检查，就绪状态、故障码读取，MIL 灯亮点里程等；</w:t>
            </w:r>
          </w:p>
          <w:p>
            <w:pPr>
              <w:pStyle w:val="null3"/>
              <w:ind w:firstLine="400"/>
            </w:pPr>
            <w:r>
              <w:rPr>
                <w:rFonts w:ascii="仿宋_GB2312" w:hAnsi="仿宋_GB2312" w:cs="仿宋_GB2312" w:eastAsia="仿宋_GB2312"/>
                <w:sz w:val="24"/>
              </w:rPr>
              <w:t>7）▲设备支持OBD作弊检查功能，进行尿素喷射系统作弊检查，故障码屏蔽检查，OBD功能作弊检查，扭矩限制作弊检查，后处理关键部件安装状态检查等；(提供设备的功能截图)</w:t>
            </w:r>
          </w:p>
          <w:p>
            <w:pPr>
              <w:pStyle w:val="null3"/>
              <w:ind w:firstLine="400"/>
            </w:pPr>
            <w:r>
              <w:rPr>
                <w:rFonts w:ascii="仿宋_GB2312" w:hAnsi="仿宋_GB2312" w:cs="仿宋_GB2312" w:eastAsia="仿宋_GB2312"/>
                <w:sz w:val="24"/>
              </w:rPr>
              <w:t>8）支持自动拍照识别车牌号，车辆VIN信息，对比车辆VIN和行驶证上的VIN信息是否一致；</w:t>
            </w:r>
          </w:p>
          <w:p>
            <w:pPr>
              <w:pStyle w:val="null3"/>
              <w:ind w:firstLine="400"/>
            </w:pPr>
            <w:r>
              <w:rPr>
                <w:rFonts w:ascii="仿宋_GB2312" w:hAnsi="仿宋_GB2312" w:cs="仿宋_GB2312" w:eastAsia="仿宋_GB2312"/>
                <w:sz w:val="24"/>
              </w:rPr>
              <w:t>9）支持对发现的硬件作弊手段进行拍照记录，为执法提供依据；</w:t>
            </w:r>
          </w:p>
          <w:p>
            <w:pPr>
              <w:pStyle w:val="null3"/>
              <w:ind w:firstLine="400"/>
            </w:pPr>
            <w:r>
              <w:rPr>
                <w:rFonts w:ascii="仿宋_GB2312" w:hAnsi="仿宋_GB2312" w:cs="仿宋_GB2312" w:eastAsia="仿宋_GB2312"/>
                <w:sz w:val="24"/>
              </w:rPr>
              <w:t>10）▲支持与信息公开平台进行联网，有效识别车辆自身的CAL ID和CVN码和信息公开平台备案的CAL ID和CVN码的一致性，对于两码不一致的情况，进行有效识别和自动判断。（提供设备的两码一致性对比功能截图）</w:t>
            </w:r>
          </w:p>
          <w:p>
            <w:pPr>
              <w:pStyle w:val="null3"/>
              <w:ind w:firstLine="400"/>
            </w:pPr>
            <w:r>
              <w:rPr>
                <w:rFonts w:ascii="仿宋_GB2312" w:hAnsi="仿宋_GB2312" w:cs="仿宋_GB2312" w:eastAsia="仿宋_GB2312"/>
                <w:sz w:val="24"/>
              </w:rPr>
              <w:t>11）▲支持车辆排放阶段查询；（提供设备的功能截图）</w:t>
            </w:r>
          </w:p>
          <w:p>
            <w:pPr>
              <w:pStyle w:val="null3"/>
              <w:ind w:firstLine="400"/>
            </w:pPr>
            <w:r>
              <w:rPr>
                <w:rFonts w:ascii="仿宋_GB2312" w:hAnsi="仿宋_GB2312" w:cs="仿宋_GB2312" w:eastAsia="仿宋_GB2312"/>
                <w:sz w:val="24"/>
              </w:rPr>
              <w:t>12）▲支持对随车清单上后处理信息和电控系统信息和信息公开平台备案的信息进行比对，对于不一致的情况进行有效的识别；（提供设备的功能截图）</w:t>
            </w:r>
          </w:p>
          <w:p>
            <w:pPr>
              <w:pStyle w:val="null3"/>
              <w:ind w:firstLine="400"/>
            </w:pPr>
            <w:r>
              <w:rPr>
                <w:rFonts w:ascii="仿宋_GB2312" w:hAnsi="仿宋_GB2312" w:cs="仿宋_GB2312" w:eastAsia="仿宋_GB2312"/>
                <w:sz w:val="24"/>
              </w:rPr>
              <w:t>13）▲支持读取车辆的重型柴油车国六平台数据，利用大数据手段对尿液消耗，氮氧浓度，DPF进行研判，有助于筛查异常车辆；（提供设备查询的相关数据截图）</w:t>
            </w:r>
          </w:p>
          <w:p>
            <w:pPr>
              <w:pStyle w:val="null3"/>
              <w:ind w:firstLine="400"/>
            </w:pPr>
            <w:r>
              <w:rPr>
                <w:rFonts w:ascii="仿宋_GB2312" w:hAnsi="仿宋_GB2312" w:cs="仿宋_GB2312" w:eastAsia="仿宋_GB2312"/>
                <w:sz w:val="24"/>
              </w:rPr>
              <w:t>14）▲具有快速识别国六车辆远程在线监控终端在线状态的功能。（提供设备查询的重型柴油车远程在线数据截图）</w:t>
            </w:r>
          </w:p>
          <w:p>
            <w:pPr>
              <w:pStyle w:val="null3"/>
              <w:ind w:firstLine="400"/>
            </w:pPr>
            <w:r>
              <w:rPr>
                <w:rFonts w:ascii="仿宋_GB2312" w:hAnsi="仿宋_GB2312" w:cs="仿宋_GB2312" w:eastAsia="仿宋_GB2312"/>
                <w:sz w:val="24"/>
              </w:rPr>
              <w:t>16）设备知识产权：具有OBD防作弊检查和移动源检查相关软件著作权等；（提供相应的软件著作权）</w:t>
            </w:r>
          </w:p>
          <w:p>
            <w:pPr>
              <w:pStyle w:val="null3"/>
              <w:ind w:firstLine="400"/>
            </w:pPr>
            <w:r>
              <w:rPr>
                <w:rFonts w:ascii="仿宋_GB2312" w:hAnsi="仿宋_GB2312" w:cs="仿宋_GB2312" w:eastAsia="仿宋_GB2312"/>
                <w:sz w:val="24"/>
              </w:rPr>
              <w:t>17）具备知识库系统，可以快速查找常用法规和条例，方便对信息的有效查找；</w:t>
            </w:r>
          </w:p>
          <w:p>
            <w:pPr>
              <w:pStyle w:val="null3"/>
              <w:ind w:firstLine="400"/>
            </w:pPr>
            <w:r>
              <w:rPr>
                <w:rFonts w:ascii="仿宋_GB2312" w:hAnsi="仿宋_GB2312" w:cs="仿宋_GB2312" w:eastAsia="仿宋_GB2312"/>
                <w:sz w:val="24"/>
              </w:rPr>
              <w:t>18）设备支持自动识别测试车辆是否被之前检测过，能够对车辆状态进行有效评估；</w:t>
            </w:r>
          </w:p>
          <w:p>
            <w:pPr>
              <w:pStyle w:val="null3"/>
              <w:ind w:firstLine="400"/>
            </w:pPr>
            <w:r>
              <w:rPr>
                <w:rFonts w:ascii="仿宋_GB2312" w:hAnsi="仿宋_GB2312" w:cs="仿宋_GB2312" w:eastAsia="仿宋_GB2312"/>
                <w:sz w:val="24"/>
              </w:rPr>
              <w:t>19）设备提供省级以上检验检测机构出具的带有CMA或CNAS标识的检测报告；</w:t>
            </w:r>
          </w:p>
          <w:p>
            <w:pPr>
              <w:pStyle w:val="null3"/>
              <w:ind w:firstLine="400"/>
            </w:pPr>
            <w:r>
              <w:rPr>
                <w:rFonts w:ascii="仿宋_GB2312" w:hAnsi="仿宋_GB2312" w:cs="仿宋_GB2312" w:eastAsia="仿宋_GB2312"/>
                <w:sz w:val="24"/>
              </w:rPr>
              <w:t>20）▲支持对日常检查车辆的结果一键上传，支持将测试结果上传指定的监控平台以及执法APP。</w:t>
            </w:r>
          </w:p>
          <w:p>
            <w:pPr>
              <w:pStyle w:val="null3"/>
              <w:ind w:firstLine="402"/>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便携式硫含量检测仪；</w:t>
            </w:r>
            <w:r>
              <w:rPr>
                <w:rFonts w:ascii="仿宋_GB2312" w:hAnsi="仿宋_GB2312" w:cs="仿宋_GB2312" w:eastAsia="仿宋_GB2312"/>
                <w:sz w:val="24"/>
                <w:b/>
              </w:rPr>
              <w:t xml:space="preserve"> </w:t>
            </w:r>
          </w:p>
          <w:p>
            <w:pPr>
              <w:pStyle w:val="null3"/>
              <w:ind w:firstLine="400"/>
            </w:pPr>
            <w:r>
              <w:rPr>
                <w:rFonts w:ascii="仿宋_GB2312" w:hAnsi="仿宋_GB2312" w:cs="仿宋_GB2312" w:eastAsia="仿宋_GB2312"/>
                <w:sz w:val="24"/>
              </w:rPr>
              <w:t>1)符合国标GB/T 17040-2008能量色散X射线荧光光谱法对石油和石油产品硫含量的测定标准。</w:t>
            </w:r>
          </w:p>
          <w:p>
            <w:pPr>
              <w:pStyle w:val="null3"/>
              <w:ind w:firstLine="400"/>
            </w:pPr>
            <w:r>
              <w:rPr>
                <w:rFonts w:ascii="仿宋_GB2312" w:hAnsi="仿宋_GB2312" w:cs="仿宋_GB2312" w:eastAsia="仿宋_GB2312"/>
                <w:sz w:val="24"/>
              </w:rPr>
              <w:t>2) 便携式要求：主机能完成检测所需所有配件（包括仪器主体、移动电源、现场制样辅材等）的整体外包装尺寸按长方体计三边之和≤115 cm；整体包装重量≤8kg，可车载。</w:t>
            </w:r>
          </w:p>
          <w:p>
            <w:pPr>
              <w:pStyle w:val="null3"/>
              <w:ind w:firstLine="400"/>
            </w:pPr>
            <w:r>
              <w:rPr>
                <w:rFonts w:ascii="仿宋_GB2312" w:hAnsi="仿宋_GB2312" w:cs="仿宋_GB2312" w:eastAsia="仿宋_GB2312"/>
                <w:sz w:val="24"/>
              </w:rPr>
              <w:t>3) 包装要求：仪器外包装轻便易于携带，具备防雨功能。</w:t>
            </w:r>
          </w:p>
          <w:p>
            <w:pPr>
              <w:pStyle w:val="null3"/>
              <w:ind w:firstLine="400"/>
            </w:pPr>
            <w:r>
              <w:rPr>
                <w:rFonts w:ascii="仿宋_GB2312" w:hAnsi="仿宋_GB2312" w:cs="仿宋_GB2312" w:eastAsia="仿宋_GB2312"/>
                <w:sz w:val="24"/>
              </w:rPr>
              <w:t>4) 测试范围：支持X射线原理，检测范围为5mg/kg～50000mg/kg。检测的精度单位：读数精度不低于1mg/kg（结果读数至少精确到1mg/kg）。</w:t>
            </w:r>
          </w:p>
          <w:p>
            <w:pPr>
              <w:pStyle w:val="null3"/>
              <w:ind w:firstLine="400"/>
            </w:pPr>
            <w:r>
              <w:rPr>
                <w:rFonts w:ascii="仿宋_GB2312" w:hAnsi="仿宋_GB2312" w:cs="仿宋_GB2312" w:eastAsia="仿宋_GB2312"/>
                <w:sz w:val="24"/>
              </w:rPr>
              <w:t>5)检测准确性要求:同一个标准样品的测试，三次检测平均值与标准样品浓度的相对偏差不超过10%。</w:t>
            </w:r>
          </w:p>
          <w:p>
            <w:pPr>
              <w:pStyle w:val="null3"/>
              <w:ind w:firstLine="400"/>
            </w:pPr>
            <w:r>
              <w:rPr>
                <w:rFonts w:ascii="仿宋_GB2312" w:hAnsi="仿宋_GB2312" w:cs="仿宋_GB2312" w:eastAsia="仿宋_GB2312"/>
                <w:sz w:val="24"/>
              </w:rPr>
              <w:t>6)检测时间：不超过5min。</w:t>
            </w:r>
          </w:p>
          <w:p>
            <w:pPr>
              <w:pStyle w:val="null3"/>
              <w:ind w:firstLine="400"/>
            </w:pPr>
            <w:r>
              <w:rPr>
                <w:rFonts w:ascii="仿宋_GB2312" w:hAnsi="仿宋_GB2312" w:cs="仿宋_GB2312" w:eastAsia="仿宋_GB2312"/>
                <w:sz w:val="24"/>
              </w:rPr>
              <w:t>7)测试模式：开机预热后可直接测试样品。</w:t>
            </w:r>
          </w:p>
          <w:p>
            <w:pPr>
              <w:pStyle w:val="null3"/>
              <w:ind w:firstLine="400"/>
            </w:pPr>
            <w:r>
              <w:rPr>
                <w:rFonts w:ascii="仿宋_GB2312" w:hAnsi="仿宋_GB2312" w:cs="仿宋_GB2312" w:eastAsia="仿宋_GB2312"/>
                <w:sz w:val="24"/>
              </w:rPr>
              <w:t>8) 外置移动电源供电：单个移动电源支持连续测试样品≥30个，移动电源可通过指示灯或显示屏查看剩余电量，移动电源与设备之间应相互分离，采用电源线连接。</w:t>
            </w:r>
          </w:p>
          <w:p>
            <w:pPr>
              <w:pStyle w:val="null3"/>
              <w:ind w:firstLine="400"/>
            </w:pPr>
            <w:r>
              <w:rPr>
                <w:rFonts w:ascii="仿宋_GB2312" w:hAnsi="仿宋_GB2312" w:cs="仿宋_GB2312" w:eastAsia="仿宋_GB2312"/>
                <w:sz w:val="24"/>
              </w:rPr>
              <w:t>9) 数据传输：支持USB等方式进行数据传输。</w:t>
            </w:r>
          </w:p>
          <w:p>
            <w:pPr>
              <w:pStyle w:val="null3"/>
              <w:ind w:firstLine="400"/>
            </w:pPr>
            <w:r>
              <w:rPr>
                <w:rFonts w:ascii="仿宋_GB2312" w:hAnsi="仿宋_GB2312" w:cs="仿宋_GB2312" w:eastAsia="仿宋_GB2312"/>
                <w:sz w:val="24"/>
              </w:rPr>
              <w:t>10)结果记录简便性：经测试现场检测，检测结果可现场读取，可打印。</w:t>
            </w:r>
          </w:p>
          <w:p>
            <w:pPr>
              <w:pStyle w:val="null3"/>
              <w:ind w:firstLine="400"/>
            </w:pPr>
            <w:r>
              <w:rPr>
                <w:rFonts w:ascii="仿宋_GB2312" w:hAnsi="仿宋_GB2312" w:cs="仿宋_GB2312" w:eastAsia="仿宋_GB2312"/>
                <w:sz w:val="24"/>
              </w:rPr>
              <w:t>11)触控屏幕：设备支持自带不小于5英寸的一个彩色触控屏固定在机身。</w:t>
            </w:r>
          </w:p>
          <w:p>
            <w:pPr>
              <w:pStyle w:val="null3"/>
              <w:ind w:firstLine="400"/>
            </w:pPr>
            <w:r>
              <w:rPr>
                <w:rFonts w:ascii="仿宋_GB2312" w:hAnsi="仿宋_GB2312" w:cs="仿宋_GB2312" w:eastAsia="仿宋_GB2312"/>
                <w:sz w:val="24"/>
              </w:rPr>
              <w:t>▲12) 可视化检测：测试舱体透视化，测试过程中可通过顶盖玻璃观察样品盒状态，可通过测试窗口摄像头观察测试膜状态是否有污染或泄露，保证测量结果有效性。(需提供实物照片，否则视为不满足技术要求)</w:t>
            </w:r>
          </w:p>
          <w:p>
            <w:pPr>
              <w:pStyle w:val="null3"/>
              <w:ind w:firstLine="400"/>
            </w:pPr>
            <w:r>
              <w:rPr>
                <w:rFonts w:ascii="仿宋_GB2312" w:hAnsi="仿宋_GB2312" w:cs="仿宋_GB2312" w:eastAsia="仿宋_GB2312"/>
                <w:sz w:val="24"/>
              </w:rPr>
              <w:t>13)独立散热风道：设备支持散热，防止设备在温度较高的环境下连续测量时，由于内部温度过高导致测试偏差较大的情况。</w:t>
            </w:r>
          </w:p>
          <w:p>
            <w:pPr>
              <w:pStyle w:val="null3"/>
              <w:ind w:firstLine="400"/>
            </w:pPr>
            <w:r>
              <w:rPr>
                <w:rFonts w:ascii="仿宋_GB2312" w:hAnsi="仿宋_GB2312" w:cs="仿宋_GB2312" w:eastAsia="仿宋_GB2312"/>
                <w:sz w:val="24"/>
              </w:rPr>
              <w:t>14) 制样标准化：用于制作样品的样品盒已预置测试膜，制作样品的过程简单易操作，且样品在启动检测前无需经过复杂的前处理。</w:t>
            </w:r>
          </w:p>
          <w:p>
            <w:pPr>
              <w:pStyle w:val="null3"/>
              <w:ind w:firstLine="400"/>
            </w:pPr>
            <w:r>
              <w:rPr>
                <w:rFonts w:ascii="仿宋_GB2312" w:hAnsi="仿宋_GB2312" w:cs="仿宋_GB2312" w:eastAsia="仿宋_GB2312"/>
                <w:sz w:val="24"/>
              </w:rPr>
              <w:t>15) 自动校准：设备支持自动校准功能，减小使用者的维护负担。</w:t>
            </w:r>
          </w:p>
          <w:p>
            <w:pPr>
              <w:pStyle w:val="null3"/>
              <w:ind w:firstLine="400"/>
            </w:pPr>
            <w:r>
              <w:rPr>
                <w:rFonts w:ascii="仿宋_GB2312" w:hAnsi="仿宋_GB2312" w:cs="仿宋_GB2312" w:eastAsia="仿宋_GB2312"/>
                <w:sz w:val="24"/>
              </w:rPr>
              <w:t>16)日常维护和校准频率：日常校准和维护频率不多于 1 个月 1 次的情况下，设备检测精度能始终维持在设备标识水平。软件升级：设备支持软件一键升级功能。</w:t>
            </w:r>
          </w:p>
          <w:p>
            <w:pPr>
              <w:pStyle w:val="null3"/>
              <w:ind w:firstLine="400"/>
            </w:pPr>
            <w:r>
              <w:rPr>
                <w:rFonts w:ascii="仿宋_GB2312" w:hAnsi="仿宋_GB2312" w:cs="仿宋_GB2312" w:eastAsia="仿宋_GB2312"/>
                <w:sz w:val="24"/>
              </w:rPr>
              <w:t>17)安全性保证：设备具有空测和开舱盖自动停止测试功能，断电状态下可通过机械按钮打开测试舱盖。</w:t>
            </w:r>
          </w:p>
          <w:p>
            <w:pPr>
              <w:pStyle w:val="null3"/>
              <w:ind w:firstLine="400"/>
            </w:pPr>
            <w:r>
              <w:rPr>
                <w:rFonts w:ascii="仿宋_GB2312" w:hAnsi="仿宋_GB2312" w:cs="仿宋_GB2312" w:eastAsia="仿宋_GB2312"/>
                <w:sz w:val="24"/>
              </w:rPr>
              <w:t>18)电源适配器与外置移动电源充电二合一：设备适配器即可作为设备外接电源，也可作为配套移动电源的充电器，为保证设备测量准确性，适配器与移动电源输出电压一致。</w:t>
            </w:r>
          </w:p>
          <w:p>
            <w:pPr>
              <w:pStyle w:val="null3"/>
              <w:ind w:firstLine="400"/>
            </w:pPr>
            <w:r>
              <w:rPr>
                <w:rFonts w:ascii="仿宋_GB2312" w:hAnsi="仿宋_GB2312" w:cs="仿宋_GB2312" w:eastAsia="仿宋_GB2312"/>
                <w:sz w:val="24"/>
              </w:rPr>
              <w:t xml:space="preserve">19）▲对日常检查车辆的结果可以实现一键上传，支持将测试结果上传指定的监控平台以及执法APP。   </w:t>
            </w:r>
          </w:p>
          <w:p>
            <w:pPr>
              <w:pStyle w:val="null3"/>
              <w:ind w:firstLine="402"/>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便携式氮氧化物分析仪；</w:t>
            </w:r>
            <w:r>
              <w:rPr>
                <w:rFonts w:ascii="仿宋_GB2312" w:hAnsi="仿宋_GB2312" w:cs="仿宋_GB2312" w:eastAsia="仿宋_GB2312"/>
                <w:sz w:val="24"/>
                <w:b/>
              </w:rPr>
              <w:t xml:space="preserve"> </w:t>
            </w:r>
          </w:p>
          <w:p>
            <w:pPr>
              <w:pStyle w:val="null3"/>
              <w:ind w:firstLine="400"/>
            </w:pPr>
            <w:r>
              <w:rPr>
                <w:rFonts w:ascii="仿宋_GB2312" w:hAnsi="仿宋_GB2312" w:cs="仿宋_GB2312" w:eastAsia="仿宋_GB2312"/>
                <w:sz w:val="24"/>
              </w:rPr>
              <w:t>3.1：设备功能</w:t>
            </w:r>
          </w:p>
          <w:p>
            <w:pPr>
              <w:pStyle w:val="null3"/>
              <w:ind w:firstLine="400"/>
            </w:pPr>
            <w:r>
              <w:rPr>
                <w:rFonts w:ascii="仿宋_GB2312" w:hAnsi="仿宋_GB2312" w:cs="仿宋_GB2312" w:eastAsia="仿宋_GB2312"/>
                <w:sz w:val="24"/>
              </w:rPr>
              <w:t>1）实时检测尾气中的氮氧化物浓度；</w:t>
            </w:r>
          </w:p>
          <w:p>
            <w:pPr>
              <w:pStyle w:val="null3"/>
              <w:ind w:firstLine="400"/>
            </w:pPr>
            <w:r>
              <w:rPr>
                <w:rFonts w:ascii="仿宋_GB2312" w:hAnsi="仿宋_GB2312" w:cs="仿宋_GB2312" w:eastAsia="仿宋_GB2312"/>
                <w:sz w:val="24"/>
              </w:rPr>
              <w:t>2）配备大屏幕LCD显示，中文交互界面，实现检测数据和状态信息的实时显示以及仪器标定、参数配置等质控操作；</w:t>
            </w:r>
          </w:p>
          <w:p>
            <w:pPr>
              <w:pStyle w:val="null3"/>
              <w:ind w:firstLine="400"/>
            </w:pPr>
            <w:r>
              <w:rPr>
                <w:rFonts w:ascii="仿宋_GB2312" w:hAnsi="仿宋_GB2312" w:cs="仿宋_GB2312" w:eastAsia="仿宋_GB2312"/>
                <w:sz w:val="24"/>
              </w:rPr>
              <w:t>3）支持无线WiFi通信；</w:t>
            </w:r>
          </w:p>
          <w:p>
            <w:pPr>
              <w:pStyle w:val="null3"/>
              <w:ind w:firstLine="400"/>
            </w:pPr>
            <w:r>
              <w:rPr>
                <w:rFonts w:ascii="仿宋_GB2312" w:hAnsi="仿宋_GB2312" w:cs="仿宋_GB2312" w:eastAsia="仿宋_GB2312"/>
                <w:sz w:val="24"/>
              </w:rPr>
              <w:t>4）内置锂电池，常温环境下8小时以上续航时长；</w:t>
            </w:r>
          </w:p>
          <w:p>
            <w:pPr>
              <w:pStyle w:val="null3"/>
              <w:ind w:firstLine="400"/>
            </w:pPr>
            <w:r>
              <w:rPr>
                <w:rFonts w:ascii="仿宋_GB2312" w:hAnsi="仿宋_GB2312" w:cs="仿宋_GB2312" w:eastAsia="仿宋_GB2312"/>
                <w:sz w:val="24"/>
              </w:rPr>
              <w:t>5）提供专用app软件，实现被检车辆信息输入、位置坐标及车速信息实时采集、程序化检测流程、记录保存和查询、现场出检测结果、报告单打印等功能；</w:t>
            </w:r>
          </w:p>
          <w:p>
            <w:pPr>
              <w:pStyle w:val="null3"/>
              <w:ind w:firstLine="400"/>
            </w:pPr>
            <w:r>
              <w:rPr>
                <w:rFonts w:ascii="仿宋_GB2312" w:hAnsi="仿宋_GB2312" w:cs="仿宋_GB2312" w:eastAsia="仿宋_GB2312"/>
                <w:sz w:val="24"/>
              </w:rPr>
              <w:t>6）设备支持吸附和夹具功能，实现快速拆装和可靠固定；</w:t>
            </w:r>
          </w:p>
          <w:p>
            <w:pPr>
              <w:pStyle w:val="null3"/>
              <w:ind w:firstLine="400"/>
            </w:pPr>
            <w:r>
              <w:rPr>
                <w:rFonts w:ascii="仿宋_GB2312" w:hAnsi="仿宋_GB2312" w:cs="仿宋_GB2312" w:eastAsia="仿宋_GB2312"/>
                <w:sz w:val="24"/>
              </w:rPr>
              <w:t>7）支持高性能的车用氮氧化物传感器，适配性强、可靠性高且方便维护。</w:t>
            </w:r>
          </w:p>
          <w:p>
            <w:pPr>
              <w:pStyle w:val="null3"/>
              <w:ind w:firstLine="400"/>
            </w:pPr>
            <w:r>
              <w:rPr>
                <w:rFonts w:ascii="仿宋_GB2312" w:hAnsi="仿宋_GB2312" w:cs="仿宋_GB2312" w:eastAsia="仿宋_GB2312"/>
                <w:sz w:val="24"/>
              </w:rPr>
              <w:t>8）▲对日常检查车辆的结果支持一键上传，支持将测试结果上传指定的监控平台以及执法APP。</w:t>
            </w:r>
          </w:p>
          <w:p>
            <w:pPr>
              <w:pStyle w:val="null3"/>
              <w:ind w:firstLine="400"/>
            </w:pPr>
            <w:r>
              <w:rPr>
                <w:rFonts w:ascii="仿宋_GB2312" w:hAnsi="仿宋_GB2312" w:cs="仿宋_GB2312" w:eastAsia="仿宋_GB2312"/>
                <w:sz w:val="24"/>
              </w:rPr>
              <w:t>3.2：技术参数</w:t>
            </w:r>
          </w:p>
          <w:p>
            <w:pPr>
              <w:pStyle w:val="null3"/>
              <w:ind w:firstLine="400"/>
            </w:pPr>
            <w:r>
              <w:rPr>
                <w:rFonts w:ascii="仿宋_GB2312" w:hAnsi="仿宋_GB2312" w:cs="仿宋_GB2312" w:eastAsia="仿宋_GB2312"/>
                <w:sz w:val="24"/>
              </w:rPr>
              <w:t>1）环境温度：-10～50℃</w:t>
            </w:r>
          </w:p>
          <w:p>
            <w:pPr>
              <w:pStyle w:val="null3"/>
              <w:ind w:firstLine="400"/>
            </w:pPr>
            <w:r>
              <w:rPr>
                <w:rFonts w:ascii="仿宋_GB2312" w:hAnsi="仿宋_GB2312" w:cs="仿宋_GB2312" w:eastAsia="仿宋_GB2312"/>
                <w:sz w:val="24"/>
              </w:rPr>
              <w:t>2）环境压力：70.0～110.0kPa</w:t>
            </w:r>
          </w:p>
          <w:p>
            <w:pPr>
              <w:pStyle w:val="null3"/>
              <w:ind w:firstLine="400"/>
            </w:pPr>
            <w:r>
              <w:rPr>
                <w:rFonts w:ascii="仿宋_GB2312" w:hAnsi="仿宋_GB2312" w:cs="仿宋_GB2312" w:eastAsia="仿宋_GB2312"/>
                <w:sz w:val="24"/>
              </w:rPr>
              <w:t>3）相对湿度：≤90%RH</w:t>
            </w:r>
          </w:p>
          <w:p>
            <w:pPr>
              <w:pStyle w:val="null3"/>
              <w:ind w:firstLine="400"/>
            </w:pPr>
            <w:r>
              <w:rPr>
                <w:rFonts w:ascii="仿宋_GB2312" w:hAnsi="仿宋_GB2312" w:cs="仿宋_GB2312" w:eastAsia="仿宋_GB2312"/>
                <w:sz w:val="24"/>
              </w:rPr>
              <w:t>4）电源电压：24VDC</w:t>
            </w:r>
          </w:p>
          <w:p>
            <w:pPr>
              <w:pStyle w:val="null3"/>
              <w:ind w:firstLine="400"/>
            </w:pPr>
            <w:r>
              <w:rPr>
                <w:rFonts w:ascii="仿宋_GB2312" w:hAnsi="仿宋_GB2312" w:cs="仿宋_GB2312" w:eastAsia="仿宋_GB2312"/>
                <w:sz w:val="24"/>
              </w:rPr>
              <w:t>5）量程范围：NOx：0～1500ppm，O</w:t>
            </w:r>
            <w:r>
              <w:rPr>
                <w:rFonts w:ascii="仿宋_GB2312" w:hAnsi="仿宋_GB2312" w:cs="仿宋_GB2312" w:eastAsia="仿宋_GB2312"/>
                <w:sz w:val="24"/>
                <w:vertAlign w:val="subscript"/>
              </w:rPr>
              <w:t>2</w:t>
            </w:r>
            <w:r>
              <w:rPr>
                <w:rFonts w:ascii="仿宋_GB2312" w:hAnsi="仿宋_GB2312" w:cs="仿宋_GB2312" w:eastAsia="仿宋_GB2312"/>
                <w:sz w:val="24"/>
              </w:rPr>
              <w:t>：0.00～21.00%</w:t>
            </w:r>
          </w:p>
          <w:p>
            <w:pPr>
              <w:pStyle w:val="null3"/>
              <w:ind w:firstLine="400"/>
            </w:pPr>
            <w:r>
              <w:rPr>
                <w:rFonts w:ascii="仿宋_GB2312" w:hAnsi="仿宋_GB2312" w:cs="仿宋_GB2312" w:eastAsia="仿宋_GB2312"/>
                <w:sz w:val="24"/>
              </w:rPr>
              <w:t>6）示值误差：NOx：±10%(相对误差)  O</w:t>
            </w:r>
            <w:r>
              <w:rPr>
                <w:rFonts w:ascii="仿宋_GB2312" w:hAnsi="仿宋_GB2312" w:cs="仿宋_GB2312" w:eastAsia="仿宋_GB2312"/>
                <w:sz w:val="24"/>
                <w:vertAlign w:val="subscript"/>
              </w:rPr>
              <w:t>2</w:t>
            </w:r>
            <w:r>
              <w:rPr>
                <w:rFonts w:ascii="仿宋_GB2312" w:hAnsi="仿宋_GB2312" w:cs="仿宋_GB2312" w:eastAsia="仿宋_GB2312"/>
                <w:sz w:val="24"/>
              </w:rPr>
              <w:t>：±2%(绝对误差)</w:t>
            </w:r>
          </w:p>
          <w:p>
            <w:pPr>
              <w:pStyle w:val="null3"/>
              <w:ind w:firstLine="400"/>
            </w:pPr>
            <w:r>
              <w:rPr>
                <w:rFonts w:ascii="仿宋_GB2312" w:hAnsi="仿宋_GB2312" w:cs="仿宋_GB2312" w:eastAsia="仿宋_GB2312"/>
                <w:sz w:val="24"/>
              </w:rPr>
              <w:t>7）重复性：NOx：±17ppm(绝对误差，在0～90ppm范围内)</w:t>
            </w:r>
          </w:p>
          <w:p>
            <w:pPr>
              <w:pStyle w:val="null3"/>
              <w:ind w:firstLine="400"/>
            </w:pPr>
            <w:r>
              <w:rPr>
                <w:rFonts w:ascii="仿宋_GB2312" w:hAnsi="仿宋_GB2312" w:cs="仿宋_GB2312" w:eastAsia="仿宋_GB2312"/>
                <w:sz w:val="24"/>
              </w:rPr>
              <w:t>±10%(相对误差，在90～1500ppm范围内)</w:t>
            </w:r>
          </w:p>
          <w:p>
            <w:pPr>
              <w:pStyle w:val="null3"/>
              <w:ind w:firstLine="400"/>
            </w:pPr>
            <w:r>
              <w:rPr>
                <w:rFonts w:ascii="仿宋_GB2312" w:hAnsi="仿宋_GB2312" w:cs="仿宋_GB2312" w:eastAsia="仿宋_GB2312"/>
                <w:sz w:val="24"/>
              </w:rPr>
              <w:t>8）分辨率：NOx：1 ppm，O</w:t>
            </w:r>
            <w:r>
              <w:rPr>
                <w:rFonts w:ascii="仿宋_GB2312" w:hAnsi="仿宋_GB2312" w:cs="仿宋_GB2312" w:eastAsia="仿宋_GB2312"/>
                <w:sz w:val="24"/>
                <w:vertAlign w:val="subscript"/>
              </w:rPr>
              <w:t>2</w:t>
            </w:r>
            <w:r>
              <w:rPr>
                <w:rFonts w:ascii="仿宋_GB2312" w:hAnsi="仿宋_GB2312" w:cs="仿宋_GB2312" w:eastAsia="仿宋_GB2312"/>
                <w:sz w:val="24"/>
              </w:rPr>
              <w:t>：0.01%</w:t>
            </w:r>
          </w:p>
          <w:p>
            <w:pPr>
              <w:pStyle w:val="null3"/>
              <w:ind w:firstLine="400"/>
            </w:pPr>
            <w:r>
              <w:rPr>
                <w:rFonts w:ascii="仿宋_GB2312" w:hAnsi="仿宋_GB2312" w:cs="仿宋_GB2312" w:eastAsia="仿宋_GB2312"/>
                <w:sz w:val="24"/>
              </w:rPr>
              <w:t>9）响应时间：≤5.0 s</w:t>
            </w:r>
          </w:p>
          <w:p>
            <w:pPr>
              <w:pStyle w:val="null3"/>
              <w:ind w:firstLine="400"/>
            </w:pPr>
            <w:r>
              <w:rPr>
                <w:rFonts w:ascii="仿宋_GB2312" w:hAnsi="仿宋_GB2312" w:cs="仿宋_GB2312" w:eastAsia="仿宋_GB2312"/>
                <w:sz w:val="24"/>
              </w:rPr>
              <w:t>10）续航时间：在25℃状态下续航时间不低于8小时。</w:t>
            </w:r>
            <w:r>
              <w:br/>
            </w:r>
            <w:r>
              <w:rPr>
                <w:rFonts w:ascii="仿宋_GB2312" w:hAnsi="仿宋_GB2312" w:cs="仿宋_GB2312" w:eastAsia="仿宋_GB2312"/>
                <w:sz w:val="24"/>
                <w:b/>
              </w:rPr>
              <w:t>二、</w:t>
            </w:r>
            <w:r>
              <w:rPr>
                <w:rFonts w:ascii="仿宋_GB2312" w:hAnsi="仿宋_GB2312" w:cs="仿宋_GB2312" w:eastAsia="仿宋_GB2312"/>
                <w:sz w:val="24"/>
                <w:b/>
              </w:rPr>
              <w:t>其他要求</w:t>
            </w:r>
          </w:p>
          <w:p>
            <w:pPr>
              <w:pStyle w:val="null3"/>
            </w:pPr>
            <w:r>
              <w:rPr>
                <w:rFonts w:ascii="仿宋_GB2312" w:hAnsi="仿宋_GB2312" w:cs="仿宋_GB2312" w:eastAsia="仿宋_GB2312"/>
                <w:sz w:val="24"/>
              </w:rPr>
              <w:t>（一）产品质量保证和服务要求</w:t>
            </w:r>
          </w:p>
          <w:p>
            <w:pPr>
              <w:pStyle w:val="null3"/>
              <w:ind w:firstLine="400"/>
            </w:pPr>
            <w:r>
              <w:rPr>
                <w:rFonts w:ascii="仿宋_GB2312" w:hAnsi="仿宋_GB2312" w:cs="仿宋_GB2312" w:eastAsia="仿宋_GB2312"/>
                <w:sz w:val="24"/>
              </w:rPr>
              <w:t>1.投标人若为经销商，应提供核心产品（ 智能环保检测仪（OBD））的相关经销授权书（包括但不限于销售协议、代理协议、原厂授权等）。</w:t>
            </w:r>
          </w:p>
          <w:p>
            <w:pPr>
              <w:pStyle w:val="null3"/>
              <w:ind w:firstLine="400"/>
            </w:pPr>
            <w:r>
              <w:rPr>
                <w:rFonts w:ascii="仿宋_GB2312" w:hAnsi="仿宋_GB2312" w:cs="仿宋_GB2312" w:eastAsia="仿宋_GB2312"/>
                <w:sz w:val="24"/>
              </w:rPr>
              <w:t>2.质量保障：投标人应建立完善的质量控制体系，确保交付过程和交付成果符合国家、陕西省及行业相关规定，且内容真实、准确、完整。</w:t>
            </w:r>
          </w:p>
          <w:p>
            <w:pPr>
              <w:pStyle w:val="null3"/>
              <w:ind w:firstLine="400"/>
            </w:pPr>
            <w:r>
              <w:rPr>
                <w:rFonts w:ascii="仿宋_GB2312" w:hAnsi="仿宋_GB2312" w:cs="仿宋_GB2312" w:eastAsia="仿宋_GB2312"/>
                <w:sz w:val="24"/>
              </w:rPr>
              <w:t>3.保密要求：</w:t>
            </w:r>
          </w:p>
          <w:p>
            <w:pPr>
              <w:pStyle w:val="null3"/>
              <w:ind w:firstLine="400"/>
            </w:pPr>
            <w:r>
              <w:rPr>
                <w:rFonts w:ascii="仿宋_GB2312" w:hAnsi="仿宋_GB2312" w:cs="仿宋_GB2312" w:eastAsia="仿宋_GB2312"/>
                <w:sz w:val="24"/>
              </w:rPr>
              <w:t>投标人应制定合理保密措施解决方案，确保项目团队对服务过程中接触的敏感信息和数据履行保密义务。本项目所形成的数据成果归采购人所有。未经采购人同意，投标人不得以商业目的使用该资料或者开发和生产其他产品。供应商需严格遵守国家保密法律法规及省厅相关保密规定。</w:t>
            </w:r>
          </w:p>
          <w:p>
            <w:pPr>
              <w:pStyle w:val="null3"/>
            </w:pPr>
            <w:r>
              <w:rPr>
                <w:rFonts w:ascii="仿宋_GB2312" w:hAnsi="仿宋_GB2312" w:cs="仿宋_GB2312" w:eastAsia="仿宋_GB2312"/>
                <w:sz w:val="24"/>
              </w:rPr>
              <w:t>（二）售后服务和培训要求</w:t>
            </w:r>
          </w:p>
          <w:p>
            <w:pPr>
              <w:pStyle w:val="null3"/>
              <w:ind w:firstLine="400"/>
            </w:pPr>
            <w:r>
              <w:rPr>
                <w:rFonts w:ascii="仿宋_GB2312" w:hAnsi="仿宋_GB2312" w:cs="仿宋_GB2312" w:eastAsia="仿宋_GB2312"/>
                <w:sz w:val="24"/>
              </w:rPr>
              <w:t>1.投标人需提供详细、完善、全面的售后服务方案及售后服务承诺，包括但不限于：在质保期内，投标人需要对服务范围内硬件提供保修服务，提供所有维修所需的备件和材料，确保产品及系统恢复正常运行。这些备件和材料包括进行必要的工程改造所需的备件和材料。投标人提供的备件和材料应为生产厂家原装材料，如投标人提供的备件和材料优于原型号材料，在征得采购人书面同意后方可使用。</w:t>
            </w:r>
          </w:p>
          <w:p>
            <w:pPr>
              <w:pStyle w:val="null3"/>
              <w:ind w:firstLine="400"/>
            </w:pPr>
            <w:r>
              <w:rPr>
                <w:rFonts w:ascii="仿宋_GB2312" w:hAnsi="仿宋_GB2312" w:cs="仿宋_GB2312" w:eastAsia="仿宋_GB2312"/>
                <w:sz w:val="24"/>
              </w:rPr>
              <w:t xml:space="preserve">2.在质保期内，所损耗的零部件由投标人负责补充提供。此期间提供每月2次现场巡检服务，所采购配件的损坏和故障由投标人维修和排除。  </w:t>
            </w:r>
          </w:p>
          <w:p>
            <w:pPr>
              <w:pStyle w:val="null3"/>
              <w:ind w:firstLine="400"/>
            </w:pPr>
            <w:r>
              <w:rPr>
                <w:rFonts w:ascii="仿宋_GB2312" w:hAnsi="仿宋_GB2312" w:cs="仿宋_GB2312" w:eastAsia="仿宋_GB2312"/>
                <w:sz w:val="24"/>
              </w:rPr>
              <w:t>3.投标人须提供7*24小时售后服务，支持多种形式技术服务，包含电话、电子邮件、远程连接、支持在线问题反馈等；支持同城4h、异地12h响应要求，两个工作日解决问题，对于未能解决的问题和故障提供可行的升级方案；</w:t>
            </w:r>
          </w:p>
          <w:p>
            <w:pPr>
              <w:pStyle w:val="null3"/>
              <w:ind w:firstLine="400"/>
            </w:pPr>
            <w:r>
              <w:rPr>
                <w:rFonts w:ascii="仿宋_GB2312" w:hAnsi="仿宋_GB2312" w:cs="仿宋_GB2312" w:eastAsia="仿宋_GB2312"/>
                <w:sz w:val="24"/>
              </w:rPr>
              <w:t>4.售后服务周期内支持版本免费升级；供应商应为本项目配备相应的实施团队人员和售后服务人员，应具备良好的服务水平和应急处置能力，以确保交付按时完成。</w:t>
            </w:r>
          </w:p>
          <w:p>
            <w:pPr>
              <w:pStyle w:val="null3"/>
              <w:ind w:firstLine="400"/>
            </w:pPr>
            <w:r>
              <w:rPr>
                <w:rFonts w:ascii="仿宋_GB2312" w:hAnsi="仿宋_GB2312" w:cs="仿宋_GB2312" w:eastAsia="仿宋_GB2312"/>
                <w:sz w:val="24"/>
              </w:rPr>
              <w:t>5.培训要求</w:t>
            </w:r>
          </w:p>
          <w:p>
            <w:pPr>
              <w:pStyle w:val="null3"/>
              <w:ind w:firstLine="200"/>
            </w:pPr>
            <w:r>
              <w:rPr>
                <w:rFonts w:ascii="仿宋_GB2312" w:hAnsi="仿宋_GB2312" w:cs="仿宋_GB2312" w:eastAsia="仿宋_GB2312"/>
                <w:sz w:val="24"/>
              </w:rPr>
              <w:t>（1）项目通过最终验收后，在采购人指定地点，由投标人派专业技术人员对采购人的相关人员进行产品使用和操作的培训，培训所产生的所有费用由投标人承担。</w:t>
            </w:r>
          </w:p>
          <w:p>
            <w:pPr>
              <w:pStyle w:val="null3"/>
              <w:ind w:firstLine="200"/>
            </w:pPr>
            <w:r>
              <w:rPr>
                <w:rFonts w:ascii="仿宋_GB2312" w:hAnsi="仿宋_GB2312" w:cs="仿宋_GB2312" w:eastAsia="仿宋_GB2312"/>
                <w:sz w:val="24"/>
              </w:rPr>
              <w:t>（2）培训效果达到采购人的使用人员能熟练使用产品及操作。</w:t>
            </w:r>
          </w:p>
          <w:p>
            <w:pPr>
              <w:pStyle w:val="null3"/>
              <w:ind w:firstLine="200"/>
            </w:pPr>
            <w:r>
              <w:rPr>
                <w:rFonts w:ascii="仿宋_GB2312" w:hAnsi="仿宋_GB2312" w:cs="仿宋_GB2312" w:eastAsia="仿宋_GB2312"/>
                <w:sz w:val="24"/>
              </w:rPr>
              <w:t>（3）培训结束后，投标人须继续提供技术咨询服务。</w:t>
            </w:r>
          </w:p>
          <w:p>
            <w:pPr>
              <w:pStyle w:val="null3"/>
              <w:ind w:firstLine="200"/>
            </w:pPr>
            <w:r>
              <w:rPr>
                <w:rFonts w:ascii="仿宋_GB2312" w:hAnsi="仿宋_GB2312" w:cs="仿宋_GB2312" w:eastAsia="仿宋_GB2312"/>
                <w:sz w:val="24"/>
              </w:rPr>
              <w:t>（4）培训期间的技术资料（包括但不限于培训材料、产品手册、培训视频等培训相关内容）由投标人提供。</w:t>
            </w:r>
          </w:p>
          <w:p>
            <w:pPr>
              <w:pStyle w:val="null3"/>
              <w:ind w:firstLine="200"/>
            </w:pPr>
            <w:r>
              <w:rPr>
                <w:rFonts w:ascii="仿宋_GB2312" w:hAnsi="仿宋_GB2312" w:cs="仿宋_GB2312" w:eastAsia="仿宋_GB2312"/>
                <w:sz w:val="24"/>
              </w:rPr>
              <w:t>（5）提供产品的终身免费电话和邮件技术支持。</w:t>
            </w:r>
          </w:p>
          <w:p>
            <w:pPr>
              <w:pStyle w:val="null3"/>
            </w:pPr>
            <w:r>
              <w:rPr>
                <w:rFonts w:ascii="仿宋_GB2312" w:hAnsi="仿宋_GB2312" w:cs="仿宋_GB2312" w:eastAsia="仿宋_GB2312"/>
                <w:sz w:val="24"/>
              </w:rPr>
              <w:t>（三）报价要求</w:t>
            </w:r>
          </w:p>
          <w:p>
            <w:pPr>
              <w:pStyle w:val="null3"/>
              <w:ind w:firstLine="400"/>
            </w:pPr>
            <w:r>
              <w:rPr>
                <w:rFonts w:ascii="仿宋_GB2312" w:hAnsi="仿宋_GB2312" w:cs="仿宋_GB2312" w:eastAsia="仿宋_GB2312"/>
                <w:sz w:val="24"/>
              </w:rPr>
              <w:t>投标人的投标报价应包括完成本项目供货及安装调试等完成本项目全部费用，投标人对报价的准确性负责，任何漏报、错报等风险均由投标人自行承担。</w:t>
            </w:r>
          </w:p>
          <w:p>
            <w:pPr>
              <w:pStyle w:val="null3"/>
            </w:pPr>
            <w:r>
              <w:rPr>
                <w:rFonts w:ascii="仿宋_GB2312" w:hAnsi="仿宋_GB2312" w:cs="仿宋_GB2312" w:eastAsia="仿宋_GB2312"/>
                <w:sz w:val="24"/>
              </w:rPr>
              <w:t>（四）需要由投标人提供的供货方案、解决方案或者组织方案</w:t>
            </w:r>
          </w:p>
          <w:p>
            <w:pPr>
              <w:pStyle w:val="null3"/>
              <w:ind w:firstLine="200"/>
            </w:pPr>
            <w:r>
              <w:rPr>
                <w:rFonts w:ascii="仿宋_GB2312" w:hAnsi="仿宋_GB2312" w:cs="仿宋_GB2312" w:eastAsia="仿宋_GB2312"/>
                <w:sz w:val="24"/>
              </w:rPr>
              <w:t xml:space="preserve">1、提供针对项目的理解和难点、关键点分析，提供供货保障措施。  </w:t>
            </w:r>
          </w:p>
          <w:p>
            <w:pPr>
              <w:pStyle w:val="null3"/>
              <w:ind w:firstLine="200"/>
            </w:pPr>
            <w:r>
              <w:rPr>
                <w:rFonts w:ascii="仿宋_GB2312" w:hAnsi="仿宋_GB2312" w:cs="仿宋_GB2312" w:eastAsia="仿宋_GB2312"/>
                <w:sz w:val="24"/>
              </w:rPr>
              <w:t>2、应急保障组织方案</w:t>
            </w:r>
          </w:p>
          <w:p>
            <w:pPr>
              <w:pStyle w:val="null3"/>
              <w:jc w:val="both"/>
            </w:pPr>
            <w:r>
              <w:rPr>
                <w:rFonts w:ascii="仿宋_GB2312" w:hAnsi="仿宋_GB2312" w:cs="仿宋_GB2312" w:eastAsia="仿宋_GB2312"/>
                <w:sz w:val="24"/>
              </w:rPr>
              <w:t>投标人应制定合理可行的应急保障组织方案，通过优化组织程序，提高不可预见事件的处理效率、加强控制保障等多种手段，确保项目顺利进行。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合同签订之日起15日历日内完成交付、安装及调试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合同签订之日起15日历日内完成交付、安装及调试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合同签订之日起15日历日内完成交付、安装及调试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按采购人要求将全部货物送至指定地点并完成安装调试及相关工作后，招标文件范围内产品按文件的技术参数内容及采购协议要求组织验收；范围外产品以采购人要求和国家强制性标准、行业标准和规范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按采购人要求将全部货物送至指定地点并完成安装调试及相关工作后，招标文件范围内产品按文件的技术参数内容及采购协议要求组织验收；范围外产品以采购人要求和国家强制性标准、行业标准和规范标准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人按采购人要求将全部货物送至指定地点并完成安装调试及相关工作后，招标文件范围内产品按文件的技术参数内容及采购协议要求组织验收；范围外产品以采购人要求和国家强制性标准、行业标准和规范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1、项目质保期：自项目验收合格且双方签字之日起，中标供应商提供三年原厂质保。 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1、项目质保期：自项目验收合格且双方签字之日起，中标供应商提供三年原厂质保。 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1、项目质保期：自项目验收合格且双方签字之日起，中标供应商提供三年原厂质保。 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各采购包投标人在保证金缴付过程中需备注xxxx项目简称+包号+保证金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将所投产品的技术指标和配置与招标文件采购需求规定的技术参数要求进行偏离对比，并制作“商务和技术偏离表”(格式详见第六章)。其中标记“▲”项是重要指标，投标人所投产品的技术指标和配置完全符合招标文件第三章招标项目技术参数与性能指标且没有负偏离的得10分。 标记“▲”项有一项负偏离或不满足扣2分，扣完为止。 注：采购需求中技术指标加“▲”项至少须提供下列证明材料之一：①产品说明书；②产品检测报告；③产品彩页；④产品截图；⑤官方网页截图。若技术指标“▲”项规格参数中采购需求明确需提供有资质的第三方出具的检验报告的产品，以检测报告为准；如所提供的技术支持资料为英文版，请同时提供中文简体字译本，否则不予认定。未提供或不满足要求的证明材料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3-商务技术偏离表.docx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根据投标人针对本项目提供的交付实施方案，至少包含：①重点难点分析及解决方案；②供货、交付、安装调试方案；③更换、补货方案；④技术人员力量配备；⑤货物原厂原装承诺；⑥产品质量保障方案；⑦应急保障措施。 包含但不限于上述全部内容，且方案详细，清晰有利于项目的得满分。(如有缺陷或不足在此分数基础上进行扣分)，以上7项中：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提供针对项目的售后服务方案，至少应包括：①响应时间；②现场服务支持能力；③售后服务承诺；④备品备件支持能力；⑤用户使用培训方案； 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 每有一项属于节能产品政府采购品目清单中优先采购范围内的产品，得0.5分； 每有一项属于环境标志产品政府采购品目清单中优先采购范围内的产品，得0.5分。 本项最高得1分。 备注： 投标人所投产品若属于节能产品或环境标志产品政府采购品目清单中优先采购范围，必须提供由国家认可的认证机构颁发的、在有效期内的节能产品或环境标志产品认证证书的复印件，并加盖投标单位公章。否则，将不予认定。</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投标人提供2022年1月1日以来独立承担过类似项目业绩，每提供1个得1分，最高5分。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投标报价得分=(评标基准价／投标报价)×30； 2.若落实政府采购政策的，以享受政策调整后的价格参与评审。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将所投产品的技术指标和配置与招标文件采购需求规定的技术参数要求进行偏离对比，并制作“商务和技术偏离表”(格式详见第六章)。其中标记“▲”项是重要指标，投标人所投产品的技术指标和配置完全符合招标文件第三章招标项目技术参数与性能指标且没有负偏离的得10分。 标记“▲”项有一项负偏离或不满足扣2分，扣完为止。 注：采购需求中技术指标加“▲”项至少须提供下列证明材料之一：①产品说明书；②产品检测报告；③产品彩页；④产品截图；⑤官方网页截图。若技术指标“▲”项规格参数中采购需求明确需提供有资质的第三方出具的检验报告的产品，以检测报告为准；如所提供的技术支持资料为英文版，请同时提供中文简体字译本，否则不予认定。未提供或不满足要求的证明材料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3-商务技术偏离表.docx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根据投标人针对本项目提供的交付实施方案，至少包含：①重点难点分析及解决方案；②供货、交付、安装部署方案；③更换、补货方案；④技术人员力量配备；⑤货物原厂原装承诺；⑥产品质量保障方案；⑦应急保障措施。 包含但不限于上述全部内容，且方案详细，清晰有利于项目的得满分。(如有缺陷或不足在此分数基础上进行扣分)，以上7项中：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提供针对项目的售后服务方案，至少应包括： ①响应时间；②现场服务支持能力；③售后服务承诺；④售后服务年限；⑤备品备件支持能力；⑥培训方案； 包含但不限于上述全部内容，且方案详细，清晰有利于项目的得满分(如有缺陷或不足在此分数基础上进行扣分)，以上5项中： (1)每有1项缺失或内容无法满足项目需求的扣2分； (2)有1项中内容存在缺陷或不足(是指内容方案缺少关键点；对同一问题前后表述矛盾；存在逻辑漏洞、科学原理或常识错误；不利于本项日采购目标实现等任意一种情形)扣1分； (3)每有1项内容存在部分瑕疵(是指内容基本完备可行，但存在部分不符合项目实际或有细节错误之处，不利于项目)扣0.5分。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 每有一项属于节能产品政府采购品目清单中优先采购范围内的产品，得0.5分； 每有一项属于环境标志产品政府采购品目清单中优先采购范围内的产品，得0.5分。 本项最高得1分。 备注： 投标人所投产品若属于节能产品或环境标志产品政府采购品目清单中优先采购范围，必须提供由国家认可的认证机构颁发的、在有效期内的节能产品或环境标志产品认证证书的复印件，并加盖投标单位公章。否则，将不予认定。</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投标人提供2022年1月1日以来独立承担过类似项目业绩，每提供1个得2分，最高10分。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投标报价得分=(评标基准价／投标报价)×30； 2.若落实政府采购政策的，以享受政策调整后的价格参与评审。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将所投产品的技术指标和配置与招标文件采购需求规定的技术参数要求进行偏离对比，并制作“商务和技术偏离表”(格式详见第六章)。其中标记“▲”项是重要指标，投标人所投产品的技术指标和配置完全符合招标文件第三章招标项目技术参数与性能指标且没有负偏离的得10分。 标记“▲”项有一项负偏离或不满足扣1分，扣完为止。 注：采购需求中技术指标加“▲”项至少须提供下列证明材料之一：①产品说明书；②产品检测报告；③产品彩页；④产品截图；⑤官方网页截图。若技术指标“▲”项规格参数中采购需求明确需提供有资质的第三方出具的检验报告的产品，以检测报告为准；如所提供的技术支持资料为英文版，请同时提供中文简体字译本，否则不予认定。未提供或不满足要求的证明材料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3-商务技术偏离表.docx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根据投标人针对本项目提供的交付实施方案，至少包含：①重点难点分析及解决方案；②供货、交付、安装方案；③更换、补货方案；④技术人员力量配备；⑤货物原厂原装承诺；⑥产品质量保障方案；⑦应急保障措施。 包含但不限于上述全部内容，且方案详细，清晰有利于项目的得满分。(如有缺陷或不足在此分数基础上进行扣分)，以上7项中：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提供针对项目的售后服务方案，至少应包括：①响应时间；②现场服务支持能力；③售后服务承诺；④备品备件支持能力；⑤使用培训方案； 包含但不限于上述全部内容，且方案详细，清晰有利于项目的得满分(如有缺陷或不足在此分数基础上进行扣分)，以上5项中： (1)每有1项缺失或内容无法满足项目需求的扣2分； (2)有1项中内容存在缺陷或不足(是指内容方案缺少关键点；对同一问题前后表述矛盾；存在逻辑漏洞、科学原理或常识错误；不利于本项日采购目标实现等任意一种情形)扣1分； (3)每有1项内容存在部分瑕疵(是指内容基本完备可行，但存在部分不符合项目实际或有细节错误之处，不利于项目)扣0.5分。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 每有一项属于节能产品政府采购品目清单中优先采购范围内的产品，得0.5分； 每有一项属于环境标志产品政府采购品目清单中优先采购范围内的产品，得0.5分。 本项最高得1分。 备注： 投标人所投产品若属于节能产品或环境标志产品政府采购品目清单中优先采购范围，必须提供由国家认可的认证机构颁发的、在有效期内的节能产品或环境标志产品认证证书的复印件，并加盖投标单位公章。否则，将不予认定。</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投标人提供2022年1月1日以来独立承担过类似项目业绩，每提供1个得2分，最高10分。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投标报价得分=(评标基准价／投标报价)×30； 2.若落实政府采购政策的，以享受政策调整后的价格参与评审。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