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版本号：SXWZ2025ZB-YDDX--25520251031001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傅立叶变换红外光谱分析仪设备采购项目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SXWZ2025ZB-YDDX--255</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傅立叶变换红外光谱分析仪设备采购项目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SXWZ2025ZB-YDDX--255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傅立叶变换红外光谱分析仪设备采购项目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傅立叶变换红外光谱分析仪设备采购项目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采购包1（傅立叶变换红外光谱分析仪）：属于专门面向中小企业采购。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3、税收缴纳证明：须提供2025年01月至今已缴纳的至少一个月纳税证明或完税证明，依法免税的单位应提供相关证明材料（以税款所属期为准）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4、财务状况证明：提供经会计师事务所审计的2023年或2024年任意一年的财务审计报告（带二维码可查验）或在开标日期前六个月内其基本开户银行出具的资信证明。</w:t>
      </w:r>
    </w:p>
    <w:p>
      <w:pPr>
        <w:pStyle w:val="null3"/>
      </w:pPr>
      <w:r>
        <w:rPr>
          <w:rFonts w:ascii="仿宋_GB2312" w:hAnsi="仿宋_GB2312" w:cs="仿宋_GB2312" w:eastAsia="仿宋_GB2312"/>
        </w:rPr>
        <w:t>5、无重大违法声明：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p>
      <w:pPr>
        <w:pStyle w:val="null3"/>
      </w:pPr>
      <w:r>
        <w:rPr>
          <w:rFonts w:ascii="仿宋_GB2312" w:hAnsi="仿宋_GB2312" w:cs="仿宋_GB2312" w:eastAsia="仿宋_GB2312"/>
        </w:rPr>
        <w:t>6、法定代表人或授权代表：非法定代表人参加谈判的，须提供法定代表人授权委托书及被授权人身份证；法定代表人参加谈判时,须提供法定代表人身份证明书。</w:t>
      </w:r>
    </w:p>
    <w:p>
      <w:pPr>
        <w:pStyle w:val="null3"/>
      </w:pPr>
      <w:r>
        <w:rPr>
          <w:rFonts w:ascii="仿宋_GB2312" w:hAnsi="仿宋_GB2312" w:cs="仿宋_GB2312" w:eastAsia="仿宋_GB2312"/>
        </w:rPr>
        <w:t>7、中小企业声明函：专门面向中小企业采购，供应商需提供中小企业声明函</w:t>
      </w:r>
    </w:p>
    <w:p>
      <w:pPr>
        <w:pStyle w:val="null3"/>
      </w:pPr>
      <w:r>
        <w:rPr>
          <w:rFonts w:ascii="仿宋_GB2312" w:hAnsi="仿宋_GB2312" w:cs="仿宋_GB2312" w:eastAsia="仿宋_GB2312"/>
        </w:rPr>
        <w:t>8、本项目不接受联合体谈判。：本项目不接受联合体谈判。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郝思思 张航波 薛毅凡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产品外观无损伤、功能达标。 1. 验收：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 （1）到货验收。到货后，检查仪器设备内外包装是否完好，有无破损、碰伤、浸湿、受潮、变形等情况。确认所验收货物件数与运输单据填写的件数一致。如发现上述问题，应做详细记录，并拍照留据。 （2）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设备）验收清单记录。 （3）质量验收。按照合同条款、货物（设备）使用说明书及操作手册的规定和程序进行安装、调试后进行质量验收，乙方技术人员参加，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郝思思 张航波 薛毅凡</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傅立叶变换红外光谱分析仪设备采购项目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傅立叶变换红外光谱分析仪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标的名称：傅立叶变换红外光谱分析仪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技术参数：</w:t>
            </w:r>
          </w:p>
          <w:p>
            <w:pPr>
              <w:pStyle w:val="null3"/>
              <w:jc w:val="both"/>
            </w:pPr>
            <w:r>
              <w:rPr>
                <w:rFonts w:ascii="仿宋_GB2312" w:hAnsi="仿宋_GB2312" w:cs="仿宋_GB2312" w:eastAsia="仿宋_GB2312"/>
              </w:rPr>
              <w:t>一、</w:t>
            </w:r>
            <w:r>
              <w:rPr>
                <w:rFonts w:ascii="仿宋_GB2312" w:hAnsi="仿宋_GB2312" w:cs="仿宋_GB2312" w:eastAsia="仿宋_GB2312"/>
              </w:rPr>
              <w:t>红外光谱分析</w:t>
            </w:r>
            <w:r>
              <w:rPr>
                <w:rFonts w:ascii="仿宋_GB2312" w:hAnsi="仿宋_GB2312" w:cs="仿宋_GB2312" w:eastAsia="仿宋_GB2312"/>
              </w:rPr>
              <w:t>系统</w:t>
            </w:r>
          </w:p>
          <w:p>
            <w:pPr>
              <w:pStyle w:val="null3"/>
              <w:jc w:val="both"/>
            </w:pPr>
            <w:r>
              <w:rPr>
                <w:rFonts w:ascii="仿宋_GB2312" w:hAnsi="仿宋_GB2312" w:cs="仿宋_GB2312" w:eastAsia="仿宋_GB2312"/>
              </w:rPr>
              <w:t>1.</w:t>
            </w:r>
            <w:r>
              <w:rPr>
                <w:rFonts w:ascii="仿宋_GB2312" w:hAnsi="仿宋_GB2312" w:cs="仿宋_GB2312" w:eastAsia="仿宋_GB2312"/>
              </w:rPr>
              <w:t>光谱范围：</w:t>
            </w:r>
            <w:r>
              <w:rPr>
                <w:rFonts w:ascii="仿宋_GB2312" w:hAnsi="仿宋_GB2312" w:cs="仿宋_GB2312" w:eastAsia="仿宋_GB2312"/>
              </w:rPr>
              <w:t>7800</w:t>
            </w:r>
            <w:r>
              <w:rPr>
                <w:rFonts w:ascii="仿宋_GB2312" w:hAnsi="仿宋_GB2312" w:cs="仿宋_GB2312" w:eastAsia="仿宋_GB2312"/>
              </w:rPr>
              <w:t>～</w:t>
            </w:r>
            <w:r>
              <w:rPr>
                <w:rFonts w:ascii="仿宋_GB2312" w:hAnsi="仿宋_GB2312" w:cs="仿宋_GB2312" w:eastAsia="仿宋_GB2312"/>
              </w:rPr>
              <w:t>350cm</w:t>
            </w:r>
            <w:r>
              <w:rPr>
                <w:rFonts w:ascii="仿宋_GB2312" w:hAnsi="仿宋_GB2312" w:cs="仿宋_GB2312" w:eastAsia="仿宋_GB2312"/>
                <w:vertAlign w:val="superscript"/>
              </w:rPr>
              <w:t>-1</w:t>
            </w:r>
            <w:r>
              <w:rPr>
                <w:rFonts w:ascii="仿宋_GB2312" w:hAnsi="仿宋_GB2312" w:cs="仿宋_GB2312" w:eastAsia="仿宋_GB2312"/>
              </w:rPr>
              <w:t>；</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2.</w:t>
            </w:r>
            <w:r>
              <w:rPr>
                <w:rFonts w:ascii="仿宋_GB2312" w:hAnsi="仿宋_GB2312" w:cs="仿宋_GB2312" w:eastAsia="仿宋_GB2312"/>
              </w:rPr>
              <w:t>分辨率：</w:t>
            </w:r>
            <w:r>
              <w:rPr>
                <w:rFonts w:ascii="仿宋_GB2312" w:hAnsi="仿宋_GB2312" w:cs="仿宋_GB2312" w:eastAsia="仿宋_GB2312"/>
              </w:rPr>
              <w:t>≤</w:t>
            </w:r>
            <w:r>
              <w:rPr>
                <w:rFonts w:ascii="仿宋_GB2312" w:hAnsi="仿宋_GB2312" w:cs="仿宋_GB2312" w:eastAsia="仿宋_GB2312"/>
              </w:rPr>
              <w:t>0.5cm</w:t>
            </w:r>
            <w:r>
              <w:rPr>
                <w:rFonts w:ascii="仿宋_GB2312" w:hAnsi="仿宋_GB2312" w:cs="仿宋_GB2312" w:eastAsia="仿宋_GB2312"/>
                <w:vertAlign w:val="superscript"/>
              </w:rPr>
              <w:t>-1</w:t>
            </w:r>
            <w:r>
              <w:rPr>
                <w:rFonts w:ascii="仿宋_GB2312" w:hAnsi="仿宋_GB2312" w:cs="仿宋_GB2312" w:eastAsia="仿宋_GB2312"/>
              </w:rPr>
              <w:t>,灵敏度≥40000:1；</w:t>
            </w:r>
          </w:p>
          <w:p>
            <w:pPr>
              <w:pStyle w:val="null3"/>
              <w:jc w:val="both"/>
            </w:pPr>
            <w:r>
              <w:rPr>
                <w:rFonts w:ascii="仿宋_GB2312" w:hAnsi="仿宋_GB2312" w:cs="仿宋_GB2312" w:eastAsia="仿宋_GB2312"/>
              </w:rPr>
              <w:t>3.干涉仪：动态调整</w:t>
            </w:r>
            <w:r>
              <w:rPr>
                <w:rFonts w:ascii="仿宋_GB2312" w:hAnsi="仿宋_GB2312" w:cs="仿宋_GB2312" w:eastAsia="仿宋_GB2312"/>
              </w:rPr>
              <w:t>≥</w:t>
            </w:r>
            <w:r>
              <w:rPr>
                <w:rFonts w:ascii="仿宋_GB2312" w:hAnsi="仿宋_GB2312" w:cs="仿宋_GB2312" w:eastAsia="仿宋_GB2312"/>
              </w:rPr>
              <w:t>130000次</w:t>
            </w:r>
            <w:r>
              <w:rPr>
                <w:rFonts w:ascii="仿宋_GB2312" w:hAnsi="仿宋_GB2312" w:cs="仿宋_GB2312" w:eastAsia="仿宋_GB2312"/>
              </w:rPr>
              <w:t>/</w:t>
            </w:r>
            <w:r>
              <w:rPr>
                <w:rFonts w:ascii="仿宋_GB2312" w:hAnsi="仿宋_GB2312" w:cs="仿宋_GB2312" w:eastAsia="仿宋_GB2312"/>
              </w:rPr>
              <w:t>每秒</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线性度</w:t>
            </w:r>
            <w:r>
              <w:rPr>
                <w:rFonts w:ascii="仿宋_GB2312" w:hAnsi="仿宋_GB2312" w:cs="仿宋_GB2312" w:eastAsia="仿宋_GB2312"/>
              </w:rPr>
              <w:t>≤</w:t>
            </w:r>
            <w:r>
              <w:rPr>
                <w:rFonts w:ascii="仿宋_GB2312" w:hAnsi="仿宋_GB2312" w:cs="仿宋_GB2312" w:eastAsia="仿宋_GB2312"/>
              </w:rPr>
              <w:t>0.1%，波数精度</w:t>
            </w:r>
            <w:r>
              <w:rPr>
                <w:rFonts w:ascii="仿宋_GB2312" w:hAnsi="仿宋_GB2312" w:cs="仿宋_GB2312" w:eastAsia="仿宋_GB2312"/>
              </w:rPr>
              <w:t>≤</w:t>
            </w:r>
            <w:r>
              <w:rPr>
                <w:rFonts w:ascii="仿宋_GB2312" w:hAnsi="仿宋_GB2312" w:cs="仿宋_GB2312" w:eastAsia="仿宋_GB2312"/>
              </w:rPr>
              <w:t>0.01cm</w:t>
            </w:r>
            <w:r>
              <w:rPr>
                <w:rFonts w:ascii="仿宋_GB2312" w:hAnsi="仿宋_GB2312" w:cs="仿宋_GB2312" w:eastAsia="仿宋_GB2312"/>
                <w:vertAlign w:val="superscript"/>
              </w:rPr>
              <w:t>-1</w:t>
            </w:r>
            <w:r>
              <w:rPr>
                <w:rFonts w:ascii="仿宋_GB2312" w:hAnsi="仿宋_GB2312" w:cs="仿宋_GB2312" w:eastAsia="仿宋_GB2312"/>
              </w:rPr>
              <w:t>，</w:t>
            </w:r>
            <w:r>
              <w:rPr>
                <w:rFonts w:ascii="仿宋_GB2312" w:hAnsi="仿宋_GB2312" w:cs="仿宋_GB2312" w:eastAsia="仿宋_GB2312"/>
              </w:rPr>
              <w:t>A/D转换:24位；</w:t>
            </w:r>
          </w:p>
          <w:p>
            <w:pPr>
              <w:pStyle w:val="null3"/>
              <w:jc w:val="both"/>
            </w:pPr>
            <w:r>
              <w:rPr>
                <w:rFonts w:ascii="仿宋_GB2312" w:hAnsi="仿宋_GB2312" w:cs="仿宋_GB2312" w:eastAsia="仿宋_GB2312"/>
              </w:rPr>
              <w:t>5.</w:t>
            </w:r>
            <w:r>
              <w:rPr>
                <w:rFonts w:ascii="仿宋_GB2312" w:hAnsi="仿宋_GB2312" w:cs="仿宋_GB2312" w:eastAsia="仿宋_GB2312"/>
              </w:rPr>
              <w:t>数据采集</w:t>
            </w:r>
            <w:r>
              <w:rPr>
                <w:rFonts w:ascii="仿宋_GB2312" w:hAnsi="仿宋_GB2312" w:cs="仿宋_GB2312" w:eastAsia="仿宋_GB2312"/>
              </w:rPr>
              <w:t>: He—Ne激光；</w:t>
            </w:r>
          </w:p>
          <w:p>
            <w:pPr>
              <w:pStyle w:val="null3"/>
              <w:jc w:val="both"/>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样品仓需具有可扩展性：</w:t>
            </w:r>
            <w:r>
              <w:rPr>
                <w:rFonts w:ascii="仿宋_GB2312" w:hAnsi="仿宋_GB2312" w:cs="仿宋_GB2312" w:eastAsia="仿宋_GB2312"/>
              </w:rPr>
              <w:t>后期</w:t>
            </w:r>
            <w:r>
              <w:rPr>
                <w:rFonts w:ascii="仿宋_GB2312" w:hAnsi="仿宋_GB2312" w:cs="仿宋_GB2312" w:eastAsia="仿宋_GB2312"/>
              </w:rPr>
              <w:t>可兼容，平行光附件，红外显微镜，镜面反射附件，漫反射附件，</w:t>
            </w:r>
            <w:r>
              <w:rPr>
                <w:rFonts w:ascii="仿宋_GB2312" w:hAnsi="仿宋_GB2312" w:cs="仿宋_GB2312" w:eastAsia="仿宋_GB2312"/>
              </w:rPr>
              <w:t>ATR附件，气体池，偏振附件的扩展功能。</w:t>
            </w:r>
          </w:p>
          <w:p>
            <w:pPr>
              <w:pStyle w:val="null3"/>
              <w:jc w:val="both"/>
            </w:pP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操作软件系统：软件工作站需包含具有中文对谱图进行标注，谱图检索比对功能，自我诊断功能，谱图自添加功能，谱图匹配分析功能；具有标峰</w:t>
            </w:r>
            <w:r>
              <w:rPr>
                <w:rFonts w:ascii="仿宋_GB2312" w:hAnsi="仿宋_GB2312" w:cs="仿宋_GB2312" w:eastAsia="仿宋_GB2312"/>
              </w:rPr>
              <w:t>/差谱(谱图四则运算)/平滑等工具;具有峰高/峰面积测算工具，标准文件格式，可提供终身免费升级服务；</w:t>
            </w:r>
          </w:p>
          <w:p>
            <w:pPr>
              <w:pStyle w:val="null3"/>
              <w:jc w:val="both"/>
            </w:pP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具</w:t>
            </w:r>
            <w:r>
              <w:rPr>
                <w:rFonts w:ascii="仿宋_GB2312" w:hAnsi="仿宋_GB2312" w:cs="仿宋_GB2312" w:eastAsia="仿宋_GB2312"/>
              </w:rPr>
              <w:t>有</w:t>
            </w:r>
            <w:r>
              <w:rPr>
                <w:rFonts w:ascii="仿宋_GB2312" w:hAnsi="仿宋_GB2312" w:cs="仿宋_GB2312" w:eastAsia="仿宋_GB2312"/>
              </w:rPr>
              <w:t>扩展联用功能，满足</w:t>
            </w:r>
            <w:r>
              <w:rPr>
                <w:rFonts w:ascii="仿宋_GB2312" w:hAnsi="仿宋_GB2312" w:cs="仿宋_GB2312" w:eastAsia="仿宋_GB2312"/>
              </w:rPr>
              <w:t>FTIR和TGA、红外显微镜、漫反射、单次/多次反射附、HTHP高温原位池附件以及常规透射附件的联用和使用功能；同时满足常规气体分析、定量分析、微量样品分析、化学结构测定、快速反应动力学等；</w:t>
            </w:r>
          </w:p>
          <w:p>
            <w:pPr>
              <w:pStyle w:val="null3"/>
              <w:jc w:val="both"/>
            </w:pPr>
            <w:r>
              <w:rPr>
                <w:rFonts w:ascii="仿宋_GB2312" w:hAnsi="仿宋_GB2312" w:cs="仿宋_GB2312" w:eastAsia="仿宋_GB2312"/>
              </w:rPr>
              <w:t>二、</w:t>
            </w:r>
            <w:r>
              <w:rPr>
                <w:rFonts w:ascii="仿宋_GB2312" w:hAnsi="仿宋_GB2312" w:cs="仿宋_GB2312" w:eastAsia="仿宋_GB2312"/>
              </w:rPr>
              <w:t>迈克尔逊光路</w:t>
            </w:r>
            <w:r>
              <w:rPr>
                <w:rFonts w:ascii="仿宋_GB2312" w:hAnsi="仿宋_GB2312" w:cs="仿宋_GB2312" w:eastAsia="仿宋_GB2312"/>
              </w:rPr>
              <w:t>教学应用系统</w:t>
            </w:r>
          </w:p>
          <w:p>
            <w:pPr>
              <w:pStyle w:val="null3"/>
              <w:jc w:val="both"/>
            </w:pPr>
            <w:r>
              <w:rPr>
                <w:rFonts w:ascii="仿宋_GB2312" w:hAnsi="仿宋_GB2312" w:cs="仿宋_GB2312" w:eastAsia="仿宋_GB2312"/>
              </w:rPr>
              <w:t>1.</w:t>
            </w:r>
            <w:r>
              <w:rPr>
                <w:rFonts w:ascii="仿宋_GB2312" w:hAnsi="仿宋_GB2312" w:cs="仿宋_GB2312" w:eastAsia="仿宋_GB2312"/>
              </w:rPr>
              <w:t>分束器和补偿板平面度：</w:t>
            </w:r>
            <w:r>
              <w:rPr>
                <w:rFonts w:ascii="仿宋_GB2312" w:hAnsi="仿宋_GB2312" w:cs="仿宋_GB2312" w:eastAsia="仿宋_GB2312"/>
              </w:rPr>
              <w:t>≤ 1/20λ</w:t>
            </w:r>
          </w:p>
          <w:p>
            <w:pPr>
              <w:pStyle w:val="null3"/>
              <w:jc w:val="both"/>
            </w:pPr>
            <w:r>
              <w:rPr>
                <w:rFonts w:ascii="仿宋_GB2312" w:hAnsi="仿宋_GB2312" w:cs="仿宋_GB2312" w:eastAsia="仿宋_GB2312"/>
              </w:rPr>
              <w:t>2.</w:t>
            </w:r>
            <w:r>
              <w:rPr>
                <w:rFonts w:ascii="仿宋_GB2312" w:hAnsi="仿宋_GB2312" w:cs="仿宋_GB2312" w:eastAsia="仿宋_GB2312"/>
              </w:rPr>
              <w:t>波长测量准确度：当条纹计数</w:t>
            </w:r>
            <w:r>
              <w:rPr>
                <w:rFonts w:ascii="仿宋_GB2312" w:hAnsi="仿宋_GB2312" w:cs="仿宋_GB2312" w:eastAsia="仿宋_GB2312"/>
              </w:rPr>
              <w:t>100时，相对误差约≤ 1%</w:t>
            </w:r>
          </w:p>
          <w:p>
            <w:pPr>
              <w:pStyle w:val="null3"/>
              <w:jc w:val="both"/>
            </w:pPr>
            <w:r>
              <w:rPr>
                <w:rFonts w:ascii="仿宋_GB2312" w:hAnsi="仿宋_GB2312" w:cs="仿宋_GB2312" w:eastAsia="仿宋_GB2312"/>
              </w:rPr>
              <w:t xml:space="preserve">3.动镜移动行程≥1.25mm </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光源：长寿命高强度空气冷却光源；</w:t>
            </w:r>
          </w:p>
          <w:p>
            <w:pPr>
              <w:pStyle w:val="null3"/>
              <w:jc w:val="both"/>
            </w:pPr>
            <w:r>
              <w:rPr>
                <w:rFonts w:ascii="仿宋_GB2312" w:hAnsi="仿宋_GB2312" w:cs="仿宋_GB2312" w:eastAsia="仿宋_GB2312"/>
              </w:rPr>
              <w:t>5.</w:t>
            </w:r>
            <w:r>
              <w:rPr>
                <w:rFonts w:ascii="仿宋_GB2312" w:hAnsi="仿宋_GB2312" w:cs="仿宋_GB2312" w:eastAsia="仿宋_GB2312"/>
              </w:rPr>
              <w:t>ATR反射附件的拓展开发实验</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配合各种附件</w:t>
            </w:r>
            <w:r>
              <w:rPr>
                <w:rFonts w:ascii="仿宋_GB2312" w:hAnsi="仿宋_GB2312" w:cs="仿宋_GB2312" w:eastAsia="仿宋_GB2312"/>
              </w:rPr>
              <w:t>可</w:t>
            </w:r>
            <w:r>
              <w:rPr>
                <w:rFonts w:ascii="仿宋_GB2312" w:hAnsi="仿宋_GB2312" w:cs="仿宋_GB2312" w:eastAsia="仿宋_GB2312"/>
              </w:rPr>
              <w:t>获得干涉条纹</w:t>
            </w:r>
            <w:r>
              <w:rPr>
                <w:rFonts w:ascii="仿宋_GB2312" w:hAnsi="仿宋_GB2312" w:cs="仿宋_GB2312" w:eastAsia="仿宋_GB2312"/>
              </w:rPr>
              <w:t>、</w:t>
            </w:r>
            <w:r>
              <w:rPr>
                <w:rFonts w:ascii="仿宋_GB2312" w:hAnsi="仿宋_GB2312" w:cs="仿宋_GB2312" w:eastAsia="仿宋_GB2312"/>
              </w:rPr>
              <w:t>观察等倾干涉条纹</w:t>
            </w:r>
            <w:r>
              <w:rPr>
                <w:rFonts w:ascii="仿宋_GB2312" w:hAnsi="仿宋_GB2312" w:cs="仿宋_GB2312" w:eastAsia="仿宋_GB2312"/>
              </w:rPr>
              <w:t>、</w:t>
            </w:r>
            <w:r>
              <w:rPr>
                <w:rFonts w:ascii="仿宋_GB2312" w:hAnsi="仿宋_GB2312" w:cs="仿宋_GB2312" w:eastAsia="仿宋_GB2312"/>
              </w:rPr>
              <w:t>观察等厚干涉条纹</w:t>
            </w:r>
            <w:r>
              <w:rPr>
                <w:rFonts w:ascii="仿宋_GB2312" w:hAnsi="仿宋_GB2312" w:cs="仿宋_GB2312" w:eastAsia="仿宋_GB2312"/>
              </w:rPr>
              <w:t>、</w:t>
            </w:r>
            <w:r>
              <w:rPr>
                <w:rFonts w:ascii="仿宋_GB2312" w:hAnsi="仿宋_GB2312" w:cs="仿宋_GB2312" w:eastAsia="仿宋_GB2312"/>
              </w:rPr>
              <w:t>观察白光干涉条纹</w:t>
            </w:r>
            <w:r>
              <w:rPr>
                <w:rFonts w:ascii="仿宋_GB2312" w:hAnsi="仿宋_GB2312" w:cs="仿宋_GB2312" w:eastAsia="仿宋_GB2312"/>
              </w:rPr>
              <w:t>；</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配套液晶光阀验证系统，验证光阀产生的不同大小的光斑，对干涉光路及光谱的影响。包含独立软件，用来控制液晶光阀的实时变化。</w:t>
            </w:r>
          </w:p>
          <w:p>
            <w:pPr>
              <w:pStyle w:val="null3"/>
              <w:jc w:val="both"/>
            </w:pPr>
            <w:r>
              <w:rPr>
                <w:rFonts w:ascii="仿宋_GB2312" w:hAnsi="仿宋_GB2312" w:cs="仿宋_GB2312" w:eastAsia="仿宋_GB2312"/>
              </w:rPr>
              <w:t>#8.配套</w:t>
            </w:r>
            <w:r>
              <w:rPr>
                <w:rFonts w:ascii="仿宋_GB2312" w:hAnsi="仿宋_GB2312" w:cs="仿宋_GB2312" w:eastAsia="仿宋_GB2312"/>
              </w:rPr>
              <w:t>3D虚拟仿真实验教学软件，可在多种多媒体设备上运行。</w:t>
            </w:r>
          </w:p>
          <w:p>
            <w:pPr>
              <w:pStyle w:val="null3"/>
              <w:jc w:val="both"/>
            </w:pPr>
            <w:r>
              <w:rPr>
                <w:rFonts w:ascii="仿宋_GB2312" w:hAnsi="仿宋_GB2312" w:cs="仿宋_GB2312" w:eastAsia="仿宋_GB2312"/>
              </w:rPr>
              <w:t>1）仿真系统以三维模拟仿真技术呈现；</w:t>
            </w:r>
            <w:r>
              <w:br/>
            </w:r>
            <w:r>
              <w:rPr>
                <w:rFonts w:ascii="仿宋_GB2312" w:hAnsi="仿宋_GB2312" w:cs="仿宋_GB2312" w:eastAsia="仿宋_GB2312"/>
              </w:rPr>
              <w:t>2）能够通过三维仿真技术展示光学光路中的重点知识原理，可实现光路的灵活设计调整，可展示出调整过程所产生的物理现象。</w:t>
            </w:r>
          </w:p>
          <w:p>
            <w:pPr>
              <w:pStyle w:val="null3"/>
              <w:jc w:val="both"/>
            </w:pPr>
            <w:r>
              <w:rPr>
                <w:rFonts w:ascii="仿宋_GB2312" w:hAnsi="仿宋_GB2312" w:cs="仿宋_GB2312" w:eastAsia="仿宋_GB2312"/>
              </w:rPr>
              <w:t>三、</w:t>
            </w:r>
            <w:r>
              <w:rPr>
                <w:rFonts w:ascii="仿宋_GB2312" w:hAnsi="仿宋_GB2312" w:cs="仿宋_GB2312" w:eastAsia="仿宋_GB2312"/>
              </w:rPr>
              <w:t>荧光光谱分析</w:t>
            </w:r>
            <w:r>
              <w:rPr>
                <w:rFonts w:ascii="仿宋_GB2312" w:hAnsi="仿宋_GB2312" w:cs="仿宋_GB2312" w:eastAsia="仿宋_GB2312"/>
              </w:rPr>
              <w:t>系统</w:t>
            </w:r>
            <w:r>
              <w:rPr>
                <w:rFonts w:ascii="仿宋_GB2312" w:hAnsi="仿宋_GB2312" w:cs="仿宋_GB2312" w:eastAsia="仿宋_GB2312"/>
              </w:rPr>
              <w:t>；</w:t>
            </w:r>
          </w:p>
          <w:p>
            <w:pPr>
              <w:pStyle w:val="null3"/>
              <w:jc w:val="both"/>
            </w:pPr>
            <w:r>
              <w:rPr>
                <w:rFonts w:ascii="仿宋_GB2312" w:hAnsi="仿宋_GB2312" w:cs="仿宋_GB2312" w:eastAsia="仿宋_GB2312"/>
              </w:rPr>
              <w:t>1.</w:t>
            </w:r>
            <w:r>
              <w:rPr>
                <w:rFonts w:ascii="仿宋_GB2312" w:hAnsi="仿宋_GB2312" w:cs="仿宋_GB2312" w:eastAsia="仿宋_GB2312"/>
              </w:rPr>
              <w:t>分光系统：采用凹面消像差机刻光栅</w:t>
            </w:r>
            <w:r>
              <w:rPr>
                <w:rFonts w:ascii="仿宋_GB2312" w:hAnsi="仿宋_GB2312" w:cs="仿宋_GB2312" w:eastAsia="仿宋_GB2312"/>
              </w:rPr>
              <w:t>≥</w:t>
            </w:r>
            <w:r>
              <w:rPr>
                <w:rFonts w:ascii="仿宋_GB2312" w:hAnsi="仿宋_GB2312" w:cs="仿宋_GB2312" w:eastAsia="仿宋_GB2312"/>
              </w:rPr>
              <w:t>52mm×52mm。</w:t>
            </w:r>
          </w:p>
          <w:p>
            <w:pPr>
              <w:pStyle w:val="null3"/>
              <w:jc w:val="both"/>
            </w:pPr>
            <w:r>
              <w:rPr>
                <w:rFonts w:ascii="仿宋_GB2312" w:hAnsi="仿宋_GB2312" w:cs="仿宋_GB2312" w:eastAsia="仿宋_GB2312"/>
              </w:rPr>
              <w:t>2.</w:t>
            </w:r>
            <w:r>
              <w:rPr>
                <w:rFonts w:ascii="仿宋_GB2312" w:hAnsi="仿宋_GB2312" w:cs="仿宋_GB2312" w:eastAsia="仿宋_GB2312"/>
              </w:rPr>
              <w:t>双聚光镜系统：双块</w:t>
            </w:r>
            <w:r>
              <w:rPr>
                <w:rFonts w:ascii="仿宋_GB2312" w:hAnsi="仿宋_GB2312" w:cs="仿宋_GB2312" w:eastAsia="仿宋_GB2312"/>
              </w:rPr>
              <w:t>Φ45mm的石英透镜</w:t>
            </w:r>
            <w:r>
              <w:rPr>
                <w:rFonts w:ascii="仿宋_GB2312" w:hAnsi="仿宋_GB2312" w:cs="仿宋_GB2312" w:eastAsia="仿宋_GB2312"/>
              </w:rPr>
              <w:t>；</w:t>
            </w:r>
          </w:p>
          <w:p>
            <w:pPr>
              <w:pStyle w:val="null3"/>
              <w:jc w:val="both"/>
            </w:pPr>
            <w:r>
              <w:rPr>
                <w:rFonts w:ascii="仿宋_GB2312" w:hAnsi="仿宋_GB2312" w:cs="仿宋_GB2312" w:eastAsia="仿宋_GB2312"/>
              </w:rPr>
              <w:t>3.</w:t>
            </w:r>
            <w:r>
              <w:rPr>
                <w:rFonts w:ascii="仿宋_GB2312" w:hAnsi="仿宋_GB2312" w:cs="仿宋_GB2312" w:eastAsia="仿宋_GB2312"/>
              </w:rPr>
              <w:t>光源</w:t>
            </w:r>
            <w:r>
              <w:rPr>
                <w:rFonts w:ascii="仿宋_GB2312" w:hAnsi="仿宋_GB2312" w:cs="仿宋_GB2312" w:eastAsia="仿宋_GB2312"/>
              </w:rPr>
              <w:t>:150W氙灯（自动除臭氧）</w:t>
            </w:r>
            <w:r>
              <w:rPr>
                <w:rFonts w:ascii="仿宋_GB2312" w:hAnsi="仿宋_GB2312" w:cs="仿宋_GB2312" w:eastAsia="仿宋_GB2312"/>
              </w:rPr>
              <w:t>；</w:t>
            </w:r>
          </w:p>
          <w:p>
            <w:pPr>
              <w:pStyle w:val="null3"/>
              <w:jc w:val="both"/>
            </w:pPr>
            <w:r>
              <w:rPr>
                <w:rFonts w:ascii="仿宋_GB2312" w:hAnsi="仿宋_GB2312" w:cs="仿宋_GB2312" w:eastAsia="仿宋_GB2312"/>
              </w:rPr>
              <w:t>4.</w:t>
            </w:r>
            <w:r>
              <w:rPr>
                <w:rFonts w:ascii="仿宋_GB2312" w:hAnsi="仿宋_GB2312" w:cs="仿宋_GB2312" w:eastAsia="仿宋_GB2312"/>
              </w:rPr>
              <w:t>单色仪</w:t>
            </w:r>
            <w:r>
              <w:rPr>
                <w:rFonts w:ascii="仿宋_GB2312" w:hAnsi="仿宋_GB2312" w:cs="仿宋_GB2312" w:eastAsia="仿宋_GB2312"/>
              </w:rPr>
              <w:t>:激发单色仪和发射单色仪</w:t>
            </w:r>
            <w:r>
              <w:rPr>
                <w:rFonts w:ascii="仿宋_GB2312" w:hAnsi="仿宋_GB2312" w:cs="仿宋_GB2312" w:eastAsia="仿宋_GB2312"/>
              </w:rPr>
              <w:t>；</w:t>
            </w:r>
          </w:p>
          <w:p>
            <w:pPr>
              <w:pStyle w:val="null3"/>
              <w:jc w:val="both"/>
            </w:pPr>
            <w:r>
              <w:rPr>
                <w:rFonts w:ascii="仿宋_GB2312" w:hAnsi="仿宋_GB2312" w:cs="仿宋_GB2312" w:eastAsia="仿宋_GB2312"/>
              </w:rPr>
              <w:t>5.</w:t>
            </w:r>
            <w:r>
              <w:rPr>
                <w:rFonts w:ascii="仿宋_GB2312" w:hAnsi="仿宋_GB2312" w:cs="仿宋_GB2312" w:eastAsia="仿宋_GB2312"/>
              </w:rPr>
              <w:t>色散元件：凹面全息光栅</w:t>
            </w:r>
            <w:r>
              <w:rPr>
                <w:rFonts w:ascii="仿宋_GB2312" w:hAnsi="仿宋_GB2312" w:cs="仿宋_GB2312" w:eastAsia="仿宋_GB2312"/>
              </w:rPr>
              <w:t>；</w:t>
            </w:r>
          </w:p>
          <w:p>
            <w:pPr>
              <w:pStyle w:val="null3"/>
              <w:jc w:val="both"/>
            </w:pPr>
            <w:r>
              <w:rPr>
                <w:rFonts w:ascii="仿宋_GB2312" w:hAnsi="仿宋_GB2312" w:cs="仿宋_GB2312" w:eastAsia="仿宋_GB2312"/>
              </w:rPr>
              <w:t>6.</w:t>
            </w:r>
            <w:r>
              <w:rPr>
                <w:rFonts w:ascii="仿宋_GB2312" w:hAnsi="仿宋_GB2312" w:cs="仿宋_GB2312" w:eastAsia="仿宋_GB2312"/>
              </w:rPr>
              <w:t>闪耀波长：激发</w:t>
            </w:r>
            <w:r>
              <w:rPr>
                <w:rFonts w:ascii="仿宋_GB2312" w:hAnsi="仿宋_GB2312" w:cs="仿宋_GB2312" w:eastAsia="仿宋_GB2312"/>
              </w:rPr>
              <w:t>300nm  发射400nm</w:t>
            </w:r>
            <w:r>
              <w:rPr>
                <w:rFonts w:ascii="仿宋_GB2312" w:hAnsi="仿宋_GB2312" w:cs="仿宋_GB2312" w:eastAsia="仿宋_GB2312"/>
              </w:rPr>
              <w:t>；</w:t>
            </w:r>
          </w:p>
          <w:p>
            <w:pPr>
              <w:pStyle w:val="null3"/>
              <w:jc w:val="both"/>
            </w:pPr>
            <w:r>
              <w:rPr>
                <w:rFonts w:ascii="仿宋_GB2312" w:hAnsi="仿宋_GB2312" w:cs="仿宋_GB2312" w:eastAsia="仿宋_GB2312"/>
              </w:rPr>
              <w:t>7.</w:t>
            </w:r>
            <w:r>
              <w:rPr>
                <w:rFonts w:ascii="仿宋_GB2312" w:hAnsi="仿宋_GB2312" w:cs="仿宋_GB2312" w:eastAsia="仿宋_GB2312"/>
              </w:rPr>
              <w:t>波长范围</w:t>
            </w:r>
            <w:r>
              <w:rPr>
                <w:rFonts w:ascii="仿宋_GB2312" w:hAnsi="仿宋_GB2312" w:cs="仿宋_GB2312" w:eastAsia="仿宋_GB2312"/>
              </w:rPr>
              <w:t>: 200～900nm</w:t>
            </w:r>
            <w:r>
              <w:rPr>
                <w:rFonts w:ascii="仿宋_GB2312" w:hAnsi="仿宋_GB2312" w:cs="仿宋_GB2312" w:eastAsia="仿宋_GB2312"/>
              </w:rPr>
              <w:t>；</w:t>
            </w:r>
          </w:p>
          <w:p>
            <w:pPr>
              <w:pStyle w:val="null3"/>
              <w:jc w:val="both"/>
            </w:pPr>
            <w:r>
              <w:rPr>
                <w:rFonts w:ascii="仿宋_GB2312" w:hAnsi="仿宋_GB2312" w:cs="仿宋_GB2312" w:eastAsia="仿宋_GB2312"/>
              </w:rPr>
              <w:t>8.</w:t>
            </w:r>
            <w:r>
              <w:rPr>
                <w:rFonts w:ascii="仿宋_GB2312" w:hAnsi="仿宋_GB2312" w:cs="仿宋_GB2312" w:eastAsia="仿宋_GB2312"/>
              </w:rPr>
              <w:t>带宽</w:t>
            </w:r>
            <w:r>
              <w:rPr>
                <w:rFonts w:ascii="仿宋_GB2312" w:hAnsi="仿宋_GB2312" w:cs="仿宋_GB2312" w:eastAsia="仿宋_GB2312"/>
              </w:rPr>
              <w:t>:EX:1,2.5,5,10,20nm  EM:1,2.5,5,10,20nm</w:t>
            </w:r>
            <w:r>
              <w:rPr>
                <w:rFonts w:ascii="仿宋_GB2312" w:hAnsi="仿宋_GB2312" w:cs="仿宋_GB2312" w:eastAsia="仿宋_GB2312"/>
              </w:rPr>
              <w:t>；</w:t>
            </w:r>
          </w:p>
          <w:p>
            <w:pPr>
              <w:pStyle w:val="null3"/>
              <w:jc w:val="both"/>
            </w:pPr>
            <w:r>
              <w:rPr>
                <w:rFonts w:ascii="仿宋_GB2312" w:hAnsi="仿宋_GB2312" w:cs="仿宋_GB2312" w:eastAsia="仿宋_GB2312"/>
              </w:rPr>
              <w:t>9.</w:t>
            </w:r>
            <w:r>
              <w:rPr>
                <w:rFonts w:ascii="仿宋_GB2312" w:hAnsi="仿宋_GB2312" w:cs="仿宋_GB2312" w:eastAsia="仿宋_GB2312"/>
              </w:rPr>
              <w:t>分辨率</w:t>
            </w:r>
            <w:r>
              <w:rPr>
                <w:rFonts w:ascii="仿宋_GB2312" w:hAnsi="仿宋_GB2312" w:cs="仿宋_GB2312" w:eastAsia="仿宋_GB2312"/>
              </w:rPr>
              <w:t>≤</w:t>
            </w:r>
            <w:r>
              <w:rPr>
                <w:rFonts w:ascii="仿宋_GB2312" w:hAnsi="仿宋_GB2312" w:cs="仿宋_GB2312" w:eastAsia="仿宋_GB2312"/>
              </w:rPr>
              <w:t>1nm</w:t>
            </w:r>
            <w:r>
              <w:rPr>
                <w:rFonts w:ascii="仿宋_GB2312" w:hAnsi="仿宋_GB2312" w:cs="仿宋_GB2312" w:eastAsia="仿宋_GB2312"/>
              </w:rPr>
              <w:t>；</w:t>
            </w:r>
          </w:p>
          <w:p>
            <w:pPr>
              <w:pStyle w:val="null3"/>
              <w:jc w:val="both"/>
            </w:pPr>
            <w:r>
              <w:rPr>
                <w:rFonts w:ascii="仿宋_GB2312" w:hAnsi="仿宋_GB2312" w:cs="仿宋_GB2312" w:eastAsia="仿宋_GB2312"/>
              </w:rPr>
              <w:t>10.</w:t>
            </w:r>
            <w:r>
              <w:rPr>
                <w:rFonts w:ascii="仿宋_GB2312" w:hAnsi="仿宋_GB2312" w:cs="仿宋_GB2312" w:eastAsia="仿宋_GB2312"/>
              </w:rPr>
              <w:t>时间扫描</w:t>
            </w:r>
            <w:r>
              <w:rPr>
                <w:rFonts w:ascii="仿宋_GB2312" w:hAnsi="仿宋_GB2312" w:cs="仿宋_GB2312" w:eastAsia="仿宋_GB2312"/>
              </w:rPr>
              <w:t>30；60；120；240；1200；2400；12000；30000nm/min</w:t>
            </w:r>
            <w:r>
              <w:rPr>
                <w:rFonts w:ascii="仿宋_GB2312" w:hAnsi="仿宋_GB2312" w:cs="仿宋_GB2312" w:eastAsia="仿宋_GB2312"/>
              </w:rPr>
              <w:t>；</w:t>
            </w:r>
          </w:p>
          <w:p>
            <w:pPr>
              <w:pStyle w:val="null3"/>
              <w:jc w:val="both"/>
            </w:pPr>
            <w:r>
              <w:rPr>
                <w:rFonts w:ascii="仿宋_GB2312" w:hAnsi="仿宋_GB2312" w:cs="仿宋_GB2312" w:eastAsia="仿宋_GB2312"/>
              </w:rPr>
              <w:t>11.</w:t>
            </w:r>
            <w:r>
              <w:rPr>
                <w:rFonts w:ascii="仿宋_GB2312" w:hAnsi="仿宋_GB2312" w:cs="仿宋_GB2312" w:eastAsia="仿宋_GB2312"/>
              </w:rPr>
              <w:t>灵敏度</w:t>
            </w:r>
            <w:r>
              <w:rPr>
                <w:rFonts w:ascii="仿宋_GB2312" w:hAnsi="仿宋_GB2312" w:cs="仿宋_GB2312" w:eastAsia="仿宋_GB2312"/>
              </w:rPr>
              <w:t>≥</w:t>
            </w:r>
            <w:r>
              <w:rPr>
                <w:rFonts w:ascii="仿宋_GB2312" w:hAnsi="仿宋_GB2312" w:cs="仿宋_GB2312" w:eastAsia="仿宋_GB2312"/>
              </w:rPr>
              <w:t>300：1水拉曼峰（P-P）</w:t>
            </w:r>
            <w:r>
              <w:rPr>
                <w:rFonts w:ascii="仿宋_GB2312" w:hAnsi="仿宋_GB2312" w:cs="仿宋_GB2312" w:eastAsia="仿宋_GB2312"/>
              </w:rPr>
              <w:t>；</w:t>
            </w:r>
          </w:p>
          <w:p>
            <w:pPr>
              <w:pStyle w:val="null3"/>
              <w:jc w:val="both"/>
            </w:pPr>
            <w:r>
              <w:rPr>
                <w:rFonts w:ascii="仿宋_GB2312" w:hAnsi="仿宋_GB2312" w:cs="仿宋_GB2312" w:eastAsia="仿宋_GB2312"/>
              </w:rPr>
              <w:t>12.</w:t>
            </w:r>
            <w:r>
              <w:rPr>
                <w:rFonts w:ascii="仿宋_GB2312" w:hAnsi="仿宋_GB2312" w:cs="仿宋_GB2312" w:eastAsia="仿宋_GB2312"/>
              </w:rPr>
              <w:t>光度范围</w:t>
            </w:r>
            <w:r>
              <w:rPr>
                <w:rFonts w:ascii="仿宋_GB2312" w:hAnsi="仿宋_GB2312" w:cs="仿宋_GB2312" w:eastAsia="仿宋_GB2312"/>
              </w:rPr>
              <w:t>:-9999～9999</w:t>
            </w:r>
            <w:r>
              <w:rPr>
                <w:rFonts w:ascii="仿宋_GB2312" w:hAnsi="仿宋_GB2312" w:cs="仿宋_GB2312" w:eastAsia="仿宋_GB2312"/>
              </w:rPr>
              <w:t>；</w:t>
            </w:r>
          </w:p>
          <w:p>
            <w:pPr>
              <w:pStyle w:val="null3"/>
              <w:jc w:val="both"/>
            </w:pPr>
            <w:r>
              <w:rPr>
                <w:rFonts w:ascii="仿宋_GB2312" w:hAnsi="仿宋_GB2312" w:cs="仿宋_GB2312" w:eastAsia="仿宋_GB2312"/>
              </w:rPr>
              <w:t>13.</w:t>
            </w:r>
            <w:r>
              <w:rPr>
                <w:rFonts w:ascii="仿宋_GB2312" w:hAnsi="仿宋_GB2312" w:cs="仿宋_GB2312" w:eastAsia="仿宋_GB2312"/>
              </w:rPr>
              <w:t>响应时间</w:t>
            </w:r>
            <w:r>
              <w:rPr>
                <w:rFonts w:ascii="仿宋_GB2312" w:hAnsi="仿宋_GB2312" w:cs="仿宋_GB2312" w:eastAsia="仿宋_GB2312"/>
              </w:rPr>
              <w:t>:4</w:t>
            </w:r>
            <w:r>
              <w:rPr>
                <w:rFonts w:ascii="仿宋_GB2312" w:hAnsi="仿宋_GB2312" w:cs="仿宋_GB2312" w:eastAsia="仿宋_GB2312"/>
              </w:rPr>
              <w:t>ms～</w:t>
            </w:r>
            <w:r>
              <w:rPr>
                <w:rFonts w:ascii="仿宋_GB2312" w:hAnsi="仿宋_GB2312" w:cs="仿宋_GB2312" w:eastAsia="仿宋_GB2312"/>
              </w:rPr>
              <w:t>8</w:t>
            </w:r>
            <w:r>
              <w:rPr>
                <w:rFonts w:ascii="仿宋_GB2312" w:hAnsi="仿宋_GB2312" w:cs="仿宋_GB2312" w:eastAsia="仿宋_GB2312"/>
              </w:rPr>
              <w:t>s</w:t>
            </w:r>
            <w:r>
              <w:rPr>
                <w:rFonts w:ascii="仿宋_GB2312" w:hAnsi="仿宋_GB2312" w:cs="仿宋_GB2312" w:eastAsia="仿宋_GB2312"/>
              </w:rPr>
              <w:t>（</w:t>
            </w:r>
            <w:r>
              <w:rPr>
                <w:rFonts w:ascii="仿宋_GB2312" w:hAnsi="仿宋_GB2312" w:cs="仿宋_GB2312" w:eastAsia="仿宋_GB2312"/>
              </w:rPr>
              <w:t>8档可调，自动响应）</w:t>
            </w:r>
            <w:r>
              <w:rPr>
                <w:rFonts w:ascii="仿宋_GB2312" w:hAnsi="仿宋_GB2312" w:cs="仿宋_GB2312" w:eastAsia="仿宋_GB2312"/>
              </w:rPr>
              <w:t>；</w:t>
            </w:r>
          </w:p>
          <w:p>
            <w:pPr>
              <w:pStyle w:val="null3"/>
              <w:jc w:val="both"/>
            </w:pPr>
            <w:r>
              <w:rPr>
                <w:rFonts w:ascii="仿宋_GB2312" w:hAnsi="仿宋_GB2312" w:cs="仿宋_GB2312" w:eastAsia="仿宋_GB2312"/>
              </w:rPr>
              <w:t>14.</w:t>
            </w:r>
            <w:r>
              <w:rPr>
                <w:rFonts w:ascii="仿宋_GB2312" w:hAnsi="仿宋_GB2312" w:cs="仿宋_GB2312" w:eastAsia="仿宋_GB2312"/>
              </w:rPr>
              <w:t>具备光控光闸</w:t>
            </w:r>
            <w:r>
              <w:rPr>
                <w:rFonts w:ascii="仿宋_GB2312" w:hAnsi="仿宋_GB2312" w:cs="仿宋_GB2312" w:eastAsia="仿宋_GB2312"/>
              </w:rPr>
              <w:t>和</w:t>
            </w:r>
            <w:r>
              <w:rPr>
                <w:rFonts w:ascii="仿宋_GB2312" w:hAnsi="仿宋_GB2312" w:cs="仿宋_GB2312" w:eastAsia="仿宋_GB2312"/>
              </w:rPr>
              <w:t>自动光闸</w:t>
            </w:r>
            <w:r>
              <w:rPr>
                <w:rFonts w:ascii="仿宋_GB2312" w:hAnsi="仿宋_GB2312" w:cs="仿宋_GB2312" w:eastAsia="仿宋_GB2312"/>
              </w:rPr>
              <w:t>；</w:t>
            </w:r>
          </w:p>
          <w:p>
            <w:pPr>
              <w:pStyle w:val="null3"/>
              <w:jc w:val="both"/>
            </w:pPr>
            <w:r>
              <w:rPr>
                <w:rFonts w:ascii="仿宋_GB2312" w:hAnsi="仿宋_GB2312" w:cs="仿宋_GB2312" w:eastAsia="仿宋_GB2312"/>
              </w:rPr>
              <w:t>15.</w:t>
            </w:r>
            <w:r>
              <w:rPr>
                <w:rFonts w:ascii="仿宋_GB2312" w:hAnsi="仿宋_GB2312" w:cs="仿宋_GB2312" w:eastAsia="仿宋_GB2312"/>
              </w:rPr>
              <w:t>扫描间隔：</w:t>
            </w:r>
            <w:r>
              <w:rPr>
                <w:rFonts w:ascii="仿宋_GB2312" w:hAnsi="仿宋_GB2312" w:cs="仿宋_GB2312" w:eastAsia="仿宋_GB2312"/>
              </w:rPr>
              <w:t>0.2nm</w:t>
            </w:r>
            <w:r>
              <w:rPr>
                <w:rFonts w:ascii="仿宋_GB2312" w:hAnsi="仿宋_GB2312" w:cs="仿宋_GB2312" w:eastAsia="仿宋_GB2312"/>
              </w:rPr>
              <w:t>～</w:t>
            </w:r>
            <w:r>
              <w:rPr>
                <w:rFonts w:ascii="仿宋_GB2312" w:hAnsi="仿宋_GB2312" w:cs="仿宋_GB2312" w:eastAsia="仿宋_GB2312"/>
              </w:rPr>
              <w:t>1.0nm</w:t>
            </w:r>
            <w:r>
              <w:rPr>
                <w:rFonts w:ascii="仿宋_GB2312" w:hAnsi="仿宋_GB2312" w:cs="仿宋_GB2312" w:eastAsia="仿宋_GB2312"/>
              </w:rPr>
              <w:t>；</w:t>
            </w:r>
          </w:p>
          <w:p>
            <w:pPr>
              <w:pStyle w:val="null3"/>
              <w:jc w:val="both"/>
            </w:pPr>
            <w:r>
              <w:rPr>
                <w:rFonts w:ascii="仿宋_GB2312" w:hAnsi="仿宋_GB2312" w:cs="仿宋_GB2312" w:eastAsia="仿宋_GB2312"/>
              </w:rPr>
              <w:t>16.</w:t>
            </w:r>
            <w:r>
              <w:rPr>
                <w:rFonts w:ascii="仿宋_GB2312" w:hAnsi="仿宋_GB2312" w:cs="仿宋_GB2312" w:eastAsia="仿宋_GB2312"/>
              </w:rPr>
              <w:t>增益</w:t>
            </w:r>
            <w:r>
              <w:rPr>
                <w:rFonts w:ascii="仿宋_GB2312" w:hAnsi="仿宋_GB2312" w:cs="仿宋_GB2312" w:eastAsia="仿宋_GB2312"/>
              </w:rPr>
              <w:t>:4档可调，增益倍数</w:t>
            </w:r>
            <w:r>
              <w:rPr>
                <w:rFonts w:ascii="仿宋_GB2312" w:hAnsi="仿宋_GB2312" w:cs="仿宋_GB2312" w:eastAsia="仿宋_GB2312"/>
              </w:rPr>
              <w:t>≥</w:t>
            </w:r>
            <w:r>
              <w:rPr>
                <w:rFonts w:ascii="仿宋_GB2312" w:hAnsi="仿宋_GB2312" w:cs="仿宋_GB2312" w:eastAsia="仿宋_GB2312"/>
              </w:rPr>
              <w:t>500倍</w:t>
            </w:r>
            <w:r>
              <w:rPr>
                <w:rFonts w:ascii="仿宋_GB2312" w:hAnsi="仿宋_GB2312" w:cs="仿宋_GB2312" w:eastAsia="仿宋_GB2312"/>
              </w:rPr>
              <w:t>；</w:t>
            </w:r>
          </w:p>
          <w:p>
            <w:pPr>
              <w:pStyle w:val="null3"/>
              <w:jc w:val="both"/>
            </w:pPr>
            <w:r>
              <w:rPr>
                <w:rFonts w:ascii="仿宋_GB2312" w:hAnsi="仿宋_GB2312" w:cs="仿宋_GB2312" w:eastAsia="仿宋_GB2312"/>
              </w:rPr>
              <w:t>17.</w:t>
            </w:r>
            <w:r>
              <w:rPr>
                <w:rFonts w:ascii="仿宋_GB2312" w:hAnsi="仿宋_GB2312" w:cs="仿宋_GB2312" w:eastAsia="仿宋_GB2312"/>
              </w:rPr>
              <w:t>扫描设置</w:t>
            </w:r>
            <w:r>
              <w:rPr>
                <w:rFonts w:ascii="仿宋_GB2312" w:hAnsi="仿宋_GB2312" w:cs="仿宋_GB2312" w:eastAsia="仿宋_GB2312"/>
              </w:rPr>
              <w:t>:支持三维谱图扫描</w:t>
            </w:r>
            <w:r>
              <w:rPr>
                <w:rFonts w:ascii="仿宋_GB2312" w:hAnsi="仿宋_GB2312" w:cs="仿宋_GB2312" w:eastAsia="仿宋_GB2312"/>
              </w:rPr>
              <w:t>；</w:t>
            </w:r>
          </w:p>
          <w:p>
            <w:pPr>
              <w:pStyle w:val="null3"/>
              <w:jc w:val="both"/>
            </w:pPr>
            <w:r>
              <w:rPr>
                <w:rFonts w:ascii="仿宋_GB2312" w:hAnsi="仿宋_GB2312" w:cs="仿宋_GB2312" w:eastAsia="仿宋_GB2312"/>
              </w:rPr>
              <w:t>18.</w:t>
            </w:r>
            <w:r>
              <w:rPr>
                <w:rFonts w:ascii="仿宋_GB2312" w:hAnsi="仿宋_GB2312" w:cs="仿宋_GB2312" w:eastAsia="仿宋_GB2312"/>
              </w:rPr>
              <w:t>配备滤光片：</w:t>
            </w:r>
            <w:r>
              <w:rPr>
                <w:rFonts w:ascii="仿宋_GB2312" w:hAnsi="仿宋_GB2312" w:cs="仿宋_GB2312" w:eastAsia="仿宋_GB2312"/>
              </w:rPr>
              <w:t xml:space="preserve"> FF290,FF310,FF350, FF390,FF430,FF620，FF250-390</w:t>
            </w:r>
          </w:p>
          <w:p>
            <w:pPr>
              <w:pStyle w:val="null3"/>
              <w:jc w:val="both"/>
            </w:pPr>
            <w:r>
              <w:rPr>
                <w:rFonts w:ascii="仿宋_GB2312" w:hAnsi="仿宋_GB2312" w:cs="仿宋_GB2312" w:eastAsia="仿宋_GB2312"/>
              </w:rPr>
              <w:t>19.</w:t>
            </w:r>
            <w:r>
              <w:rPr>
                <w:rFonts w:ascii="仿宋_GB2312" w:hAnsi="仿宋_GB2312" w:cs="仿宋_GB2312" w:eastAsia="仿宋_GB2312"/>
              </w:rPr>
              <w:t>最小样品量</w:t>
            </w:r>
            <w:r>
              <w:rPr>
                <w:rFonts w:ascii="仿宋_GB2312" w:hAnsi="仿宋_GB2312" w:cs="仿宋_GB2312" w:eastAsia="仿宋_GB2312"/>
              </w:rPr>
              <w:t>:0.5ml（10mm标准比色皿）</w:t>
            </w:r>
            <w:r>
              <w:rPr>
                <w:rFonts w:ascii="仿宋_GB2312" w:hAnsi="仿宋_GB2312" w:cs="仿宋_GB2312" w:eastAsia="仿宋_GB2312"/>
              </w:rPr>
              <w:t>；</w:t>
            </w:r>
          </w:p>
          <w:p>
            <w:pPr>
              <w:pStyle w:val="null3"/>
              <w:jc w:val="both"/>
            </w:pPr>
            <w:r>
              <w:rPr>
                <w:rFonts w:ascii="仿宋_GB2312" w:hAnsi="仿宋_GB2312" w:cs="仿宋_GB2312" w:eastAsia="仿宋_GB2312"/>
              </w:rPr>
              <w:t>20.</w:t>
            </w:r>
            <w:r>
              <w:rPr>
                <w:rFonts w:ascii="仿宋_GB2312" w:hAnsi="仿宋_GB2312" w:cs="仿宋_GB2312" w:eastAsia="仿宋_GB2312"/>
              </w:rPr>
              <w:t>软件工作站具有双背景扣除功能，并带三维谱图显示和计算功能，提供等高线图和鸟瞰图。软件可直接计算出待测溶液的荧光强度及浓度。</w:t>
            </w:r>
          </w:p>
          <w:p>
            <w:pPr>
              <w:pStyle w:val="null3"/>
              <w:jc w:val="both"/>
            </w:pPr>
            <w:r>
              <w:rPr>
                <w:rFonts w:ascii="仿宋_GB2312" w:hAnsi="仿宋_GB2312" w:cs="仿宋_GB2312" w:eastAsia="仿宋_GB2312"/>
              </w:rPr>
              <w:t>四</w:t>
            </w:r>
            <w:r>
              <w:rPr>
                <w:rFonts w:ascii="仿宋_GB2312" w:hAnsi="仿宋_GB2312" w:cs="仿宋_GB2312" w:eastAsia="仿宋_GB2312"/>
              </w:rPr>
              <w:t>.荧光光谱分析拓展</w:t>
            </w:r>
            <w:r>
              <w:rPr>
                <w:rFonts w:ascii="仿宋_GB2312" w:hAnsi="仿宋_GB2312" w:cs="仿宋_GB2312" w:eastAsia="仿宋_GB2312"/>
              </w:rPr>
              <w:t>模块</w:t>
            </w:r>
          </w:p>
          <w:p>
            <w:pPr>
              <w:pStyle w:val="null3"/>
              <w:jc w:val="both"/>
            </w:pPr>
            <w:r>
              <w:rPr>
                <w:rFonts w:ascii="仿宋_GB2312" w:hAnsi="仿宋_GB2312" w:cs="仿宋_GB2312" w:eastAsia="仿宋_GB2312"/>
                <w:color w:val="000000"/>
              </w:rPr>
              <w:t>#1.</w:t>
            </w:r>
            <w:r>
              <w:rPr>
                <w:rFonts w:ascii="仿宋_GB2312" w:hAnsi="仿宋_GB2312" w:cs="仿宋_GB2312" w:eastAsia="仿宋_GB2312"/>
              </w:rPr>
              <w:t>信号检测模块：用于荧光信号及其他微弱信号的检测研究及开发。</w:t>
            </w:r>
          </w:p>
          <w:p>
            <w:pPr>
              <w:pStyle w:val="null3"/>
              <w:jc w:val="both"/>
            </w:pPr>
            <w:r>
              <w:rPr>
                <w:rFonts w:ascii="仿宋_GB2312" w:hAnsi="仿宋_GB2312" w:cs="仿宋_GB2312" w:eastAsia="仿宋_GB2312"/>
              </w:rPr>
              <w:t>2.多信息检测模块：包含光照度、电流、电压、微电流、磁感应强度。</w:t>
            </w:r>
          </w:p>
          <w:p>
            <w:pPr>
              <w:pStyle w:val="null3"/>
              <w:jc w:val="both"/>
            </w:pPr>
            <w:r>
              <w:rPr>
                <w:rFonts w:ascii="仿宋_GB2312" w:hAnsi="仿宋_GB2312" w:cs="仿宋_GB2312" w:eastAsia="仿宋_GB2312"/>
              </w:rPr>
              <w:t>3.</w:t>
            </w:r>
            <w:r>
              <w:rPr>
                <w:rFonts w:ascii="仿宋_GB2312" w:hAnsi="仿宋_GB2312" w:cs="仿宋_GB2312" w:eastAsia="仿宋_GB2312"/>
              </w:rPr>
              <w:t>图形数据采集分析模块：</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1）</w:t>
            </w:r>
            <w:r>
              <w:rPr>
                <w:rFonts w:ascii="仿宋_GB2312" w:hAnsi="仿宋_GB2312" w:cs="仿宋_GB2312" w:eastAsia="仿宋_GB2312"/>
              </w:rPr>
              <w:t>支持</w:t>
            </w:r>
            <w:r>
              <w:rPr>
                <w:rFonts w:ascii="仿宋_GB2312" w:hAnsi="仿宋_GB2312" w:cs="仿宋_GB2312" w:eastAsia="仿宋_GB2312"/>
              </w:rPr>
              <w:t>≥6通道TYPE-C接口并行采集，单通道最高采样率</w:t>
            </w:r>
            <w:r>
              <w:rPr>
                <w:rFonts w:ascii="仿宋_GB2312" w:hAnsi="仿宋_GB2312" w:cs="仿宋_GB2312" w:eastAsia="仿宋_GB2312"/>
              </w:rPr>
              <w:t>≥</w:t>
            </w:r>
            <w:r>
              <w:rPr>
                <w:rFonts w:ascii="仿宋_GB2312" w:hAnsi="仿宋_GB2312" w:cs="仿宋_GB2312" w:eastAsia="仿宋_GB2312"/>
              </w:rPr>
              <w:t>200kHz；</w:t>
            </w:r>
          </w:p>
          <w:p>
            <w:pPr>
              <w:pStyle w:val="null3"/>
              <w:jc w:val="both"/>
            </w:pPr>
            <w:r>
              <w:rPr>
                <w:rFonts w:ascii="仿宋_GB2312" w:hAnsi="仿宋_GB2312" w:cs="仿宋_GB2312" w:eastAsia="仿宋_GB2312"/>
                <w:color w:val="000000"/>
              </w:rPr>
              <w:t>#</w:t>
            </w:r>
            <w:r>
              <w:rPr>
                <w:rFonts w:ascii="仿宋_GB2312" w:hAnsi="仿宋_GB2312" w:cs="仿宋_GB2312" w:eastAsia="仿宋_GB2312"/>
              </w:rPr>
              <w:t>2）</w:t>
            </w:r>
            <w:r>
              <w:rPr>
                <w:rFonts w:ascii="仿宋_GB2312" w:hAnsi="仿宋_GB2312" w:cs="仿宋_GB2312" w:eastAsia="仿宋_GB2312"/>
              </w:rPr>
              <w:t>采集器模拟采样分辨率</w:t>
            </w:r>
            <w:r>
              <w:rPr>
                <w:rFonts w:ascii="仿宋_GB2312" w:hAnsi="仿宋_GB2312" w:cs="仿宋_GB2312" w:eastAsia="仿宋_GB2312"/>
              </w:rPr>
              <w:t>≤12-bits，数字采样分辨率≤0.1μs</w:t>
            </w:r>
            <w:r>
              <w:rPr>
                <w:rFonts w:ascii="仿宋_GB2312" w:hAnsi="仿宋_GB2312" w:cs="仿宋_GB2312" w:eastAsia="仿宋_GB2312"/>
              </w:rPr>
              <w:t>/次</w:t>
            </w:r>
            <w:r>
              <w:rPr>
                <w:rFonts w:ascii="仿宋_GB2312" w:hAnsi="仿宋_GB2312" w:cs="仿宋_GB2312" w:eastAsia="仿宋_GB2312"/>
              </w:rPr>
              <w:t>；</w:t>
            </w:r>
          </w:p>
          <w:p>
            <w:pPr>
              <w:pStyle w:val="null3"/>
              <w:jc w:val="both"/>
            </w:pPr>
            <w:r>
              <w:rPr>
                <w:rFonts w:ascii="仿宋_GB2312" w:hAnsi="仿宋_GB2312" w:cs="仿宋_GB2312" w:eastAsia="仿宋_GB2312"/>
                <w:color w:val="000000"/>
              </w:rPr>
              <w:t>3）</w:t>
            </w:r>
            <w:r>
              <w:rPr>
                <w:rFonts w:ascii="仿宋_GB2312" w:hAnsi="仿宋_GB2312" w:cs="仿宋_GB2312" w:eastAsia="仿宋_GB2312"/>
              </w:rPr>
              <w:t>具备</w:t>
            </w:r>
            <w:r>
              <w:rPr>
                <w:rFonts w:ascii="仿宋_GB2312" w:hAnsi="仿宋_GB2312" w:cs="仿宋_GB2312" w:eastAsia="仿宋_GB2312"/>
              </w:rPr>
              <w:t>USB-A 2.0接口，可连接</w:t>
            </w:r>
            <w:r>
              <w:rPr>
                <w:rFonts w:ascii="仿宋_GB2312" w:hAnsi="仿宋_GB2312" w:cs="仿宋_GB2312" w:eastAsia="仿宋_GB2312"/>
              </w:rPr>
              <w:t>≥</w:t>
            </w:r>
            <w:r>
              <w:rPr>
                <w:rFonts w:ascii="仿宋_GB2312" w:hAnsi="仿宋_GB2312" w:cs="仿宋_GB2312" w:eastAsia="仿宋_GB2312"/>
              </w:rPr>
              <w:t>18路传感器同时实验；</w:t>
            </w:r>
          </w:p>
          <w:p>
            <w:pPr>
              <w:pStyle w:val="null3"/>
              <w:jc w:val="both"/>
            </w:pPr>
            <w:r>
              <w:rPr>
                <w:rFonts w:ascii="仿宋_GB2312" w:hAnsi="仿宋_GB2312" w:cs="仿宋_GB2312" w:eastAsia="仿宋_GB2312"/>
              </w:rPr>
              <w:t>4）</w:t>
            </w:r>
            <w:r>
              <w:rPr>
                <w:rFonts w:ascii="仿宋_GB2312" w:hAnsi="仿宋_GB2312" w:cs="仿宋_GB2312" w:eastAsia="仿宋_GB2312"/>
              </w:rPr>
              <w:t>具备</w:t>
            </w:r>
            <w:r>
              <w:rPr>
                <w:rFonts w:ascii="仿宋_GB2312" w:hAnsi="仿宋_GB2312" w:cs="仿宋_GB2312" w:eastAsia="仿宋_GB2312"/>
              </w:rPr>
              <w:t>micro接口；</w:t>
            </w:r>
          </w:p>
          <w:p>
            <w:pPr>
              <w:pStyle w:val="null3"/>
              <w:jc w:val="both"/>
            </w:pPr>
            <w:r>
              <w:rPr>
                <w:rFonts w:ascii="仿宋_GB2312" w:hAnsi="仿宋_GB2312" w:cs="仿宋_GB2312" w:eastAsia="仿宋_GB2312"/>
              </w:rPr>
              <w:t>5）</w:t>
            </w:r>
            <w:r>
              <w:rPr>
                <w:rFonts w:ascii="仿宋_GB2312" w:hAnsi="仿宋_GB2312" w:cs="仿宋_GB2312" w:eastAsia="仿宋_GB2312"/>
              </w:rPr>
              <w:t>采用双核处理器，</w:t>
            </w:r>
            <w:r>
              <w:rPr>
                <w:rFonts w:ascii="仿宋_GB2312" w:hAnsi="仿宋_GB2312" w:cs="仿宋_GB2312" w:eastAsia="仿宋_GB2312"/>
              </w:rPr>
              <w:t>CPU主频≥1.44GHz，≥4GB DDR4内存，≥64GB SSD存储器；</w:t>
            </w:r>
          </w:p>
          <w:p>
            <w:pPr>
              <w:pStyle w:val="null3"/>
              <w:jc w:val="both"/>
            </w:pPr>
            <w:r>
              <w:rPr>
                <w:rFonts w:ascii="仿宋_GB2312" w:hAnsi="仿宋_GB2312" w:cs="仿宋_GB2312" w:eastAsia="仿宋_GB2312"/>
              </w:rPr>
              <w:t>6）</w:t>
            </w:r>
            <w:r>
              <w:rPr>
                <w:rFonts w:ascii="仿宋_GB2312" w:hAnsi="仿宋_GB2312" w:cs="仿宋_GB2312" w:eastAsia="仿宋_GB2312"/>
              </w:rPr>
              <w:t>屏幕</w:t>
            </w:r>
            <w:r>
              <w:rPr>
                <w:rFonts w:ascii="仿宋_GB2312" w:hAnsi="仿宋_GB2312" w:cs="仿宋_GB2312" w:eastAsia="仿宋_GB2312"/>
              </w:rPr>
              <w:t>≥10.1寸液晶屏，支持电容多点触控；</w:t>
            </w:r>
          </w:p>
          <w:p>
            <w:pPr>
              <w:pStyle w:val="null3"/>
              <w:jc w:val="both"/>
            </w:pPr>
            <w:r>
              <w:rPr>
                <w:rFonts w:ascii="仿宋_GB2312" w:hAnsi="仿宋_GB2312" w:cs="仿宋_GB2312" w:eastAsia="仿宋_GB2312"/>
              </w:rPr>
              <w:t>五、设备配置</w:t>
            </w:r>
          </w:p>
          <w:p>
            <w:pPr>
              <w:pStyle w:val="null3"/>
              <w:jc w:val="both"/>
            </w:pPr>
            <w:r>
              <w:rPr>
                <w:rFonts w:ascii="仿宋_GB2312" w:hAnsi="仿宋_GB2312" w:cs="仿宋_GB2312" w:eastAsia="仿宋_GB2312"/>
              </w:rPr>
              <w:t>红外光谱分析系统一套、</w:t>
            </w:r>
            <w:r>
              <w:rPr>
                <w:rFonts w:ascii="仿宋_GB2312" w:hAnsi="仿宋_GB2312" w:cs="仿宋_GB2312" w:eastAsia="仿宋_GB2312"/>
              </w:rPr>
              <w:t>迈克尔逊光路</w:t>
            </w:r>
            <w:r>
              <w:rPr>
                <w:rFonts w:ascii="仿宋_GB2312" w:hAnsi="仿宋_GB2312" w:cs="仿宋_GB2312" w:eastAsia="仿宋_GB2312"/>
              </w:rPr>
              <w:t>教学应用系统一套、荧光光谱分析系统一套、荧光光谱分析拓展</w:t>
            </w:r>
            <w:r>
              <w:rPr>
                <w:rFonts w:ascii="仿宋_GB2312" w:hAnsi="仿宋_GB2312" w:cs="仿宋_GB2312" w:eastAsia="仿宋_GB2312"/>
              </w:rPr>
              <w:t>模块</w:t>
            </w:r>
            <w:r>
              <w:rPr>
                <w:rFonts w:ascii="仿宋_GB2312" w:hAnsi="仿宋_GB2312" w:cs="仿宋_GB2312" w:eastAsia="仿宋_GB2312"/>
              </w:rPr>
              <w:t>一套、控制主机两台、应用开发模块一套、高校实验共享云平台一套。</w:t>
            </w:r>
          </w:p>
          <w:p>
            <w:pPr>
              <w:pStyle w:val="null3"/>
              <w:jc w:val="both"/>
            </w:pPr>
            <w:r>
              <w:rPr>
                <w:rFonts w:ascii="仿宋_GB2312" w:hAnsi="仿宋_GB2312" w:cs="仿宋_GB2312" w:eastAsia="仿宋_GB2312"/>
                <w:sz w:val="21"/>
              </w:rPr>
              <w:t>（注：所有技术参数均须满足要</w:t>
            </w:r>
            <w:r>
              <w:rPr>
                <w:rFonts w:ascii="仿宋_GB2312" w:hAnsi="仿宋_GB2312" w:cs="仿宋_GB2312" w:eastAsia="仿宋_GB2312"/>
                <w:sz w:val="21"/>
              </w:rPr>
              <w:t>求，</w:t>
            </w:r>
            <w:r>
              <w:rPr>
                <w:rFonts w:ascii="仿宋_GB2312" w:hAnsi="仿宋_GB2312" w:cs="仿宋_GB2312" w:eastAsia="仿宋_GB2312"/>
                <w:sz w:val="21"/>
              </w:rPr>
              <w:t>#技术参数必须提供佐证材料（包括但不限于产品彩页、检测报告、官网截图等），不满足或未提供佐证材料视为负偏离，按无效文件处理。）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合同签订后45个日历日内交付。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产品外观无损伤、功能达标。 1. 验收：到货后，乙方应向甲方移交所供货物（设备）完整的使用说明书、合格证及相关资料。乙方将工作完成后，由甲方组织进行验收，自正式验收合格并交付给甲方之日起计算质保期。如果乙方提供的货物与合同不符，甲方有权拒绝接收，由此产生的一切费用由乙方承担。验收程序如下： （1）到货验收。到货后，检查仪器设备内外包装是否完好，有无破损、碰伤、浸湿、受潮、变形等情况。确认所验收货物件数与运输单据填写的件数一致。如发现上述问题，应做详细记录，并拍照留据。 （2）开箱（实物及数量参数）验收。到货后开箱检查仪器设备及附件外表有无残损、锈蚀、碰伤等，检查随机资料是否齐全，如仪器说明书、操作规程、检修手册、产品检验合格证书等。以装箱单为依据，逐件核对检查主机、附件的规格、型号、配置及数量。以供货合同为依据与装箱单进行核对，做好货物（设备）验收清单记录。 （3）质量验收。按照合同条款、货物（设备）使用说明书及操作手册的规定和程序进行安装、调试后进行质量验收，乙方技术人员参加，必要时可委托有资质的第三方(或政府主管部门)进行验收，所需费用由乙方承担。验收时对照货物（设备）使用说明书，进行各种技术参数测试，检查仪器的技术指标和性能是否达到要求，做好质量验收记录，验收结束出具验收报告。若仪器出现质量问题，应将详细情况书面通知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质保期：验收合格后3年。 维修服务：乙方承诺为甲方提供全方位维修保障，具体如下： 保修期限：自设备调试验收合格之日起36个月为免费保修期； 响应时效：接到甲方故障报修后（以通知发出时间为准），1 小时内提供远程响应及初步排查指导；需现场维修的，市区范围内12 小时内、异地48 小时内派遣工程师到场； 维修周期：一般性故障须在工程师到场后1 个工作日内修复；需更换核心部件的复杂故障，自配件到位之日起3 个工作日内完成维修； 报告提交：维修完成后3 个工作日内，向甲方提交含故障原因、处理措施的维修报告； 质保延续：维修部位享受自维修验收合格之日起90 天的质保期； 费用确认：保修期外维修，乙方需在到场诊断后4 小时内提供费用明细，经甲方确认后方可实施。</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培训：乙方免费对甲方人员进行必要的业务及服务培训，使其达到正确掌握设备使用要求。培训设2天，5-8人参与，含1天理论授课+1天实操练习，确保学员能独立完成仪器基础操作、样品检测及简单数据处理。 2.售后服务要求：售后服务响应时间（质保期内）：即时响应（包括电话响应）7*24小时；电话响应无法解决4小时内到达现场。修复时间 8小时内解决；如在24小时内无法修复，则提供相同部件冗余服务或采取应急措施，提供相同产品或不低于故障产品规格档次的备用产品供采购人使用，以确保货物的正常使用。 3.免费赠送一次设备移机服务。 4.调试：乙方须在设备送达甲方指定场地并经甲方外观及数量核对无误后的 3 天内，委派具备原厂认证资质的技术人员到场执行安装调试工作。具体流程如下： 前期准备：技术人员抵达现场后，首先核查安装环境是否满足设备运行标准（包括供电稳定性、接地电阻、空间尺寸、温湿度区间等），并与甲方确认设备存放状态，确保无运输损伤； 安装部署：按设备装配规范完成主机与辅助组件的组装、管路连接（如涉及）、软件系统安装及网络配置，确保硬件接口匹配、软件版本兼容； 参数调试与性能验证：依据招标文件中明确的技术指标（如检测灵敏度、测量范围、数据偏差允许值等），对设备核心功能模块进行参数设定与校准，同步记录各项调试数据；通过模拟标准样品检测、重复测试等方式，验证设备在连续运行状态下的稳定性，确保检测结果的精度、重现性符合招标要求； 问题处理：若调试中出现设备运行异常、参数不达标等情况，乙方技术人员需当场分析原因并实施修复，必要时协调原厂技术支持，直至问题解决； 验收确认：调试完成后，乙方提供包含设备运行日志、参数校准报告、样品测试结果等内容的调试文件，甲方可现场随机抽取样品进行实操检验。待确认设备完全满足招标参数及预期实验效果后，双方签署调试合格单。若首次验收未通过，乙方需在 2 天内重新组织调试，直至达标。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02供应商资格证明资料.docx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依据《中华人民共和国政府采购法》和《中华人民共和国政府法采购法实施条例》的有关规定，落实政府采购“优先购买节能环保产品、扶持小微企业、残疾人就业、监狱企业、福利企业”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3、《关于政府采购支持监狱企业发展有关问题的通知》（财库〔2014〕68号）； 4、《关于建立政府强制采购节能产品制度的通知》（国办发〔2007〕51号）；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02供应商资格证明资料.docx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须提供2025年01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须提供2025年01月至今已缴纳的至少一个月纳税证明或完税证明，依法免税的单位应提供相关证明材料（以税款所属期为准）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提供经会计师事务所审计的2023年或2024年任意一年的财务审计报告（带二维码可查验）或在开标日期前六个月内其基本开户银行出具的资信证明。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提供在参加政府采购活动前3年内在经营活动中没有重大违法记录，未被信用中国网（www.creditchina.gov.cn）列入失信被执行人、重大税收违法案件当事人名单，未被中国政府采购网（www.ccgp.gov.cn）列入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非法定代表人参加谈判的，须提供法定代表人授权委托书及被授权人身份证；法定代表人参加谈判时,须提供法定代表人身份证明书。</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专门面向中小企业采购，供应商需提供中小企业声明函</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投标报价未超过预算或最高限价</w:t>
            </w:r>
          </w:p>
        </w:tc>
        <w:tc>
          <w:tcPr>
            <w:tcW w:type="dxa" w:w="1661"/>
          </w:tcPr>
          <w:p>
            <w:pPr>
              <w:pStyle w:val="null3"/>
            </w:pPr>
            <w:r>
              <w:rPr>
                <w:rFonts w:ascii="仿宋_GB2312" w:hAnsi="仿宋_GB2312" w:cs="仿宋_GB2312" w:eastAsia="仿宋_GB2312"/>
              </w:rPr>
              <w:t>01分项报价表.docx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03商务和技术响应偏离表.docx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满足采购文件要求</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响应文件封面 01分项报价表.docx 中小企业声明函 02供应商资格证明资料.docx 标的清单 报价表 06供应商承诺书.docx 03商务和技术响应偏离表.docx 07供应商业绩一览表.docx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按照采购文件要求缴纳保证金或担保机构出具的保函。</w:t>
            </w:r>
          </w:p>
        </w:tc>
        <w:tc>
          <w:tcPr>
            <w:tcW w:type="dxa" w:w="1661"/>
          </w:tcPr>
          <w:p>
            <w:pPr>
              <w:pStyle w:val="null3"/>
            </w:pPr>
            <w:r>
              <w:rPr>
                <w:rFonts w:ascii="仿宋_GB2312" w:hAnsi="仿宋_GB2312" w:cs="仿宋_GB2312" w:eastAsia="仿宋_GB2312"/>
              </w:rPr>
              <w:t>08投标保证金缴纳凭证.docx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其他商务要求及技术指标</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04技术支持资料及实施方案.docx 05供应商认为有必要说明的其他问题.docx 03商务和技术响应偏离表.docx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符合法律法规和采购文件规定的其他实质性要求</w:t>
            </w:r>
          </w:p>
        </w:tc>
        <w:tc>
          <w:tcPr>
            <w:tcW w:type="dxa" w:w="1661"/>
          </w:tcPr>
          <w:p>
            <w:pPr>
              <w:pStyle w:val="null3"/>
            </w:pPr>
            <w:r>
              <w:rPr>
                <w:rFonts w:ascii="仿宋_GB2312" w:hAnsi="仿宋_GB2312" w:cs="仿宋_GB2312" w:eastAsia="仿宋_GB2312"/>
              </w:rPr>
              <w:t>05供应商认为有必要说明的其他问题.docx 06供应商承诺书.docx 03商务和技术响应偏离表.docx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详见附件：03商务和技术响应偏离表.docx</w:t>
      </w:r>
    </w:p>
    <w:p>
      <w:pPr>
        <w:pStyle w:val="null3"/>
        <w:ind w:firstLine="960"/>
      </w:pPr>
      <w:r>
        <w:rPr>
          <w:rFonts w:ascii="仿宋_GB2312" w:hAnsi="仿宋_GB2312" w:cs="仿宋_GB2312" w:eastAsia="仿宋_GB2312"/>
        </w:rPr>
        <w:t>详见附件：04技术支持资料及实施方案.docx</w:t>
      </w:r>
    </w:p>
    <w:p>
      <w:pPr>
        <w:pStyle w:val="null3"/>
        <w:ind w:firstLine="960"/>
      </w:pPr>
      <w:r>
        <w:rPr>
          <w:rFonts w:ascii="仿宋_GB2312" w:hAnsi="仿宋_GB2312" w:cs="仿宋_GB2312" w:eastAsia="仿宋_GB2312"/>
        </w:rPr>
        <w:t>详见附件：05供应商认为有必要说明的其他问题.docx</w:t>
      </w:r>
    </w:p>
    <w:p>
      <w:pPr>
        <w:pStyle w:val="null3"/>
        <w:ind w:firstLine="960"/>
      </w:pPr>
      <w:r>
        <w:rPr>
          <w:rFonts w:ascii="仿宋_GB2312" w:hAnsi="仿宋_GB2312" w:cs="仿宋_GB2312" w:eastAsia="仿宋_GB2312"/>
        </w:rPr>
        <w:t>详见附件：06供应商承诺书.docx</w:t>
      </w:r>
    </w:p>
    <w:p>
      <w:pPr>
        <w:pStyle w:val="null3"/>
        <w:ind w:firstLine="960"/>
      </w:pPr>
      <w:r>
        <w:rPr>
          <w:rFonts w:ascii="仿宋_GB2312" w:hAnsi="仿宋_GB2312" w:cs="仿宋_GB2312" w:eastAsia="仿宋_GB2312"/>
        </w:rPr>
        <w:t>详见附件：07供应商业绩一览表.docx</w:t>
      </w:r>
    </w:p>
    <w:p>
      <w:pPr>
        <w:pStyle w:val="null3"/>
        <w:ind w:firstLine="960"/>
      </w:pPr>
      <w:r>
        <w:rPr>
          <w:rFonts w:ascii="仿宋_GB2312" w:hAnsi="仿宋_GB2312" w:cs="仿宋_GB2312" w:eastAsia="仿宋_GB2312"/>
        </w:rPr>
        <w:t>详见附件：08投标保证金缴纳凭证.docx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