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版本号：SZT2025-SN-SC-ZC-GC-099520251009001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长安校区换热站保养及暖气管道阀门更换项目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SZT2025-SN-SC-ZC-GC-0995</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长安校区换热站保养及暖气管道阀门更换项目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SZT2025-SN-SC-ZC-GC-0995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长安校区换热站保养及暖气管道阀门更换项目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家属区东区住宅采暖阀门、过滤器更换，试压调试，检查井外扩。东区教学楼采暖阀门更换，试压调试。东区、西区换热站内换热器增加板片、保养更换胶条，水泵更换轴承、机封、叶轮清理，其余配套附件检查、清理、维护保养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采购包1（长安校区换热站保养及暖气管道阀门更换项目）：属于专门面向中小企业采购。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1、拟派项目经理要求：须提供机电工程二级及以上建造师证书及安全生产考核合格证，且无在建工程（提供承诺书）。</w:t>
      </w:r>
    </w:p>
    <w:p>
      <w:pPr>
        <w:pStyle w:val="null3"/>
      </w:pPr>
      <w:r>
        <w:rPr>
          <w:rFonts w:ascii="仿宋_GB2312" w:hAnsi="仿宋_GB2312" w:cs="仿宋_GB2312" w:eastAsia="仿宋_GB2312"/>
        </w:rPr>
        <w:t>2、供应商：具备建筑施工总承包三级及以上或机电工程施工总承包三级及以上或建筑机电安装工程专业承包三级及以上资质，并具备有效的安全生产许可证。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采购包1：389,573.46元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说明：在合同签订前缴纳，项目验收合格后无息退还。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代理服务费收费标准：采购代理服务费的收取参见国家计委颁布的《招标代理服务收费管理暂行办法》（计价格[2002]1980号）和（发改办价格[2003]857号）工程类收费标准收取。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地址：西安市莲湖区高新四路 1 号高科广场 A1001 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389,573.46</w:t>
      </w:r>
    </w:p>
    <w:p>
      <w:pPr>
        <w:pStyle w:val="null3"/>
      </w:pPr>
      <w:r>
        <w:rPr>
          <w:rFonts w:ascii="仿宋_GB2312" w:hAnsi="仿宋_GB2312" w:cs="仿宋_GB2312" w:eastAsia="仿宋_GB2312"/>
        </w:rPr>
        <w:t>采购包最高限价（元）: 389,573.46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长安校区热交换站保养及暖气管道阀门更换</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389,573.46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标的名称：长安校区热交换站保养及暖气管道阀门更换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1.工程项目内容及主要材料设备清单，详见工程量清单</w:t>
            </w:r>
          </w:p>
          <w:p>
            <w:pPr>
              <w:pStyle w:val="null3"/>
              <w:jc w:val="both"/>
            </w:pPr>
            <w:r>
              <w:rPr>
                <w:rFonts w:ascii="仿宋_GB2312" w:hAnsi="仿宋_GB2312" w:cs="仿宋_GB2312" w:eastAsia="仿宋_GB2312"/>
                <w:sz w:val="21"/>
              </w:rPr>
              <w:t>2.施工及技术要求：除符合国家相应标准、规范等外，不得影响学生正常起居生活，保证施工和学生安全。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工艺达到国家级行业现行技术规范标准，符合国家国家级行业验收合格标准。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（1）详见工程量清单编制说明 （2）付款方式：1）工程完工后，甲方验收合格后付工程款60%；2）甲方审计决算且乙方确定决算金额后，甲方付款至决算审定金额的97%；3）待质保期满且无质量问题后支付至100%。（3）工期：15天 （4）质量保修范围和保修期：2年（5）已标价的工程量清单应按照代理机构所发布的电子招标书进行编制，生成后放入响应文件中，已标价工程量清单扉页需加盖有注册或登记在工程造价咨询企业的造价人员签字并盖执业印章。如未按要求加盖注册造价师执业章按无效标处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1、施工要求 （1）了解学校物业管理的有关规定。（2）各工序，各分项工程应自检、互检及交接检。 （3）施工中，严禁损坏房屋原有绝热设施；严禁损坏受力钢筋；严禁超荷载集中堆放物品；严禁在预制混凝土空心楼板上打孔安装埋件。 （4）施工中，严禁擅自改动建筑主体。承重结构或改变房间主要使用功能；严禁擅自拆改燃气、暖气、通讯等配套设施。 （5）管道、设备工程的安装及调试应在装饰装修工程施工前完成，必须同步进行的应在饰面层施工前完成。 （6）施工人员应遵守有关施工安全、劳动保护、防火、防毒的法律，法规。 （7）文明施工和现场环境应符合下列要求：①施工人员应衣着整齐。②施工人员应服从物业管理或治安保卫人员的监督、管理。③应控制粉尘、污染物、噪声、震动等对相邻居民、居民区和城市环境的污染及危害。④施工堆料不得占用楼道内的公共空间，封堵紧急出口。⑤室外堆料应遵守物业管理规定，避开公共通道、绿化地、化粪池等市政公用设施。⑥工程垃圾宜密封包装，并放在指定垃圾堆放地。⑦不得堵塞、破坏上下水管道、垃圾道等公共设施，不得损坏楼内各种公共标识。⑧工程验收前应将施工现场清理干净。（8）验收前提供完整的技术资料。 2、为顺利推进政府采购电子化交易平台试点应用工作，供应商需要在线提交所有通过电子化交易平台实施的政府采购项目的响应文件。成交供应商需提供与线上响应文件一致的文件正本 壹 份、副本 贰套。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供应商为本项目提供的资格证明文件及其他.docx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需要落实的政府采购政策.docx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须提供机电工程二级及以上建造师证书及安全生产考核合格证，且无在建工程（提供承诺书）。</w:t>
            </w:r>
          </w:p>
        </w:tc>
        <w:tc>
          <w:tcPr>
            <w:tcW w:type="dxa" w:w="1661"/>
          </w:tcPr>
          <w:p>
            <w:pPr>
              <w:pStyle w:val="null3"/>
            </w:pPr>
            <w:r>
              <w:rPr>
                <w:rFonts w:ascii="仿宋_GB2312" w:hAnsi="仿宋_GB2312" w:cs="仿宋_GB2312" w:eastAsia="仿宋_GB2312"/>
              </w:rPr>
              <w:t>供应商为本项目提供的资格证明文件及其他.docx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w:t>
            </w:r>
          </w:p>
        </w:tc>
        <w:tc>
          <w:tcPr>
            <w:tcW w:type="dxa" w:w="3322"/>
          </w:tcPr>
          <w:p>
            <w:pPr>
              <w:pStyle w:val="null3"/>
            </w:pPr>
            <w:r>
              <w:rPr>
                <w:rFonts w:ascii="仿宋_GB2312" w:hAnsi="仿宋_GB2312" w:cs="仿宋_GB2312" w:eastAsia="仿宋_GB2312"/>
              </w:rPr>
              <w:t>具备建筑施工总承包三级及以上或机电工程施工总承包三级及以上或建筑机电安装工程专业承包三级及以上资质，并具备有效的安全生产许可证。</w:t>
            </w:r>
          </w:p>
        </w:tc>
        <w:tc>
          <w:tcPr>
            <w:tcW w:type="dxa" w:w="1661"/>
          </w:tcPr>
          <w:p>
            <w:pPr>
              <w:pStyle w:val="null3"/>
            </w:pPr>
            <w:r>
              <w:rPr>
                <w:rFonts w:ascii="仿宋_GB2312" w:hAnsi="仿宋_GB2312" w:cs="仿宋_GB2312" w:eastAsia="仿宋_GB2312"/>
              </w:rPr>
              <w:t>供应商为本项目提供的资格证明文件及其他.docx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供应商提供自2023年1月1日至今承接的类似业绩证明材料，每提供1项得1分，满分5分。 注：业绩证明材料为加盖供应商公章的合同复印件或扫描件，时间以合同签订时间为准，缺少资料或未按照上述要求提供的，均按照0分计入。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1.拟派项目经理的职称（2分） 拟派项目经理具备高级工程师及以上技术职称的（含高级工程师），得2分；具备工程师技术职称的，得1分；其余情况不得分。 评审依据：评审时以供应商提供的加盖供应商公章的拟派项目经理最高职称证书的扫描件或复印件为准，提供多个职称证明材料的，以最高职称材料为准，未提供的不得分。 2.拟派项目经理经验（2分） 供应商每提供1项担任类似工程项目经理自2023年1月1日以来至今已完成的类似工程项目业绩的（在该项目中担任项目经理一职），得1分；最高得2分。 评审依据：附合同复印件或扫描件并加盖供应商公章，时间以合同签订时间为准。缺少资料或未按照上述要求提供的，均按照0分计入。 注：所提供合同复印件或扫描件中必须体现拟派项目经理在该项目中担任项目经理一职，否则不予赋分；与企业业绩可重复提供。</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参与本项目主要人员配备表.docx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供应商拟投入本项目所使用的主要材料中的产品属于政府采购优先采购范围的，则每有一项为节能产品或者环境标志产品的得0.5分，非节能、环境标志产品的不得分。本项最多得2分。 注：属于优先采购范围内的节能产品或者环境标志产品的，提供国家确定的认证机构出具的、处于有效期之内的节能产品、环境标志产品认证证书复印件加盖供应商公章。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节能环保表.docx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主要材料要求</w:t>
            </w:r>
          </w:p>
        </w:tc>
        <w:tc>
          <w:tcPr>
            <w:tcW w:type="dxa" w:w="2492"/>
          </w:tcPr>
          <w:p>
            <w:pPr>
              <w:pStyle w:val="null3"/>
            </w:pPr>
            <w:r>
              <w:rPr>
                <w:rFonts w:ascii="仿宋_GB2312" w:hAnsi="仿宋_GB2312" w:cs="仿宋_GB2312" w:eastAsia="仿宋_GB2312"/>
              </w:rPr>
              <w:t>供应商需针对本项目提供项目的主材清单（清单内容包括但不限于材料名称、品牌、规格、材质等）及主材检测报告、技术参数性能证明材料等资料，根据提供内容的完整程度进行综合评分： ①提供主材及清单内容完整齐全，技术参数性能完全满足采购人要求根据响应情况得9分； ②提供主材及清单内容基本齐全，技术参数性能基本满足采购人要求根据响应情况得5分； ③未提供得0分。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主材及型号表.docx</w:t>
            </w:r>
          </w:p>
        </w:tc>
      </w:tr>
      <w:tr>
        <w:tc>
          <w:tcPr>
            <w:tcW w:type="dxa" w:w="831"/>
            <w:vMerge/>
          </w:tcPr>
          <w:p/>
        </w:tc>
        <w:tc>
          <w:tcPr>
            <w:tcW w:type="dxa" w:w="1661"/>
          </w:tcPr>
          <w:p>
            <w:pPr>
              <w:pStyle w:val="null3"/>
            </w:pPr>
            <w:r>
              <w:rPr>
                <w:rFonts w:ascii="仿宋_GB2312" w:hAnsi="仿宋_GB2312" w:cs="仿宋_GB2312" w:eastAsia="仿宋_GB2312"/>
              </w:rPr>
              <w:t>供应商针对本项目在质量保修期内如出现质量问题的解决措施、解决问题的响应时效等进行说明。</w:t>
            </w:r>
          </w:p>
        </w:tc>
        <w:tc>
          <w:tcPr>
            <w:tcW w:type="dxa" w:w="2492"/>
          </w:tcPr>
          <w:p>
            <w:pPr>
              <w:pStyle w:val="null3"/>
            </w:pPr>
            <w:r>
              <w:rPr>
                <w:rFonts w:ascii="仿宋_GB2312" w:hAnsi="仿宋_GB2312" w:cs="仿宋_GB2312" w:eastAsia="仿宋_GB2312"/>
              </w:rPr>
              <w:t>①措施明确可行、响应时效迅速及时得5分； ②措施有缺失或可行性一般得3分； 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质量保修</w:t>
            </w:r>
          </w:p>
        </w:tc>
        <w:tc>
          <w:tcPr>
            <w:tcW w:type="dxa" w:w="2492"/>
          </w:tcPr>
          <w:p>
            <w:pPr>
              <w:pStyle w:val="null3"/>
            </w:pPr>
            <w:r>
              <w:rPr>
                <w:rFonts w:ascii="仿宋_GB2312" w:hAnsi="仿宋_GB2312" w:cs="仿宋_GB2312" w:eastAsia="仿宋_GB2312"/>
              </w:rPr>
              <w:t>供应商承诺在项目验收通过后，保修期在采购文件要求基础上，质保期每增加一年加 1分，最多3分。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工期在磋商文件要求基础上，每缩减一天加 0.5分，最多3分。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①未提供方案得 0 分； ②方案不完整或部分合理的得2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①未提供方案得 0 分； ②方案不完整或部分合理的得 2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确保安全生产的技术组织措施（包括人员安全防控技术组织措施，包括但不限于以下内容：外来人员排查管理、现场安全作业封闭管理、应急措施等方面）</w:t>
            </w:r>
          </w:p>
        </w:tc>
        <w:tc>
          <w:tcPr>
            <w:tcW w:type="dxa" w:w="2492"/>
          </w:tcPr>
          <w:p>
            <w:pPr>
              <w:pStyle w:val="null3"/>
            </w:pPr>
            <w:r>
              <w:rPr>
                <w:rFonts w:ascii="仿宋_GB2312" w:hAnsi="仿宋_GB2312" w:cs="仿宋_GB2312" w:eastAsia="仿宋_GB2312"/>
              </w:rPr>
              <w:t>①未提供方案得 0 分； ②方案不完整或部分合理的得 1分；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 施工的技术组织措施及环境保护措施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拟投入设备、工具一览表.docx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 xml:space="preserve"> 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针对高校特点，为减少对校内科研及师生生活影响的施工举措</w:t>
            </w:r>
          </w:p>
        </w:tc>
        <w:tc>
          <w:tcPr>
            <w:tcW w:type="dxa" w:w="2492"/>
          </w:tcPr>
          <w:p>
            <w:pPr>
              <w:pStyle w:val="null3"/>
            </w:pPr>
            <w:r>
              <w:rPr>
                <w:rFonts w:ascii="仿宋_GB2312" w:hAnsi="仿宋_GB2312" w:cs="仿宋_GB2312" w:eastAsia="仿宋_GB2312"/>
              </w:rPr>
              <w:t>①未提供方案得0分； ②方案不完整或部分合理的得1分；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项目进展情况汇报、沟通措施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突发、应急事项处理举措</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及时有效响应甲方、监理方管理及监督的举措</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项目经理部人员组成</w:t>
            </w:r>
          </w:p>
        </w:tc>
        <w:tc>
          <w:tcPr>
            <w:tcW w:type="dxa" w:w="2492"/>
          </w:tcPr>
          <w:p>
            <w:pPr>
              <w:pStyle w:val="null3"/>
            </w:pPr>
            <w:r>
              <w:rPr>
                <w:rFonts w:ascii="仿宋_GB2312" w:hAnsi="仿宋_GB2312" w:cs="仿宋_GB2312" w:eastAsia="仿宋_GB2312"/>
              </w:rPr>
              <w:t>①未提供方案得 0 分； ②方案不完整或部分合理的得 1 分； ③方案完整、合理得4分；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参与本项目主要人员配备表.docx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满足磋商文件要求且最后磋商价格最低的磋商报价为磋商基准价，其价格分为满分。其他供应商的价格分统一按照下列公式计算：磋商报价得分=（磋商基准价/磋商报价）×30。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详见附件：参与本项目主要人员配备表.docx</w:t>
      </w:r>
    </w:p>
    <w:p>
      <w:pPr>
        <w:pStyle w:val="null3"/>
        <w:ind w:firstLine="960"/>
      </w:pPr>
      <w:r>
        <w:rPr>
          <w:rFonts w:ascii="仿宋_GB2312" w:hAnsi="仿宋_GB2312" w:cs="仿宋_GB2312" w:eastAsia="仿宋_GB2312"/>
        </w:rPr>
        <w:t>详见附件：节能环保表.docx</w:t>
      </w:r>
    </w:p>
    <w:p>
      <w:pPr>
        <w:pStyle w:val="null3"/>
        <w:ind w:firstLine="960"/>
      </w:pPr>
      <w:r>
        <w:rPr>
          <w:rFonts w:ascii="仿宋_GB2312" w:hAnsi="仿宋_GB2312" w:cs="仿宋_GB2312" w:eastAsia="仿宋_GB2312"/>
        </w:rPr>
        <w:t>详见附件：拟投入设备、工具一览表.docx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详见附件：需要落实的政府采购政策.docx</w:t>
      </w:r>
    </w:p>
    <w:p>
      <w:pPr>
        <w:pStyle w:val="null3"/>
        <w:ind w:firstLine="960"/>
      </w:pPr>
      <w:r>
        <w:rPr>
          <w:rFonts w:ascii="仿宋_GB2312" w:hAnsi="仿宋_GB2312" w:cs="仿宋_GB2312" w:eastAsia="仿宋_GB2312"/>
        </w:rPr>
        <w:t>详见附件：主材及型号表.docx</w:t>
      </w:r>
    </w:p>
    <w:p>
      <w:pPr>
        <w:pStyle w:val="null3"/>
        <w:ind w:firstLine="960"/>
      </w:pPr>
      <w:r>
        <w:rPr>
          <w:rFonts w:ascii="仿宋_GB2312" w:hAnsi="仿宋_GB2312" w:cs="仿宋_GB2312" w:eastAsia="仿宋_GB2312"/>
        </w:rPr>
        <w:t>详见附件：供应商为本项目提供的资格证明文件及其他.docx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