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版本号：DTZB-202503420251009001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汉阳陵虚拟行·考古遗址户外混合现实沉浸式复原导览项目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DTZB-2025034</w:t>
      </w:r>
      <w:r>
        <w:br/>
      </w:r>
      <w:r>
        <w:br/>
      </w:r>
      <w:r>
        <w:br/>
      </w:r>
    </w:p>
    <w:p>
      <w:pPr>
        <w:pStyle w:val="null3"/>
        <w:jc w:val="center"/>
        <w:outlineLvl w:val="2"/>
      </w:pPr>
      <w:r>
        <w:rPr>
          <w:rFonts w:ascii="仿宋_GB2312" w:hAnsi="仿宋_GB2312" w:cs="仿宋_GB2312" w:eastAsia="仿宋_GB2312"/>
          <w:sz w:val="28"/>
          <w:b/>
        </w:rPr>
        <w:t>汉景帝阳陵博物院</w:t>
      </w:r>
    </w:p>
    <w:p>
      <w:pPr>
        <w:pStyle w:val="null3"/>
        <w:jc w:val="center"/>
        <w:outlineLvl w:val="2"/>
      </w:pPr>
      <w:r>
        <w:rPr>
          <w:rFonts w:ascii="仿宋_GB2312" w:hAnsi="仿宋_GB2312" w:cs="仿宋_GB2312" w:eastAsia="仿宋_GB2312"/>
          <w:sz w:val="28"/>
          <w:b/>
        </w:rPr>
        <w:t>陕西大同项目管理有限公司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陕西大同项目管理有限公司</w:t>
      </w:r>
      <w:r>
        <w:rPr>
          <w:rFonts w:ascii="仿宋_GB2312" w:hAnsi="仿宋_GB2312" w:cs="仿宋_GB2312" w:eastAsia="仿宋_GB2312"/>
        </w:rPr>
        <w:t>（以下简称“代理机构”）受</w:t>
      </w:r>
      <w:r>
        <w:rPr>
          <w:rFonts w:ascii="仿宋_GB2312" w:hAnsi="仿宋_GB2312" w:cs="仿宋_GB2312" w:eastAsia="仿宋_GB2312"/>
        </w:rPr>
        <w:t>汉景帝阳陵博物院</w:t>
      </w:r>
      <w:r>
        <w:rPr>
          <w:rFonts w:ascii="仿宋_GB2312" w:hAnsi="仿宋_GB2312" w:cs="仿宋_GB2312" w:eastAsia="仿宋_GB2312"/>
        </w:rPr>
        <w:t>委托，拟对</w:t>
      </w:r>
      <w:r>
        <w:rPr>
          <w:rFonts w:ascii="仿宋_GB2312" w:hAnsi="仿宋_GB2312" w:cs="仿宋_GB2312" w:eastAsia="仿宋_GB2312"/>
        </w:rPr>
        <w:t>汉阳陵虚拟行·考古遗址户外混合现实沉浸式复原导览项目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DTZB-2025034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汉阳陵虚拟行·考古遗址户外混合现实沉浸式复原导览项目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计划依托汉阳陵宗庙遗址考古发掘、文史研究成果和数据要素资料，结合混合现实、大空间计算等现代先进的数字技术，完成宗庙遗址混合现实复原导览演绎、宗庙遗址复原数字化互动展示空间的相关建设工作。 1、宗庙遗址混合现实复原导览演绎 ①　混合现实复原导览交互程序及功能开发； ②　宗庙遗址采集制图4次； ③　宗庙遗址混合现实参观导览动线制作； ④　建筑遗址、遗存或出土文物三维演绎内容制作； ⑤　手持导览终端设备配置。 2、宗庙遗址复原数字化互动展示空间 ①　宗庙遗址三维复原动画影片制作； ②　遗址复原科普互动系统及内容开发； ③　展示设备配置。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采购包1（汉阳陵虚拟行·考古遗址户外混合现实沉浸式复原导览项目）：属于专门面向中小企业采购。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2、重大违法记录：参加政府采购活动前3年内在经营活动中没有重大违法记录；供应商需在项目电子化交易系统中按要求填写《响应函》完成承诺并进行电子签章；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3、信用主体查询：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信用承诺函》完成承诺并进行电子签章；</w:t>
      </w:r>
    </w:p>
    <w:p>
      <w:pPr>
        <w:pStyle w:val="null3"/>
      </w:pPr>
      <w:r>
        <w:rPr>
          <w:rFonts w:ascii="仿宋_GB2312" w:hAnsi="仿宋_GB2312" w:cs="仿宋_GB2312" w:eastAsia="仿宋_GB2312"/>
        </w:rPr>
        <w:t>4、财务状况报告：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其他组织和自然人提供银行出具的资信证明或财务报表。供应商需在项目电子化交易系统中按要求上传相应证明文件并进行电子签章；</w:t>
      </w:r>
    </w:p>
    <w:p>
      <w:pPr>
        <w:pStyle w:val="null3"/>
      </w:pPr>
      <w:r>
        <w:rPr>
          <w:rFonts w:ascii="仿宋_GB2312" w:hAnsi="仿宋_GB2312" w:cs="仿宋_GB2312" w:eastAsia="仿宋_GB2312"/>
        </w:rPr>
        <w:t>5、社保缴纳证明：社保缴纳证明：提供截止至磋商时间前六个月内任意一个月的社会保障资金缴存单据或社保机构开具的社会保险参保缴费证明，单据或证明上应有社保机构或代收机构的公章。依法不需要缴纳社会保障资金的供应商应提供相关文件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税收缴纳证明：提供截止至磋商时间前六个月内任意一个月纳税证明或完税证明，纳税证明或完税证明上应有代收机构或税务机关的公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8、控股管理关系：单位负责人为同一人或者存在直接控股、管理关系的供应商，不得参加同一合同下的政府采购活动;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9、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10、联合体及分包情况：本项目不接受联合体响应，不允许分包，供应商提供《非联合体、不分包投标声明》，视为独立响应，不分包。供应商需在项目电子化交易系统中按要求填写《非联合体、不分包投标声明》完成承诺并进行电子签章；</w:t>
      </w:r>
    </w:p>
    <w:p>
      <w:pPr>
        <w:pStyle w:val="null3"/>
      </w:pPr>
      <w:r>
        <w:rPr>
          <w:rFonts w:ascii="仿宋_GB2312" w:hAnsi="仿宋_GB2312" w:cs="仿宋_GB2312" w:eastAsia="仿宋_GB2312"/>
        </w:rPr>
        <w:t>11、是否专门中小企业采购：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汉景帝阳陵博物院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西安经济技术开发区泾河工业园机场路东段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029-62657091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陕西省西安市国家民用航天产业基地航天新经济科技园北区2号楼8层北户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18291854953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说明：合同签订前缴纳履约保证金，验收合格后返回。</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代理服务费收费标准：参照《招标代理服务收费暂行办法》（计价格[2002]1980号）文件规定标准计取。按中标（成交）金额对应区间的费率直接计算。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汉景帝阳陵博物院</w:t>
      </w:r>
      <w:r>
        <w:rPr>
          <w:rFonts w:ascii="仿宋_GB2312" w:hAnsi="仿宋_GB2312" w:cs="仿宋_GB2312" w:eastAsia="仿宋_GB2312"/>
        </w:rPr>
        <w:t>和</w:t>
      </w:r>
      <w:r>
        <w:rPr>
          <w:rFonts w:ascii="仿宋_GB2312" w:hAnsi="仿宋_GB2312" w:cs="仿宋_GB2312" w:eastAsia="仿宋_GB2312"/>
        </w:rPr>
        <w:t>陕西大同项目管理有限公司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汉景帝阳陵博物院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汉景帝阳陵博物院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联系人：杨皎</w:t>
      </w:r>
    </w:p>
    <w:p>
      <w:pPr>
        <w:pStyle w:val="null3"/>
      </w:pPr>
      <w:r>
        <w:rPr>
          <w:rFonts w:ascii="仿宋_GB2312" w:hAnsi="仿宋_GB2312" w:cs="仿宋_GB2312" w:eastAsia="仿宋_GB2312"/>
        </w:rPr>
        <w:t>联系电话：18291854953</w:t>
      </w:r>
    </w:p>
    <w:p>
      <w:pPr>
        <w:pStyle w:val="null3"/>
      </w:pPr>
      <w:r>
        <w:rPr>
          <w:rFonts w:ascii="仿宋_GB2312" w:hAnsi="仿宋_GB2312" w:cs="仿宋_GB2312" w:eastAsia="仿宋_GB2312"/>
        </w:rPr>
        <w:t>地址：陕西省西安市国家民用航天产业基地航天新经济科技园北区2号楼8层北户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计划依托汉阳陵宗庙遗址考古发掘、文史研究成果和数据要素资料，结合混合现实、大空间计算等现代先进的数字技术，完成宗庙遗址混合现实复原导览演绎、宗庙遗址复原数字化互动展示空间的相关建设工作。 1、宗庙遗址混合现实复原导览演绎 ①　混合现实复原导览交互程序及功能开发； ②　宗庙遗址采集制图4次； ③　宗庙遗址混合现实参观导览动线制作； ④　建筑遗址、遗存或出土文物三维演绎内容制作； ⑤　手持导览终端设备配置。 2、宗庙遗址复原数字化互动展示空间 ①　宗庙遗址三维复原动画影片制作； ②　遗址复原科普互动系统及内容开发； ③　展示设备配置。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汉阳陵虚拟行·考古遗址户外混合现实沉浸式复原导览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标的名称：汉阳陵虚拟行·考古遗址户外混合现实沉浸式复原导览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64"/>
            </w:tblGrid>
            <w:tr>
              <w:tc>
                <w:tcPr>
                  <w:tcW w:type="dxa" w:w="1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（一）宗庙遗址混合现实复原导览演绎</w:t>
                  </w:r>
                </w:p>
                <w:p>
                  <w:pPr>
                    <w:pStyle w:val="null3"/>
                  </w:pPr>
                  <w:r>
                    <w:rPr>
                      <w:rFonts w:ascii="仿宋_GB2312" w:hAnsi="仿宋_GB2312" w:cs="仿宋_GB2312" w:eastAsia="仿宋_GB2312"/>
                      <w:sz w:val="24"/>
                      <w:b/>
                      <w:color w:val="000000"/>
                    </w:rPr>
                    <w:t>1．混合现实复原导览交互程序及功能开发</w:t>
                  </w:r>
                </w:p>
                <w:p>
                  <w:pPr>
                    <w:pStyle w:val="null3"/>
                    <w:ind w:firstLine="480"/>
                  </w:pPr>
                  <w:r>
                    <w:rPr>
                      <w:rFonts w:ascii="仿宋_GB2312" w:hAnsi="仿宋_GB2312" w:cs="仿宋_GB2312" w:eastAsia="仿宋_GB2312"/>
                      <w:sz w:val="24"/>
                      <w:color w:val="000000"/>
                    </w:rPr>
                    <w:t>通过空间模型、运动跟踪导览、空间识别、实时渲染的功能开发，在遗址原址上实现遗迹点</w:t>
                  </w:r>
                  <w:r>
                    <w:rPr>
                      <w:rFonts w:ascii="仿宋_GB2312" w:hAnsi="仿宋_GB2312" w:cs="仿宋_GB2312" w:eastAsia="仿宋_GB2312"/>
                      <w:sz w:val="24"/>
                      <w:color w:val="000000"/>
                    </w:rPr>
                    <w:t>MR参观及多内容场景可视化交互演绎，以全息混合现实形式虚实融合呈现在遗迹点位周围环境中，自由移动导览终端，全息三维演绎内容实时追踪呈现。以通过真实场景的实时跟踪识别、即时计算和实时渲染，实现游客与可视化全息演绎内容的实时交互。</w:t>
                  </w:r>
                </w:p>
                <w:tbl>
                  <w:tblPr>
                    <w:tblBorders>
                      <w:top w:val="none" w:color="000000" w:sz="4"/>
                      <w:left w:val="none" w:color="000000" w:sz="4"/>
                      <w:bottom w:val="none" w:color="000000" w:sz="4"/>
                      <w:right w:val="none" w:color="000000" w:sz="4"/>
                      <w:insideH w:val="none"/>
                      <w:insideV w:val="none"/>
                    </w:tblBorders>
                  </w:tblPr>
                  <w:tblGrid>
                    <w:gridCol w:w="364"/>
                    <w:gridCol w:w="1284"/>
                  </w:tblGrid>
                  <w:tr>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功能</w:t>
                        </w:r>
                      </w:p>
                    </w:tc>
                    <w:tc>
                      <w:tcPr>
                        <w:tcW w:type="dxa" w:w="1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功能要求</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空间地图</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以宗庙遗址</w:t>
                        </w:r>
                        <w:r>
                          <w:rPr>
                            <w:rFonts w:ascii="仿宋_GB2312" w:hAnsi="仿宋_GB2312" w:cs="仿宋_GB2312" w:eastAsia="仿宋_GB2312"/>
                            <w:sz w:val="24"/>
                            <w:color w:val="000000"/>
                          </w:rPr>
                          <w:t>空间的四季采集制图数据</w:t>
                        </w:r>
                        <w:r>
                          <w:rPr>
                            <w:rFonts w:ascii="仿宋_GB2312" w:hAnsi="仿宋_GB2312" w:cs="仿宋_GB2312" w:eastAsia="仿宋_GB2312"/>
                            <w:sz w:val="24"/>
                            <w:color w:val="000000"/>
                          </w:rPr>
                          <w:t>为基础，进行空间地图定位，在点云地图上部署的虚拟内容，被持久化放置在现实空间中，实现虚拟和现实参观场景的互联。</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运动跟踪</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实时获取讲解员在现实世界中的地理位置、移动速度和方向等信息。</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空间导览</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进行</w:t>
                        </w:r>
                        <w:r>
                          <w:rPr>
                            <w:rFonts w:ascii="仿宋_GB2312" w:hAnsi="仿宋_GB2312" w:cs="仿宋_GB2312" w:eastAsia="仿宋_GB2312"/>
                            <w:sz w:val="24"/>
                            <w:color w:val="000000"/>
                          </w:rPr>
                          <w:t>宗庙遗址</w:t>
                        </w:r>
                        <w:r>
                          <w:rPr>
                            <w:rFonts w:ascii="仿宋_GB2312" w:hAnsi="仿宋_GB2312" w:cs="仿宋_GB2312" w:eastAsia="仿宋_GB2312"/>
                            <w:sz w:val="24"/>
                            <w:color w:val="000000"/>
                          </w:rPr>
                          <w:t>空间游览路线的虚实融合导览。</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即时渲染</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即时计算和渲染虚拟元素，实现</w:t>
                        </w:r>
                        <w:r>
                          <w:rPr>
                            <w:rFonts w:ascii="仿宋_GB2312" w:hAnsi="仿宋_GB2312" w:cs="仿宋_GB2312" w:eastAsia="仿宋_GB2312"/>
                            <w:sz w:val="24"/>
                            <w:color w:val="000000"/>
                          </w:rPr>
                          <w:t>讲解员</w:t>
                        </w:r>
                        <w:r>
                          <w:rPr>
                            <w:rFonts w:ascii="仿宋_GB2312" w:hAnsi="仿宋_GB2312" w:cs="仿宋_GB2312" w:eastAsia="仿宋_GB2312"/>
                            <w:sz w:val="24"/>
                            <w:color w:val="000000"/>
                          </w:rPr>
                          <w:t>与虚拟元素的实时交互。</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虚实融合</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将虚拟元素与追踪现实场景结合</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提供虚实一体的伴随式沉浸式体验，</w:t>
                        </w:r>
                        <w:r>
                          <w:rPr>
                            <w:rFonts w:ascii="仿宋_GB2312" w:hAnsi="仿宋_GB2312" w:cs="仿宋_GB2312" w:eastAsia="仿宋_GB2312"/>
                            <w:sz w:val="24"/>
                            <w:color w:val="000000"/>
                          </w:rPr>
                          <w:t>可与融合场景交互、虚拟遗存互动等。</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可视化复原解读</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呈现遗址</w:t>
                        </w:r>
                        <w:r>
                          <w:rPr>
                            <w:rFonts w:ascii="仿宋_GB2312" w:hAnsi="仿宋_GB2312" w:cs="仿宋_GB2312" w:eastAsia="仿宋_GB2312"/>
                            <w:sz w:val="24"/>
                            <w:color w:val="000000"/>
                          </w:rPr>
                          <w:t>/遗存复原</w:t>
                        </w:r>
                        <w:r>
                          <w:rPr>
                            <w:rFonts w:ascii="仿宋_GB2312" w:hAnsi="仿宋_GB2312" w:cs="仿宋_GB2312" w:eastAsia="仿宋_GB2312"/>
                            <w:sz w:val="24"/>
                            <w:color w:val="000000"/>
                          </w:rPr>
                          <w:t>动画模型、视频、图片、</w:t>
                        </w:r>
                        <w:r>
                          <w:rPr>
                            <w:rFonts w:ascii="仿宋_GB2312" w:hAnsi="仿宋_GB2312" w:cs="仿宋_GB2312" w:eastAsia="仿宋_GB2312"/>
                            <w:sz w:val="24"/>
                            <w:color w:val="000000"/>
                          </w:rPr>
                          <w:t>文字、</w:t>
                        </w:r>
                        <w:r>
                          <w:rPr>
                            <w:rFonts w:ascii="仿宋_GB2312" w:hAnsi="仿宋_GB2312" w:cs="仿宋_GB2312" w:eastAsia="仿宋_GB2312"/>
                            <w:sz w:val="24"/>
                            <w:color w:val="000000"/>
                          </w:rPr>
                          <w:t>UI按钮等效果，支持</w:t>
                        </w:r>
                        <w:r>
                          <w:rPr>
                            <w:rFonts w:ascii="仿宋_GB2312" w:hAnsi="仿宋_GB2312" w:cs="仿宋_GB2312" w:eastAsia="仿宋_GB2312"/>
                            <w:sz w:val="24"/>
                            <w:color w:val="000000"/>
                          </w:rPr>
                          <w:t>多元数字内容解读</w:t>
                        </w:r>
                        <w:r>
                          <w:rPr>
                            <w:rFonts w:ascii="仿宋_GB2312" w:hAnsi="仿宋_GB2312" w:cs="仿宋_GB2312" w:eastAsia="仿宋_GB2312"/>
                            <w:sz w:val="24"/>
                            <w:color w:val="000000"/>
                          </w:rPr>
                          <w:t>交互</w:t>
                        </w:r>
                        <w:r>
                          <w:rPr>
                            <w:rFonts w:ascii="仿宋_GB2312" w:hAnsi="仿宋_GB2312" w:cs="仿宋_GB2312" w:eastAsia="仿宋_GB2312"/>
                            <w:sz w:val="24"/>
                            <w:color w:val="000000"/>
                          </w:rPr>
                          <w:t>。</w:t>
                        </w:r>
                      </w:p>
                    </w:tc>
                  </w:tr>
                </w:tbl>
                <w:p>
                  <w:pPr>
                    <w:pStyle w:val="null3"/>
                  </w:pPr>
                  <w:r>
                    <w:rPr>
                      <w:rFonts w:ascii="仿宋_GB2312" w:hAnsi="仿宋_GB2312" w:cs="仿宋_GB2312" w:eastAsia="仿宋_GB2312"/>
                      <w:sz w:val="24"/>
                      <w:b/>
                      <w:color w:val="000000"/>
                    </w:rPr>
                    <w:t>2．采集制图</w:t>
                  </w:r>
                </w:p>
                <w:p>
                  <w:pPr>
                    <w:pStyle w:val="null3"/>
                    <w:ind w:firstLine="480"/>
                  </w:pPr>
                  <w:r>
                    <w:rPr>
                      <w:rFonts w:ascii="仿宋_GB2312" w:hAnsi="仿宋_GB2312" w:cs="仿宋_GB2312" w:eastAsia="仿宋_GB2312"/>
                      <w:sz w:val="24"/>
                      <w:color w:val="000000"/>
                    </w:rPr>
                    <w:t>对宗庙遗址的采集工作共开展</w:t>
                  </w:r>
                  <w:r>
                    <w:rPr>
                      <w:rFonts w:ascii="仿宋_GB2312" w:hAnsi="仿宋_GB2312" w:cs="仿宋_GB2312" w:eastAsia="仿宋_GB2312"/>
                      <w:sz w:val="24"/>
                      <w:color w:val="000000"/>
                    </w:rPr>
                    <w:t>4次，分别对应四季（春、夏、秋、冬）。通过三维空间地图采集、定位、数据处理与管理服务，确保遗址点位导览及演绎的精确性和稳定性。</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1）三维数据采集设备，要求采集精度±1mm；</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2）高精度三维网模型，模型精度不低于±1mm；</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3）模型纹理无错位、拉伸，接缝光滑；</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4）模型纹理与实际情况相符，真实反映材质的图案、质感、颜色等。</w:t>
                  </w:r>
                </w:p>
                <w:p>
                  <w:pPr>
                    <w:pStyle w:val="null3"/>
                  </w:pPr>
                  <w:r>
                    <w:rPr>
                      <w:rFonts w:ascii="仿宋_GB2312" w:hAnsi="仿宋_GB2312" w:cs="仿宋_GB2312" w:eastAsia="仿宋_GB2312"/>
                      <w:sz w:val="24"/>
                      <w:b/>
                      <w:color w:val="000000"/>
                    </w:rPr>
                    <w:t>3．内容制作</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1）宗庙遗址混合现实参观导览动线制作</w:t>
                  </w:r>
                </w:p>
                <w:p>
                  <w:pPr>
                    <w:pStyle w:val="null3"/>
                    <w:ind w:firstLine="480"/>
                  </w:pPr>
                  <w:r>
                    <w:rPr>
                      <w:rFonts w:ascii="仿宋_GB2312" w:hAnsi="仿宋_GB2312" w:cs="仿宋_GB2312" w:eastAsia="仿宋_GB2312"/>
                      <w:sz w:val="24"/>
                      <w:color w:val="000000"/>
                    </w:rPr>
                    <w:t>结合汉阳陵遗址空间布局，进行混合现实导览动线设计、制作。在真实视觉参观的基础上，带领游客游览公园内多个遗址点、文物场景。结合大空间定位定位技术，为观众提供实时全息导览导航，导览路线上设置互动演绎点，观众可以在这些演绎点通过混合现实终端获取更多信息或遗址可视化展示内容，补充、拓展实体展示场景。</w:t>
                  </w:r>
                </w:p>
                <w:p>
                  <w:pPr>
                    <w:pStyle w:val="null3"/>
                    <w:ind w:firstLine="480"/>
                  </w:pPr>
                  <w:r>
                    <w:rPr>
                      <w:rFonts w:ascii="仿宋_GB2312" w:hAnsi="仿宋_GB2312" w:cs="仿宋_GB2312" w:eastAsia="仿宋_GB2312"/>
                      <w:sz w:val="24"/>
                      <w:color w:val="000000"/>
                    </w:rPr>
                    <w:t>①　借助混合现实技术还原真实的宗庙遗址，提供跟随式、实时互动的虚拟元素内容。</w:t>
                  </w:r>
                </w:p>
                <w:p>
                  <w:pPr>
                    <w:pStyle w:val="null3"/>
                    <w:ind w:firstLine="480"/>
                  </w:pPr>
                  <w:r>
                    <w:rPr>
                      <w:rFonts w:ascii="仿宋_GB2312" w:hAnsi="仿宋_GB2312" w:cs="仿宋_GB2312" w:eastAsia="仿宋_GB2312"/>
                      <w:sz w:val="24"/>
                      <w:color w:val="000000"/>
                    </w:rPr>
                    <w:t>②　提供实时的旅游信息导航与场景引导服务，以更加细致和有效的方式展示旅游线路、文化知识等内容。</w:t>
                  </w:r>
                </w:p>
                <w:p>
                  <w:pPr>
                    <w:pStyle w:val="null3"/>
                    <w:ind w:firstLine="480"/>
                  </w:pPr>
                  <w:r>
                    <w:rPr>
                      <w:rFonts w:ascii="仿宋_GB2312" w:hAnsi="仿宋_GB2312" w:cs="仿宋_GB2312" w:eastAsia="仿宋_GB2312"/>
                      <w:sz w:val="24"/>
                      <w:color w:val="000000"/>
                    </w:rPr>
                    <w:t>③　为了激发体验者的旅游兴趣，在特色游线空间导览设置各种互动式游戏、历史知识、文化兴趣等挑战。</w:t>
                  </w:r>
                </w:p>
                <w:p>
                  <w:pPr>
                    <w:pStyle w:val="null3"/>
                    <w:ind w:firstLine="480"/>
                  </w:pPr>
                  <w:r>
                    <w:rPr>
                      <w:rFonts w:ascii="仿宋_GB2312" w:hAnsi="仿宋_GB2312" w:cs="仿宋_GB2312" w:eastAsia="仿宋_GB2312"/>
                      <w:sz w:val="24"/>
                      <w:color w:val="000000"/>
                    </w:rPr>
                    <w:t>④　通过手持终端进行操作，可以在建筑场景随时随地进行导览与探索，提高旅游自由度和互动空间。</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2）建筑遗址、遗存或出土文物三维演绎内容制作</w:t>
                  </w:r>
                </w:p>
                <w:p>
                  <w:pPr>
                    <w:pStyle w:val="null3"/>
                    <w:ind w:firstLine="480"/>
                  </w:pPr>
                  <w:r>
                    <w:rPr>
                      <w:rFonts w:ascii="仿宋_GB2312" w:hAnsi="仿宋_GB2312" w:cs="仿宋_GB2312" w:eastAsia="仿宋_GB2312"/>
                      <w:sz w:val="24"/>
                      <w:color w:val="000000"/>
                    </w:rPr>
                    <w:t>结合遗址及文物考古数据、保护数据、研究成果数据，制作混合现实全息导览及考古遗址点位、文物知识可视化数字内容，</w:t>
                  </w:r>
                  <w:r>
                    <w:rPr>
                      <w:rFonts w:ascii="仿宋_GB2312" w:hAnsi="仿宋_GB2312" w:cs="仿宋_GB2312" w:eastAsia="仿宋_GB2312"/>
                      <w:sz w:val="24"/>
                      <w:color w:val="000000"/>
                    </w:rPr>
                    <w:t>3D虚拟复原建筑、遗存、遗迹等，并制作遗址、典型文物资源内涵或重点随葬器物交互、文化创意元素数字内容。</w:t>
                  </w:r>
                </w:p>
                <w:p>
                  <w:pPr>
                    <w:pStyle w:val="null3"/>
                    <w:ind w:firstLine="480"/>
                  </w:pPr>
                  <w:r>
                    <w:rPr>
                      <w:rFonts w:ascii="仿宋_GB2312" w:hAnsi="仿宋_GB2312" w:cs="仿宋_GB2312" w:eastAsia="仿宋_GB2312"/>
                      <w:sz w:val="24"/>
                      <w:color w:val="000000"/>
                    </w:rPr>
                    <w:t>①　搜集与分析有关遗址的历史文献、旧数据等，为内容制作提供历史背景和细节参考。</w:t>
                  </w:r>
                </w:p>
                <w:p>
                  <w:pPr>
                    <w:pStyle w:val="null3"/>
                    <w:ind w:firstLine="480"/>
                  </w:pPr>
                  <w:r>
                    <w:rPr>
                      <w:rFonts w:ascii="仿宋_GB2312" w:hAnsi="仿宋_GB2312" w:cs="仿宋_GB2312" w:eastAsia="仿宋_GB2312"/>
                      <w:sz w:val="24"/>
                      <w:color w:val="000000"/>
                    </w:rPr>
                    <w:t>②　利用三维建模软件重建遗址或文物的数字结构模型，完成3D结构性虚拟复原制作。</w:t>
                  </w:r>
                </w:p>
                <w:p>
                  <w:pPr>
                    <w:pStyle w:val="null3"/>
                    <w:ind w:firstLine="480"/>
                  </w:pPr>
                  <w:r>
                    <w:rPr>
                      <w:rFonts w:ascii="仿宋_GB2312" w:hAnsi="仿宋_GB2312" w:cs="仿宋_GB2312" w:eastAsia="仿宋_GB2312"/>
                      <w:sz w:val="24"/>
                      <w:color w:val="000000"/>
                    </w:rPr>
                    <w:t>③　结合艺术史和考古学研究，对模型纹理、颜色、材料等进行历史面貌的复原，为参观者普及展示遗址复原场景，并进行细节观察、文物交互等切身体验。</w:t>
                  </w:r>
                </w:p>
                <w:p>
                  <w:pPr>
                    <w:pStyle w:val="null3"/>
                    <w:ind w:firstLine="480"/>
                  </w:pPr>
                  <w:r>
                    <w:rPr>
                      <w:rFonts w:ascii="仿宋_GB2312" w:hAnsi="仿宋_GB2312" w:cs="仿宋_GB2312" w:eastAsia="仿宋_GB2312"/>
                      <w:sz w:val="24"/>
                      <w:color w:val="000000"/>
                    </w:rPr>
                    <w:t>④　包含UI设计、导览指示素材建模、特效、渲染元素、交互设计、数字演绎内容制作等工作。</w:t>
                  </w:r>
                </w:p>
                <w:p>
                  <w:pPr>
                    <w:pStyle w:val="null3"/>
                    <w:ind w:firstLine="480"/>
                  </w:pPr>
                  <w:r>
                    <w:rPr>
                      <w:rFonts w:ascii="仿宋_GB2312" w:hAnsi="仿宋_GB2312" w:cs="仿宋_GB2312" w:eastAsia="仿宋_GB2312"/>
                      <w:sz w:val="24"/>
                      <w:color w:val="000000"/>
                    </w:rPr>
                    <w:t>⑤　结合素材与脚本内容、渲染美化等，设计制作点位三维数据、场景演绎模型动画、三维场景虚拟标识、虚拟UI面板知识交互、细节演绎及其它图文、音视频讲解、关联文物解读等。</w:t>
                  </w:r>
                </w:p>
                <w:p>
                  <w:pPr>
                    <w:pStyle w:val="null3"/>
                    <w:ind w:firstLine="480"/>
                  </w:pPr>
                  <w:r>
                    <w:rPr>
                      <w:rFonts w:ascii="仿宋_GB2312" w:hAnsi="仿宋_GB2312" w:cs="仿宋_GB2312" w:eastAsia="仿宋_GB2312"/>
                      <w:sz w:val="24"/>
                      <w:color w:val="000000"/>
                    </w:rPr>
                    <w:t>⑥　辅助必要的文字图片（包括动态图、影像）等资料对文物的真实情况加以说明，以文物的原始状态和历史信息的研究结果为辅助，全面生动地进行导览展示。</w:t>
                  </w:r>
                </w:p>
                <w:p>
                  <w:pPr>
                    <w:pStyle w:val="null3"/>
                  </w:pPr>
                  <w:r>
                    <w:rPr>
                      <w:rFonts w:ascii="仿宋_GB2312" w:hAnsi="仿宋_GB2312" w:cs="仿宋_GB2312" w:eastAsia="仿宋_GB2312"/>
                      <w:sz w:val="24"/>
                      <w:b/>
                      <w:color w:val="000000"/>
                    </w:rPr>
                    <w:t>4．硬件设备配置</w:t>
                  </w:r>
                </w:p>
                <w:tbl>
                  <w:tblPr>
                    <w:tblBorders>
                      <w:top w:val="none" w:color="000000" w:sz="4"/>
                      <w:left w:val="none" w:color="000000" w:sz="4"/>
                      <w:bottom w:val="none" w:color="000000" w:sz="4"/>
                      <w:right w:val="none" w:color="000000" w:sz="4"/>
                      <w:insideH w:val="none"/>
                      <w:insideV w:val="none"/>
                    </w:tblBorders>
                  </w:tblPr>
                  <w:tblGrid>
                    <w:gridCol w:w="181"/>
                    <w:gridCol w:w="481"/>
                    <w:gridCol w:w="204"/>
                    <w:gridCol w:w="782"/>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硬件名称</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7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主要参数</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手持导览终端</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5套</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定制设计设备外观及开模；</w:t>
                        </w:r>
                      </w:p>
                      <w:p>
                        <w:pPr>
                          <w:pStyle w:val="null3"/>
                          <w:numPr>
                            <w:ilvl w:val="0"/>
                            <w:numId w:val="1"/>
                          </w:numPr>
                          <w:jc w:val="both"/>
                        </w:pPr>
                        <w:r>
                          <w:rPr>
                            <w:rFonts w:ascii="仿宋_GB2312" w:hAnsi="仿宋_GB2312" w:cs="仿宋_GB2312" w:eastAsia="仿宋_GB2312"/>
                            <w:sz w:val="24"/>
                            <w:color w:val="000000"/>
                          </w:rPr>
                          <w:t>内含防盗芯片；</w:t>
                        </w:r>
                      </w:p>
                      <w:p>
                        <w:pPr>
                          <w:pStyle w:val="null3"/>
                          <w:numPr>
                            <w:ilvl w:val="0"/>
                            <w:numId w:val="1"/>
                          </w:numPr>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WiFi连接；</w:t>
                        </w:r>
                      </w:p>
                      <w:p>
                        <w:pPr>
                          <w:pStyle w:val="null3"/>
                          <w:numPr>
                            <w:ilvl w:val="0"/>
                            <w:numId w:val="1"/>
                          </w:numPr>
                          <w:jc w:val="both"/>
                        </w:pPr>
                        <w:r>
                          <w:rPr>
                            <w:rFonts w:ascii="仿宋_GB2312" w:hAnsi="仿宋_GB2312" w:cs="仿宋_GB2312" w:eastAsia="仿宋_GB2312"/>
                            <w:sz w:val="24"/>
                            <w:color w:val="000000"/>
                          </w:rPr>
                          <w:t>适配本项目的交互程序。</w:t>
                        </w:r>
                      </w:p>
                    </w:tc>
                  </w:tr>
                </w:tbl>
                <w:p>
                  <w:pPr>
                    <w:pStyle w:val="null3"/>
                  </w:pP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（二）宗庙遗址复原数字化互动展示空间</w:t>
                  </w:r>
                </w:p>
                <w:p>
                  <w:pPr>
                    <w:pStyle w:val="null3"/>
                    <w:ind w:firstLine="480"/>
                  </w:pPr>
                  <w:r>
                    <w:rPr>
                      <w:rFonts w:ascii="仿宋_GB2312" w:hAnsi="仿宋_GB2312" w:cs="仿宋_GB2312" w:eastAsia="仿宋_GB2312"/>
                      <w:sz w:val="24"/>
                      <w:color w:val="000000"/>
                    </w:rPr>
                    <w:t>利用考古发掘、文史研究成果数据要素资料，深度挖掘汉阳陵宗庙遗址历史文化内涵，基于</w:t>
                  </w:r>
                  <w:r>
                    <w:rPr>
                      <w:rFonts w:ascii="仿宋_GB2312" w:hAnsi="仿宋_GB2312" w:cs="仿宋_GB2312" w:eastAsia="仿宋_GB2312"/>
                      <w:sz w:val="24"/>
                      <w:color w:val="000000"/>
                    </w:rPr>
                    <w:t>3D交互式引擎，结合触摸交互屏幕，将宗庙遗址的建筑结构、建设过程以及祭祀过程进行数字化模拟展示，复原汉阳陵宗庙遗址建筑及祭祀场景，讲述汉代宗庙祭祀礼仪及中国古代宗庙文化，适当进行考古及历史知识普及教育，以激发新时代社会大众对历史文化知识的兴趣。</w:t>
                  </w:r>
                </w:p>
                <w:p>
                  <w:pPr>
                    <w:pStyle w:val="null3"/>
                  </w:pPr>
                  <w:r>
                    <w:rPr>
                      <w:rFonts w:ascii="仿宋_GB2312" w:hAnsi="仿宋_GB2312" w:cs="仿宋_GB2312" w:eastAsia="仿宋_GB2312"/>
                      <w:sz w:val="24"/>
                      <w:b/>
                      <w:color w:val="000000"/>
                    </w:rPr>
                    <w:t>1．演绎内容制作</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1）宗庙遗址三维复原动画影片制作</w:t>
                  </w:r>
                </w:p>
                <w:p>
                  <w:pPr>
                    <w:pStyle w:val="null3"/>
                    <w:ind w:firstLine="480"/>
                  </w:pPr>
                  <w:r>
                    <w:rPr>
                      <w:rFonts w:ascii="仿宋_GB2312" w:hAnsi="仿宋_GB2312" w:cs="仿宋_GB2312" w:eastAsia="仿宋_GB2312"/>
                      <w:sz w:val="24"/>
                      <w:color w:val="000000"/>
                    </w:rPr>
                    <w:t>①　自行收集各类型数据资料、历史资料、遗址情况简介。</w:t>
                  </w:r>
                </w:p>
                <w:p>
                  <w:pPr>
                    <w:pStyle w:val="null3"/>
                    <w:ind w:firstLine="480"/>
                  </w:pPr>
                  <w:r>
                    <w:rPr>
                      <w:rFonts w:ascii="仿宋_GB2312" w:hAnsi="仿宋_GB2312" w:cs="仿宋_GB2312" w:eastAsia="仿宋_GB2312"/>
                      <w:sz w:val="24"/>
                      <w:color w:val="000000"/>
                    </w:rPr>
                    <w:t>②　有关重要场景复原的部分，在实施前需要跟专家进行反复沟通和查阅大量的书籍文献，以确保复原成果输出的精准性。</w:t>
                  </w:r>
                </w:p>
                <w:p>
                  <w:pPr>
                    <w:pStyle w:val="null3"/>
                    <w:ind w:firstLine="480"/>
                  </w:pPr>
                  <w:r>
                    <w:rPr>
                      <w:rFonts w:ascii="仿宋_GB2312" w:hAnsi="仿宋_GB2312" w:cs="仿宋_GB2312" w:eastAsia="仿宋_GB2312"/>
                      <w:sz w:val="24"/>
                      <w:color w:val="000000"/>
                    </w:rPr>
                    <w:t>③　编写创作脚本，安排专人对接与委托方进行多次沟通，并绘制复原草图与委托人确认，建立三维结构图，通过三维复原、三维制作技术、AE后期技术等剪辑合成，并完成镜头制作渲染，完成复原模型的制作。</w:t>
                  </w:r>
                </w:p>
                <w:p>
                  <w:pPr>
                    <w:pStyle w:val="null3"/>
                    <w:ind w:firstLine="480"/>
                  </w:pPr>
                  <w:r>
                    <w:rPr>
                      <w:rFonts w:ascii="仿宋_GB2312" w:hAnsi="仿宋_GB2312" w:cs="仿宋_GB2312" w:eastAsia="仿宋_GB2312"/>
                      <w:sz w:val="24"/>
                      <w:color w:val="000000"/>
                    </w:rPr>
                    <w:t>④　数字复原要求符合多年考古数据资料。需根据考古调查、勘探、发掘的资料进行合理推断。</w:t>
                  </w:r>
                </w:p>
                <w:p>
                  <w:pPr>
                    <w:pStyle w:val="null3"/>
                    <w:ind w:firstLine="480"/>
                  </w:pPr>
                  <w:r>
                    <w:rPr>
                      <w:rFonts w:ascii="仿宋_GB2312" w:hAnsi="仿宋_GB2312" w:cs="仿宋_GB2312" w:eastAsia="仿宋_GB2312"/>
                      <w:sz w:val="24"/>
                      <w:color w:val="000000"/>
                    </w:rPr>
                    <w:t>⑤　建模尺寸要符合真实遗迹现场情况，精度可依照激光点云精度，视觉表达需利用渲染引擎进行光照渲染，虚拟镜头路径表现力震撼，需使用虚拟广角镜头表现遗址的复原效果。</w:t>
                  </w:r>
                </w:p>
                <w:p>
                  <w:pPr>
                    <w:pStyle w:val="null3"/>
                    <w:ind w:firstLine="480"/>
                  </w:pPr>
                  <w:r>
                    <w:rPr>
                      <w:rFonts w:ascii="仿宋_GB2312" w:hAnsi="仿宋_GB2312" w:cs="仿宋_GB2312" w:eastAsia="仿宋_GB2312"/>
                      <w:sz w:val="24"/>
                      <w:color w:val="000000"/>
                    </w:rPr>
                    <w:t>⑥　图像应画面稳定，图像清晰，层次丰富，色彩清晰、自然，无杂乱信号（如闪烁、偏色、拉毛、不同步、噪波大等现象）；</w:t>
                  </w:r>
                </w:p>
                <w:p>
                  <w:pPr>
                    <w:pStyle w:val="null3"/>
                    <w:ind w:firstLine="480"/>
                  </w:pPr>
                  <w:r>
                    <w:rPr>
                      <w:rFonts w:ascii="仿宋_GB2312" w:hAnsi="仿宋_GB2312" w:cs="仿宋_GB2312" w:eastAsia="仿宋_GB2312"/>
                      <w:sz w:val="24"/>
                      <w:color w:val="000000"/>
                    </w:rPr>
                    <w:t>⑦　视频伴音清晰，饱满圆润，无失真，无噪声干扰，无明显过大过小或时大时小，无明显背景噪声；</w:t>
                  </w:r>
                </w:p>
                <w:p>
                  <w:pPr>
                    <w:pStyle w:val="null3"/>
                    <w:ind w:firstLine="480"/>
                  </w:pPr>
                  <w:r>
                    <w:rPr>
                      <w:rFonts w:ascii="仿宋_GB2312" w:hAnsi="仿宋_GB2312" w:cs="仿宋_GB2312" w:eastAsia="仿宋_GB2312"/>
                      <w:sz w:val="24"/>
                      <w:color w:val="000000"/>
                    </w:rPr>
                    <w:t>⑧　背景音乐及现场环境音效的相互比例协调。</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2）遗址复原科普互动系统及内容开发</w:t>
                  </w:r>
                </w:p>
                <w:p>
                  <w:pPr>
                    <w:pStyle w:val="null3"/>
                    <w:ind w:firstLine="480"/>
                  </w:pPr>
                  <w:r>
                    <w:rPr>
                      <w:rFonts w:ascii="仿宋_GB2312" w:hAnsi="仿宋_GB2312" w:cs="仿宋_GB2312" w:eastAsia="仿宋_GB2312"/>
                      <w:sz w:val="24"/>
                      <w:color w:val="000000"/>
                    </w:rPr>
                    <w:t>遗址复原科普互动系统要求可支持空间互动操作，支持</w:t>
                  </w:r>
                  <w:r>
                    <w:rPr>
                      <w:rFonts w:ascii="仿宋_GB2312" w:hAnsi="仿宋_GB2312" w:cs="仿宋_GB2312" w:eastAsia="仿宋_GB2312"/>
                      <w:sz w:val="24"/>
                      <w:color w:val="000000"/>
                    </w:rPr>
                    <w:t>3D视觉跟踪呈现，使观众能与之进行互动。同时结合宗庙遗址历史文化、研究资料、融入文化创意元素，加工制作宗庙遗址的复原数据，进行互动开发、软硬件融合模块开发、展示系统开发等。</w:t>
                  </w:r>
                </w:p>
                <w:tbl>
                  <w:tblPr>
                    <w:tblBorders>
                      <w:top w:val="none" w:color="000000" w:sz="4"/>
                      <w:left w:val="none" w:color="000000" w:sz="4"/>
                      <w:bottom w:val="none" w:color="000000" w:sz="4"/>
                      <w:right w:val="none" w:color="000000" w:sz="4"/>
                      <w:insideH w:val="none"/>
                      <w:insideV w:val="none"/>
                    </w:tblBorders>
                  </w:tblPr>
                  <w:tblGrid>
                    <w:gridCol w:w="444"/>
                    <w:gridCol w:w="1204"/>
                  </w:tblGrid>
                  <w:tr>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工作内容</w:t>
                        </w:r>
                      </w:p>
                    </w:tc>
                    <w:tc>
                      <w:tcPr>
                        <w:tcW w:type="dxa" w:w="1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要求</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主体框架</w:t>
                        </w:r>
                      </w:p>
                    </w:tc>
                    <w:tc>
                      <w:tcPr>
                        <w:tcW w:type="dxa" w:w="1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主体创意策划、框架设计</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详细设计</w:t>
                        </w:r>
                      </w:p>
                    </w:tc>
                    <w:tc>
                      <w:tcPr>
                        <w:tcW w:type="dxa" w:w="1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知识点编制及内容</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UI设计</w:t>
                        </w:r>
                      </w:p>
                    </w:tc>
                    <w:tc>
                      <w:tcPr>
                        <w:tcW w:type="dxa" w:w="1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用户界面设计</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软件系统</w:t>
                        </w:r>
                      </w:p>
                    </w:tc>
                    <w:tc>
                      <w:tcPr>
                        <w:tcW w:type="dxa" w:w="1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交互模块开发、软硬件融合模块开发、展示系统开发</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内容展示</w:t>
                        </w:r>
                      </w:p>
                    </w:tc>
                    <w:tc>
                      <w:tcPr>
                        <w:tcW w:type="dxa" w:w="1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根据宗庙遗址特点，配合讲解词，利用三维数据制作讲解动态效果展示；</w:t>
                        </w:r>
                      </w:p>
                      <w:p>
                        <w:pPr>
                          <w:pStyle w:val="null3"/>
                          <w:numPr>
                            <w:ilvl w:val="0"/>
                            <w:numId w:val="1"/>
                          </w:numPr>
                          <w:jc w:val="left"/>
                        </w:pPr>
                        <w:r>
                          <w:rPr>
                            <w:rFonts w:ascii="仿宋_GB2312" w:hAnsi="仿宋_GB2312" w:cs="仿宋_GB2312" w:eastAsia="仿宋_GB2312"/>
                            <w:sz w:val="24"/>
                            <w:color w:val="000000"/>
                          </w:rPr>
                          <w:t>展示宗庙遗址的三维数据，需包含复原前后的画面；</w:t>
                        </w:r>
                      </w:p>
                      <w:p>
                        <w:pPr>
                          <w:pStyle w:val="null3"/>
                          <w:numPr>
                            <w:ilvl w:val="0"/>
                            <w:numId w:val="1"/>
                          </w:numPr>
                          <w:jc w:val="left"/>
                        </w:pPr>
                        <w:r>
                          <w:rPr>
                            <w:rFonts w:ascii="仿宋_GB2312" w:hAnsi="仿宋_GB2312" w:cs="仿宋_GB2312" w:eastAsia="仿宋_GB2312"/>
                            <w:sz w:val="24"/>
                            <w:color w:val="000000"/>
                          </w:rPr>
                          <w:t>根据宗庙遗址特征制作镜头，结合三维特效进行演绎；</w:t>
                        </w:r>
                      </w:p>
                      <w:p>
                        <w:pPr>
                          <w:pStyle w:val="null3"/>
                          <w:numPr>
                            <w:ilvl w:val="0"/>
                            <w:numId w:val="1"/>
                          </w:numPr>
                          <w:jc w:val="left"/>
                        </w:pPr>
                        <w:r>
                          <w:rPr>
                            <w:rFonts w:ascii="仿宋_GB2312" w:hAnsi="仿宋_GB2312" w:cs="仿宋_GB2312" w:eastAsia="仿宋_GB2312"/>
                            <w:sz w:val="24"/>
                            <w:color w:val="000000"/>
                          </w:rPr>
                          <w:t>数字内容制作需</w:t>
                        </w:r>
                        <w:r>
                          <w:rPr>
                            <w:rFonts w:ascii="仿宋_GB2312" w:hAnsi="仿宋_GB2312" w:cs="仿宋_GB2312" w:eastAsia="仿宋_GB2312"/>
                            <w:sz w:val="24"/>
                            <w:color w:val="000000"/>
                          </w:rPr>
                          <w:t>与</w:t>
                        </w:r>
                        <w:r>
                          <w:rPr>
                            <w:rFonts w:ascii="仿宋_GB2312" w:hAnsi="仿宋_GB2312" w:cs="仿宋_GB2312" w:eastAsia="仿宋_GB2312"/>
                            <w:sz w:val="24"/>
                            <w:color w:val="000000"/>
                          </w:rPr>
                          <w:t>整体主题和风格</w:t>
                        </w:r>
                        <w:r>
                          <w:rPr>
                            <w:rFonts w:ascii="仿宋_GB2312" w:hAnsi="仿宋_GB2312" w:cs="仿宋_GB2312" w:eastAsia="仿宋_GB2312"/>
                            <w:sz w:val="24"/>
                            <w:color w:val="000000"/>
                          </w:rPr>
                          <w:t>相</w:t>
                        </w:r>
                        <w:r>
                          <w:rPr>
                            <w:rFonts w:ascii="仿宋_GB2312" w:hAnsi="仿宋_GB2312" w:cs="仿宋_GB2312" w:eastAsia="仿宋_GB2312"/>
                            <w:sz w:val="24"/>
                            <w:color w:val="000000"/>
                          </w:rPr>
                          <w:t>匹配</w:t>
                        </w:r>
                        <w:r>
                          <w:rPr>
                            <w:rFonts w:ascii="仿宋_GB2312" w:hAnsi="仿宋_GB2312" w:cs="仿宋_GB2312" w:eastAsia="仿宋_GB2312"/>
                            <w:sz w:val="24"/>
                            <w:color w:val="000000"/>
                          </w:rPr>
                          <w:t>。</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测试及调试</w:t>
                        </w:r>
                      </w:p>
                    </w:tc>
                    <w:tc>
                      <w:tcPr>
                        <w:tcW w:type="dxa" w:w="1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软硬件数据测试</w:t>
                        </w:r>
                      </w:p>
                    </w:tc>
                  </w:tr>
                </w:tbl>
                <w:p>
                  <w:pPr>
                    <w:pStyle w:val="null3"/>
                  </w:pP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．硬件设备配置</w:t>
                  </w:r>
                </w:p>
                <w:tbl>
                  <w:tblPr>
                    <w:tblBorders>
                      <w:top w:val="none" w:color="000000" w:sz="4"/>
                      <w:left w:val="none" w:color="000000" w:sz="4"/>
                      <w:bottom w:val="none" w:color="000000" w:sz="4"/>
                      <w:right w:val="none" w:color="000000" w:sz="4"/>
                      <w:insideH w:val="none"/>
                      <w:insideV w:val="none"/>
                    </w:tblBorders>
                  </w:tblPr>
                  <w:tblGrid>
                    <w:gridCol w:w="181"/>
                    <w:gridCol w:w="481"/>
                    <w:gridCol w:w="204"/>
                    <w:gridCol w:w="782"/>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硬件名称</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7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主要参数</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多功能一体机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55寸；</w:t>
                        </w:r>
                      </w:p>
                      <w:p>
                        <w:pPr>
                          <w:pStyle w:val="null3"/>
                          <w:numPr>
                            <w:ilvl w:val="0"/>
                            <w:numId w:val="1"/>
                          </w:numPr>
                          <w:jc w:val="both"/>
                        </w:pP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1920*1080；</w:t>
                        </w:r>
                      </w:p>
                      <w:p>
                        <w:pPr>
                          <w:pStyle w:val="null3"/>
                          <w:numPr>
                            <w:ilvl w:val="0"/>
                            <w:numId w:val="1"/>
                          </w:numPr>
                          <w:jc w:val="both"/>
                        </w:pPr>
                        <w:r>
                          <w:rPr>
                            <w:rFonts w:ascii="仿宋_GB2312" w:hAnsi="仿宋_GB2312" w:cs="仿宋_GB2312" w:eastAsia="仿宋_GB2312"/>
                            <w:sz w:val="24"/>
                            <w:color w:val="000000"/>
                          </w:rPr>
                          <w:t>亮度</w:t>
                        </w:r>
                        <w:r>
                          <w:rPr>
                            <w:rFonts w:ascii="仿宋_GB2312" w:hAnsi="仿宋_GB2312" w:cs="仿宋_GB2312" w:eastAsia="仿宋_GB2312"/>
                            <w:sz w:val="24"/>
                            <w:color w:val="000000"/>
                          </w:rPr>
                          <w:t>≥</w:t>
                        </w:r>
                        <w:r>
                          <w:rPr>
                            <w:rFonts w:ascii="仿宋_GB2312" w:hAnsi="仿宋_GB2312" w:cs="仿宋_GB2312" w:eastAsia="仿宋_GB2312"/>
                            <w:sz w:val="24"/>
                            <w:color w:val="000000"/>
                          </w:rPr>
                          <w:t>2000cd/㎡；</w:t>
                        </w:r>
                      </w:p>
                      <w:p>
                        <w:pPr>
                          <w:pStyle w:val="null3"/>
                          <w:numPr>
                            <w:ilvl w:val="0"/>
                            <w:numId w:val="1"/>
                          </w:numPr>
                          <w:jc w:val="both"/>
                        </w:pPr>
                        <w:r>
                          <w:rPr>
                            <w:rFonts w:ascii="仿宋_GB2312" w:hAnsi="仿宋_GB2312" w:cs="仿宋_GB2312" w:eastAsia="仿宋_GB2312"/>
                            <w:sz w:val="24"/>
                            <w:color w:val="000000"/>
                          </w:rPr>
                          <w:t>工作环境</w:t>
                        </w:r>
                        <w:r>
                          <w:rPr>
                            <w:rFonts w:ascii="仿宋_GB2312" w:hAnsi="仿宋_GB2312" w:cs="仿宋_GB2312" w:eastAsia="仿宋_GB2312"/>
                            <w:sz w:val="24"/>
                            <w:color w:val="000000"/>
                          </w:rPr>
                          <w:t>≥-20℃~50℃</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定向音箱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覆盖角度</w:t>
                        </w:r>
                        <w:r>
                          <w:rPr>
                            <w:rFonts w:ascii="仿宋_GB2312" w:hAnsi="仿宋_GB2312" w:cs="仿宋_GB2312" w:eastAsia="仿宋_GB2312"/>
                            <w:sz w:val="24"/>
                            <w:color w:val="000000"/>
                          </w:rPr>
                          <w:t>≤</w:t>
                        </w:r>
                        <w:r>
                          <w:rPr>
                            <w:rFonts w:ascii="仿宋_GB2312" w:hAnsi="仿宋_GB2312" w:cs="仿宋_GB2312" w:eastAsia="仿宋_GB2312"/>
                            <w:sz w:val="24"/>
                            <w:color w:val="000000"/>
                          </w:rPr>
                          <w:t>40</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numPr>
                            <w:ilvl w:val="0"/>
                            <w:numId w:val="1"/>
                          </w:numPr>
                          <w:jc w:val="both"/>
                        </w:pPr>
                        <w:r>
                          <w:rPr>
                            <w:rFonts w:ascii="仿宋_GB2312" w:hAnsi="仿宋_GB2312" w:cs="仿宋_GB2312" w:eastAsia="仿宋_GB2312"/>
                            <w:sz w:val="24"/>
                            <w:color w:val="000000"/>
                          </w:rPr>
                          <w:t>频率范围</w:t>
                        </w:r>
                        <w:r>
                          <w:rPr>
                            <w:rFonts w:ascii="仿宋_GB2312" w:hAnsi="仿宋_GB2312" w:cs="仿宋_GB2312" w:eastAsia="仿宋_GB2312"/>
                            <w:sz w:val="24"/>
                            <w:color w:val="000000"/>
                          </w:rPr>
                          <w:t>≥</w:t>
                        </w:r>
                        <w:r>
                          <w:rPr>
                            <w:rFonts w:ascii="仿宋_GB2312" w:hAnsi="仿宋_GB2312" w:cs="仿宋_GB2312" w:eastAsia="仿宋_GB2312"/>
                            <w:sz w:val="24"/>
                            <w:color w:val="000000"/>
                          </w:rPr>
                          <w:t>500Hz-10kHz；</w:t>
                        </w:r>
                      </w:p>
                      <w:p>
                        <w:pPr>
                          <w:pStyle w:val="null3"/>
                          <w:numPr>
                            <w:ilvl w:val="0"/>
                            <w:numId w:val="1"/>
                          </w:numPr>
                          <w:jc w:val="both"/>
                        </w:pPr>
                        <w:r>
                          <w:rPr>
                            <w:rFonts w:ascii="仿宋_GB2312" w:hAnsi="仿宋_GB2312" w:cs="仿宋_GB2312" w:eastAsia="仿宋_GB2312"/>
                            <w:sz w:val="24"/>
                            <w:color w:val="000000"/>
                          </w:rPr>
                          <w:t>最大功率</w:t>
                        </w:r>
                        <w:r>
                          <w:rPr>
                            <w:rFonts w:ascii="仿宋_GB2312" w:hAnsi="仿宋_GB2312" w:cs="仿宋_GB2312" w:eastAsia="仿宋_GB2312"/>
                            <w:sz w:val="24"/>
                            <w:color w:val="000000"/>
                          </w:rPr>
                          <w:t>≥</w:t>
                        </w:r>
                        <w:r>
                          <w:rPr>
                            <w:rFonts w:ascii="仿宋_GB2312" w:hAnsi="仿宋_GB2312" w:cs="仿宋_GB2312" w:eastAsia="仿宋_GB2312"/>
                            <w:sz w:val="24"/>
                            <w:color w:val="000000"/>
                          </w:rPr>
                          <w:t>25W。</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多视角科普互动装置</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2套</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定制设计设备外观及开模；</w:t>
                        </w:r>
                      </w:p>
                      <w:p>
                        <w:pPr>
                          <w:pStyle w:val="null3"/>
                          <w:numPr>
                            <w:ilvl w:val="0"/>
                            <w:numId w:val="1"/>
                          </w:numPr>
                          <w:jc w:val="both"/>
                        </w:pPr>
                        <w:r>
                          <w:rPr>
                            <w:rFonts w:ascii="仿宋_GB2312" w:hAnsi="仿宋_GB2312" w:cs="仿宋_GB2312" w:eastAsia="仿宋_GB2312"/>
                            <w:sz w:val="24"/>
                            <w:color w:val="000000"/>
                          </w:rPr>
                          <w:t>具有触摸功能；</w:t>
                        </w:r>
                      </w:p>
                      <w:p>
                        <w:pPr>
                          <w:pStyle w:val="null3"/>
                          <w:numPr>
                            <w:ilvl w:val="0"/>
                            <w:numId w:val="1"/>
                          </w:numPr>
                          <w:jc w:val="both"/>
                        </w:pPr>
                        <w:r>
                          <w:rPr>
                            <w:rFonts w:ascii="仿宋_GB2312" w:hAnsi="仿宋_GB2312" w:cs="仿宋_GB2312" w:eastAsia="仿宋_GB2312"/>
                            <w:sz w:val="24"/>
                            <w:color w:val="000000"/>
                          </w:rPr>
                          <w:t>具有</w:t>
                        </w:r>
                        <w:r>
                          <w:rPr>
                            <w:rFonts w:ascii="仿宋_GB2312" w:hAnsi="仿宋_GB2312" w:cs="仿宋_GB2312" w:eastAsia="仿宋_GB2312"/>
                            <w:sz w:val="24"/>
                            <w:color w:val="000000"/>
                          </w:rPr>
                          <w:t>视角</w:t>
                        </w:r>
                        <w:r>
                          <w:rPr>
                            <w:rFonts w:ascii="仿宋_GB2312" w:hAnsi="仿宋_GB2312" w:cs="仿宋_GB2312" w:eastAsia="仿宋_GB2312"/>
                            <w:sz w:val="24"/>
                            <w:color w:val="000000"/>
                          </w:rPr>
                          <w:t>追踪功能；</w:t>
                        </w:r>
                      </w:p>
                      <w:p>
                        <w:pPr>
                          <w:pStyle w:val="null3"/>
                          <w:numPr>
                            <w:ilvl w:val="0"/>
                            <w:numId w:val="1"/>
                          </w:numPr>
                          <w:jc w:val="both"/>
                        </w:pPr>
                        <w:r>
                          <w:rPr>
                            <w:rFonts w:ascii="仿宋_GB2312" w:hAnsi="仿宋_GB2312" w:cs="仿宋_GB2312" w:eastAsia="仿宋_GB2312"/>
                            <w:sz w:val="24"/>
                            <w:color w:val="000000"/>
                          </w:rPr>
                          <w:t>适配本项目的交互程序。</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展示空间设计改造与安装</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根据采购人要求，展示空间的设计改造与安装需遵循简洁美观的原则，且要与周边环境风格相协调，避免显得突兀。</w:t>
                        </w:r>
                      </w:p>
                    </w:tc>
                  </w:tr>
                </w:tbl>
                <w:p>
                  <w:pPr>
                    <w:pStyle w:val="null3"/>
                    <w:ind w:firstLine="198"/>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技术人员应具有考古或博物馆类、软件或系统类、设计类、动画类、测绘类等专业相关证书，满足本项目采购要求。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质量要求：达到国家、地市相关行业规范，且达到采购人要求。 售后服务及技术支持： （1）自履约验收合格之日起提供2年质保，在质保期内涉及软硬件故障、数据修改更正等，均由实施单位免费处理。 （2）项目服务期满后，成交供应商必须承诺在法定工作时间内，可以提供技术指导和咨询； （3）成交供应商应建立完善长期的技术支持，具有售后服务管理体系和服务队伍，为配合用户使用提供全方位的技术支持工作； （4）成交供应商应提供免费7×24小时电话技术支持，自接到采购人通知起12小时内及时响应。</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合同签订之日起8个月内交付</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汉景帝阳陵博物院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项目内容完成80%后，达到付款条件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项目内容全部完成并通过最终验收后，达到付款条件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违约责任：按《中华人民共和国民法典》中的相关条款和本合同的约定执行。 未按合同或招标文件要求提供产品或供应的产品质量不能满足采购人技术要求，采购人有权终止合同，甚至对供应商违约行为进行追究。合同争议的解决：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重大违法记录</w:t>
            </w:r>
          </w:p>
        </w:tc>
        <w:tc>
          <w:tcPr>
            <w:tcW w:type="dxa" w:w="3322"/>
          </w:tcPr>
          <w:p>
            <w:pPr>
              <w:pStyle w:val="null3"/>
            </w:pPr>
            <w:r>
              <w:rPr>
                <w:rFonts w:ascii="仿宋_GB2312" w:hAnsi="仿宋_GB2312" w:cs="仿宋_GB2312" w:eastAsia="仿宋_GB2312"/>
              </w:rPr>
              <w:t>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信用承诺函》完成承诺并进行电子签章；</w:t>
            </w:r>
          </w:p>
        </w:tc>
        <w:tc>
          <w:tcPr>
            <w:tcW w:type="dxa" w:w="1661"/>
          </w:tcPr>
          <w:p>
            <w:pPr>
              <w:pStyle w:val="null3"/>
            </w:pPr>
            <w:r>
              <w:rPr>
                <w:rFonts w:ascii="仿宋_GB2312" w:hAnsi="仿宋_GB2312" w:cs="仿宋_GB2312" w:eastAsia="仿宋_GB2312"/>
              </w:rPr>
              <w:t>信用承诺书.docx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其他组织和自然人提供银行出具的资信证明或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提供截止至磋商时间前六个月内任意一个月的社会保障资金缴存单据或社保机构开具的社会保险参保缴费证明，单据或证明上应有社保机构或代收机构的公章。依法不需要缴纳社会保障资金的供应商应提供相关文件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磋商时间前六个月内任意一个月纳税证明或完税证明，纳税证明或完税证明上应有代收机构或税务机关的公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联合体及分包情况</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供应商需在项目电子化交易系统中按要求填写《非联合体、不分包投标声明》完成承诺并进行电子签章；</w:t>
            </w:r>
          </w:p>
        </w:tc>
        <w:tc>
          <w:tcPr>
            <w:tcW w:type="dxa" w:w="1661"/>
          </w:tcPr>
          <w:p>
            <w:pPr>
              <w:pStyle w:val="null3"/>
            </w:pPr>
            <w:r>
              <w:rPr>
                <w:rFonts w:ascii="仿宋_GB2312" w:hAnsi="仿宋_GB2312" w:cs="仿宋_GB2312" w:eastAsia="仿宋_GB2312"/>
              </w:rPr>
              <w:t>非联合体不分包投标声明.docx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是否专门中小企业采购</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硬件设备报价表.docx 分项报价明细表.docx 标的清单 磋商报价表.docx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响应方案说明.docx 服务内容及服务邀请应答表 中小企业声明函 信用承诺书.docx 商务应答表 分项报价明细表.docx 承诺书.docx 报价表 磋商报价表.docx 非联合体不分包投标声明.docx 陕西省采购供应商拒绝采购领域商业贿赂承诺书.docx 项目团队、人员配置表.docx 响应文件封面 类似业绩情况表.docx 供应商资质证明文件.docx 硬件设备报价表.docx 残疾人福利性单位声明函 法定代表人证明书与法定代表人授权书.docx 拟投入本项目设备配备表.docx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未超过采购预算且无选择性报价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 质保期满足招标文件要求（合格）</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硬件设备数量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(1)不满足本磋商文件中“服务期限、服务地点、支付方式、支付约定”等实质性条款要求的； (2)文件有效期不足的或无有效期的； (3)法律、法规和磋商</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硬件设备技术参数</w:t>
            </w:r>
          </w:p>
        </w:tc>
        <w:tc>
          <w:tcPr>
            <w:tcW w:type="dxa" w:w="2492"/>
          </w:tcPr>
          <w:p>
            <w:pPr>
              <w:pStyle w:val="null3"/>
            </w:pPr>
            <w:r>
              <w:rPr>
                <w:rFonts w:ascii="仿宋_GB2312" w:hAnsi="仿宋_GB2312" w:cs="仿宋_GB2312" w:eastAsia="仿宋_GB2312"/>
              </w:rPr>
              <w:t>完全满足磋商文件对配套硬件的技术指标要求，得满分5分。若技术参数出现负偏离，每有一项负偏离，扣1分；扣完为止。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总体服 务方案</w:t>
            </w:r>
          </w:p>
        </w:tc>
        <w:tc>
          <w:tcPr>
            <w:tcW w:type="dxa" w:w="2492"/>
          </w:tcPr>
          <w:p>
            <w:pPr>
              <w:pStyle w:val="null3"/>
            </w:pPr>
            <w:r>
              <w:rPr>
                <w:rFonts w:ascii="仿宋_GB2312" w:hAnsi="仿宋_GB2312" w:cs="仿宋_GB2312" w:eastAsia="仿宋_GB2312"/>
              </w:rPr>
              <w:t>一、评审内容 提出针对本项目的总体服务方案，内容包括： ① 服务理念及目标； ② 服务计划安排； ③ 重难点分析及解决措施。 二、评审标准 1、完整性：方案须全面，对评审内容中的各项要求有详细描述及说明； 2、可实施性：切合本项目实际情况，实施步骤清晰、合理； 3、针对性：方案能够紧扣项目实际情况，内容科学合理。 三、赋分标准（满分4.50分） ① 服务理念及目标：每完全满足一项评审标准0.5分，满分1.5分； ② 服务计划安排:每完全满足一项评审标准得0.5分，满分1.5分； ③ 重难点分析及解决措施:每完全满足一项评审标准得0.5分，满分1.5分；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宗庙遗址混合现实复原导览演绎实施方案</w:t>
            </w:r>
          </w:p>
        </w:tc>
        <w:tc>
          <w:tcPr>
            <w:tcW w:type="dxa" w:w="2492"/>
          </w:tcPr>
          <w:p>
            <w:pPr>
              <w:pStyle w:val="null3"/>
            </w:pPr>
            <w:r>
              <w:rPr>
                <w:rFonts w:ascii="仿宋_GB2312" w:hAnsi="仿宋_GB2312" w:cs="仿宋_GB2312" w:eastAsia="仿宋_GB2312"/>
              </w:rPr>
              <w:t>一、评审内容 提出针对本项目的宗庙遗址混合现实复原导览演绎实施方案，内容包括： ① 软件开发方案； ② 内容采集制作方案； ③ 服务计划安排； ④ 硬件设备安装调试方案。 二、评审标准 1、完整性：方案须全面，对评审内容中的各项要求有详细描述及说明； 2、可实施性：切合本项目实际情况，实施步骤清晰、合理； 3、针对性：方案能够紧扣项目实际情况，内容科学合理。 三、赋分标准（满分12分） ① 软件开发方案：每完全满足一项评审标准1分，满分3分； ② 内容采集制作方案:每完全满足一项评审标准得1分，满分3分； ③ 服务计划安排:每完全满足一项评审标准得1分，满分3分； ④ 硬件设备安装调试方案:每完全满足一项评审标准得1分，满分3分。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宗庙遗址复原数字化互动展示空间实施方案</w:t>
            </w:r>
          </w:p>
        </w:tc>
        <w:tc>
          <w:tcPr>
            <w:tcW w:type="dxa" w:w="2492"/>
          </w:tcPr>
          <w:p>
            <w:pPr>
              <w:pStyle w:val="null3"/>
            </w:pPr>
            <w:r>
              <w:rPr>
                <w:rFonts w:ascii="仿宋_GB2312" w:hAnsi="仿宋_GB2312" w:cs="仿宋_GB2312" w:eastAsia="仿宋_GB2312"/>
              </w:rPr>
              <w:t>一、评审内容 提出针对本项目的宗庙遗址复原数字化互动展示空间实施方案，内容包括： ① 软件开发方案； ② 内容采集制作方案； ③ 服务计划安排； ④ 硬件设备安装调试方案。 二、评审标准 1、完整性：方案须全面，对评审内容中的各项要求有详细描述及说明； 2、可实施性：切合本项目实际情况，实施步骤清晰、合理； 3、针对性：方案能够紧扣项目实际情况，内容科学合理。 三、赋分标准（满分12分） ① 软件开发方案：每完全满足一项评审标准1分，满分3分； ② 内容采集制作方案:每完全满足一项评审标准得1分，满分3分； ③ 服务计划安排:每完全满足一项评审标准得1分，满分3分； ④ 硬件设备安装调试方案:每完全满足一项评审标准得1分，满分3分。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实施保障措施</w:t>
            </w:r>
          </w:p>
        </w:tc>
        <w:tc>
          <w:tcPr>
            <w:tcW w:type="dxa" w:w="2492"/>
          </w:tcPr>
          <w:p>
            <w:pPr>
              <w:pStyle w:val="null3"/>
            </w:pPr>
            <w:r>
              <w:rPr>
                <w:rFonts w:ascii="仿宋_GB2312" w:hAnsi="仿宋_GB2312" w:cs="仿宋_GB2312" w:eastAsia="仿宋_GB2312"/>
              </w:rPr>
              <w:t>一、评审内容 供应商针对本项目提供项目实施保障措施，内容包括： ① 质量控制措施（含质量控制目标、质量控制流程、质量保障计划）； ② 项目进度保障措施； ③ 文物安全保障措施； 二、评审标准 1、完整性：切合本项目实际情况，方案内容齐全，对磋商文件中各项要求有详细描述及其他内容的补充； 2、可实施性：方案内容符合项目实际特点，合理、恰当；3、针对性：切合本项目实际情况，根据磋商文件要求提出针对本项目实际操作性强的措施方案。 三、赋分标准（满分4.50分） ① 质量控制措施（含质量控制目标、质量控制流程、质量保障计划）：每满足一个评审标准得0.5分，满分1.5分； ② 项目进度保障措施：每满足一个评审标准得0.5分，满分1.5分； ③ 文物安全保障措施：每满足一个评审标准得0.5分，满分1.5分。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针对本项目提供完整的项目售后服务方案，包括： ① 质保期外的售后保障和措施； ② 售后服务人员组成及安排； ③ 相应的物力及人力保障； ④ 不同类型故障的到达现场响应时间、解决故障时间及补救措施等。 二、评审标准： 1、完整性：方案全面，对评审内容中的各项要求有详细描述及说明； 2、可实施性：切合本项目实际情况，方案步骤清晰、合理； 3、针对性：方案紧扣项目实际情况，内容科学合理。 三、赋分标准（满分9分） ① 质保期外的售后保障和措施：每完全满足一项评审标准得1分，满分3分； ② 售后服务人员组成及安排：每完全满足一项评审标准得0.5分，满分1.5分； ③ 相应的物力及人力保障：每完全满足一项评审标准得0.5分，满分1.5分； ④ 不同类型故障的到达现场响应时间、解决故障时间及补救措施等：每完全满足一项评审标准得1分，满分3分。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针对本项目提供完整的项目培训方案，包括： ① 培训人员安排（管理人员及技术人员专业安排、人员经验及能力水平描述）； ② 培训课程计划表（列出每种培训的地点和时间、培训的内容、方式、次数等）； ③ 培训内容（包括所提供产品的原理和技术性能、操作维护方法、安装调试、排除故障等各个方面）。 二、评审标准： 1、完整性：方案全面，对评审内容中的各项要求有详细描述及说明； 2、可实施性：切合本项目实际情况，方案步骤清晰、合理； 3、针对性：方案紧扣项目实际情况，内容科学合理。 三、赋分标准（满分9分） ① 培训的技术人员和管理人员：每完全满足一项评审标准得1分，满分3分； ② 培训课程计划表（列出每种培训的地点和时间、培训的内容、方式、次数等）：每完全满足一项评审标准得1分，满分3分； ③ 培训内容（包括所提供产品的原理和技术性能、操作维护方法、安装调试、排除故障等各个方面）：每完全满足一项评审标准得1分，满分3分。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项目设备配备</w:t>
            </w:r>
          </w:p>
        </w:tc>
        <w:tc>
          <w:tcPr>
            <w:tcW w:type="dxa" w:w="2492"/>
          </w:tcPr>
          <w:p>
            <w:pPr>
              <w:pStyle w:val="null3"/>
            </w:pPr>
            <w:r>
              <w:rPr>
                <w:rFonts w:ascii="仿宋_GB2312" w:hAnsi="仿宋_GB2312" w:cs="仿宋_GB2312" w:eastAsia="仿宋_GB2312"/>
              </w:rPr>
              <w:t>供应商拟投入项目设备配备，包含无人机、三维激光扫描仪、中画幅相机、全画幅相机、RTK等。提供满足要求的1类设备得1分，最高得5分。 提供供应商采购设备发票或者租赁合同或者使用协议等，并加盖供应商公章，未提供或精度不满足要求的不得分。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拟投入本项目设备配备表.docx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根据项目团队人员专业配置齐全情况进行评分： 1、供应商提供的项目负责人：①具备PMP证书（项目管理专业资格认证）的得1分；②具备本科及以上学历得1分。 2、每提供考古或博物馆类相关专业技术人员一人得1分，最高2分。 3、每提供软件或系统类相关专业技术人员一人得1分，最高2分。 4、每提供设计类相关专业技术人员一人得1分，最高2分。 5、每提供动画类相关专业技术人员一人得1分，最高2分。 6、每提供测绘类相关专业技术人员一人得1分，最高2分。 注：项目负责人须提供资格证书、毕业证书、近半年内任意三个月社保缴纳证明、身份证复印件并加盖公章；以上2-6项所有技术人员需提供能够体现专业的职称证或者毕业证、近半年内任意三个月社保缴纳证明、身份证复印件并加盖公章；同一技术人员具有多项证书，只能计1分，不能重复记分；未按要求提供证明材料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项目团队、人员配置表.docx</w:t>
            </w:r>
          </w:p>
        </w:tc>
      </w:tr>
      <w:tr>
        <w:tc>
          <w:tcPr>
            <w:tcW w:type="dxa" w:w="831"/>
            <w:vMerge/>
          </w:tcPr>
          <w:p/>
        </w:tc>
        <w:tc>
          <w:tcPr>
            <w:tcW w:type="dxa" w:w="1661"/>
          </w:tcPr>
          <w:p>
            <w:pPr>
              <w:pStyle w:val="null3"/>
            </w:pPr>
            <w:r>
              <w:rPr>
                <w:rFonts w:ascii="仿宋_GB2312" w:hAnsi="仿宋_GB2312" w:cs="仿宋_GB2312" w:eastAsia="仿宋_GB2312"/>
              </w:rPr>
              <w:t>企业管理体系</w:t>
            </w:r>
          </w:p>
        </w:tc>
        <w:tc>
          <w:tcPr>
            <w:tcW w:type="dxa" w:w="2492"/>
          </w:tcPr>
          <w:p>
            <w:pPr>
              <w:pStyle w:val="null3"/>
            </w:pPr>
            <w:r>
              <w:rPr>
                <w:rFonts w:ascii="仿宋_GB2312" w:hAnsi="仿宋_GB2312" w:cs="仿宋_GB2312" w:eastAsia="仿宋_GB2312"/>
              </w:rPr>
              <w:t>具有质量管理体系认证证书得1分、具有职业健康安全管理体系认证证书得1分，不提供不得分。 说明：供应商需在响应文件中提供有效期内的证书复印件并加盖供应商公章，未提供不得分。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近三年（2022年1月1日至今）承接过的类似项目业绩。每有一个项目业绩得2分，最多得10分。 说明：供应商需在响应文件中提供业绩相关证明材料并加盖供应商公章，未提供不得分。证明材料需同时包括：1、中标（成交）通知书；2、采购合同（提供合同金额、买卖双方名称及盖章、工作内容、合同签订日期等关键页面即可）；如未按上述要求提供该项业绩完整的证明材料，则不予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类似业绩情况表.docx</w:t>
            </w:r>
          </w:p>
        </w:tc>
      </w:tr>
      <w:tr>
        <w:tc>
          <w:tcPr>
            <w:tcW w:type="dxa" w:w="831"/>
            <w:vMerge/>
          </w:tcPr>
          <w:p/>
        </w:tc>
        <w:tc>
          <w:tcPr>
            <w:tcW w:type="dxa" w:w="1661"/>
          </w:tcPr>
          <w:p>
            <w:pPr>
              <w:pStyle w:val="null3"/>
            </w:pPr>
            <w:r>
              <w:rPr>
                <w:rFonts w:ascii="仿宋_GB2312" w:hAnsi="仿宋_GB2312" w:cs="仿宋_GB2312" w:eastAsia="仿宋_GB2312"/>
              </w:rPr>
              <w:t>现场视频演示</w:t>
            </w:r>
          </w:p>
        </w:tc>
        <w:tc>
          <w:tcPr>
            <w:tcW w:type="dxa" w:w="2492"/>
          </w:tcPr>
          <w:p>
            <w:pPr>
              <w:pStyle w:val="null3"/>
            </w:pPr>
            <w:r>
              <w:rPr>
                <w:rFonts w:ascii="仿宋_GB2312" w:hAnsi="仿宋_GB2312" w:cs="仿宋_GB2312" w:eastAsia="仿宋_GB2312"/>
              </w:rPr>
              <w:t>1、在五面体屏空间内演示1处可互动操作的大遗址沉浸式互动展示系统数据； 2、在五面体屏空间内演示视点位置追踪功能（呈现图像跟随观察者视点位置变化而变化，且满足无变形视觉要求） 3、在五面体屏空间内演示任意 2 处遗址高精度三维场景或全景数据； 演示内容完整、画面丰富且流畅的得5分，演示内容较完整、画面单一得3分，演示内容信息欠缺得1分，未演示或演示内容采用ppt等其他方式演示的，得0分。 （以上演示内容演示时间不超过10分钟，须打上供应商名称水印并承诺演示视频内容的版权归属于供应商，不存在版权纠纷，提供承诺函；未打上水印和提供承诺函的不得分。）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现场演示及承诺函.docx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价格分采用低价优先法，即实质性满足磋商文件要求且最终磋商报价最低的为磋商基准价，其价格分为满分10分。其他供应商的价格分按照下列公式计算： 磋商报价得分=(磋商基准价/磋商报价)×10。保留小数点后两位，第三位四舍五入。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详见附件：类似业绩情况表.docx</w:t>
      </w:r>
    </w:p>
    <w:p>
      <w:pPr>
        <w:pStyle w:val="null3"/>
        <w:ind w:firstLine="960"/>
      </w:pPr>
      <w:r>
        <w:rPr>
          <w:rFonts w:ascii="仿宋_GB2312" w:hAnsi="仿宋_GB2312" w:cs="仿宋_GB2312" w:eastAsia="仿宋_GB2312"/>
        </w:rPr>
        <w:t>详见附件：拟投入本项目设备配备表.docx</w:t>
      </w:r>
    </w:p>
    <w:p>
      <w:pPr>
        <w:pStyle w:val="null3"/>
        <w:ind w:firstLine="960"/>
      </w:pPr>
      <w:r>
        <w:rPr>
          <w:rFonts w:ascii="仿宋_GB2312" w:hAnsi="仿宋_GB2312" w:cs="仿宋_GB2312" w:eastAsia="仿宋_GB2312"/>
        </w:rPr>
        <w:t>详见附件：陕西省采购供应商拒绝采购领域商业贿赂承诺书.docx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详见附件：项目团队、人员配置表.docx</w:t>
      </w:r>
    </w:p>
    <w:p>
      <w:pPr>
        <w:pStyle w:val="null3"/>
        <w:ind w:firstLine="960"/>
      </w:pPr>
      <w:r>
        <w:rPr>
          <w:rFonts w:ascii="仿宋_GB2312" w:hAnsi="仿宋_GB2312" w:cs="仿宋_GB2312" w:eastAsia="仿宋_GB2312"/>
        </w:rPr>
        <w:t>详见附件：信用承诺书.docx</w:t>
      </w:r>
    </w:p>
    <w:p>
      <w:pPr>
        <w:pStyle w:val="null3"/>
        <w:ind w:firstLine="960"/>
      </w:pPr>
      <w:r>
        <w:rPr>
          <w:rFonts w:ascii="仿宋_GB2312" w:hAnsi="仿宋_GB2312" w:cs="仿宋_GB2312" w:eastAsia="仿宋_GB2312"/>
        </w:rPr>
        <w:t>详见附件：硬件设备报价表.docx</w:t>
      </w:r>
    </w:p>
    <w:p>
      <w:pPr>
        <w:pStyle w:val="null3"/>
        <w:ind w:firstLine="960"/>
      </w:pPr>
      <w:r>
        <w:rPr>
          <w:rFonts w:ascii="仿宋_GB2312" w:hAnsi="仿宋_GB2312" w:cs="仿宋_GB2312" w:eastAsia="仿宋_GB2312"/>
        </w:rPr>
        <w:t>详见附件：现场演示及承诺函.docx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