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版本号：DRZB2025-ZC-16520251009001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医院按疾病诊断相关分组系统采购项目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DRZB2025-ZC-165</w:t>
      </w:r>
      <w:r>
        <w:br/>
      </w:r>
      <w:r>
        <w:br/>
      </w:r>
      <w:r>
        <w:br/>
      </w:r>
    </w:p>
    <w:p>
      <w:pPr>
        <w:pStyle w:val="null3"/>
        <w:jc w:val="center"/>
        <w:outlineLvl w:val="2"/>
      </w:pPr>
      <w:r>
        <w:rPr>
          <w:rFonts w:ascii="仿宋_GB2312" w:hAnsi="仿宋_GB2312" w:cs="仿宋_GB2312" w:eastAsia="仿宋_GB2312"/>
          <w:sz w:val="28"/>
          <w:b/>
        </w:rPr>
        <w:t>陕西省交通医院</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陕西省交通医院</w:t>
      </w:r>
      <w:r>
        <w:rPr>
          <w:rFonts w:ascii="仿宋_GB2312" w:hAnsi="仿宋_GB2312" w:cs="仿宋_GB2312" w:eastAsia="仿宋_GB2312"/>
        </w:rPr>
        <w:t>委托，拟对</w:t>
      </w:r>
      <w:r>
        <w:rPr>
          <w:rFonts w:ascii="仿宋_GB2312" w:hAnsi="仿宋_GB2312" w:cs="仿宋_GB2312" w:eastAsia="仿宋_GB2312"/>
        </w:rPr>
        <w:t>医院按疾病诊断相关分组系统采购项目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DRZB2025-ZC-165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医院按疾病诊断相关分组系统采购项目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医院按疾病诊断相关分组系统采购项目，具体内容详见招标文件及采购需求。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4、社会保障资金缴纳证明：提供递交投标文件截止之日前六个月内任意一个月的社会保障资金缴存单据或社保机构开具的社会保险参保缴费情况证明。依法不需要缴纳社会保障资金 的投标人应提供相关证明文件；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授权委托书：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9、投标人关联关系声明：投标人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陕西省交通医院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西安市大学南路276号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师宏钟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029-88496852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贺培文、赵璐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采购包1保证金金额：27,165.00元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 0172 6500 0000 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说明：中标单位在签订合同前向采购人缴纳中标金额的5%作为履约保证金，项目质保期结束后，采购人一次性退还履约保证金。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按照《国家发展改革委关于进一步放开建设项目专业服务价格的通知》发改价格〔2015〕299号的要求，参照原计价格〔2002〕1980号文、发改价格〔2011〕534号文件的计费标准，以中标(成交)价为基数计算，按照标准下浮20%。中标人在领取《中标通知书》之前，向采购代理机构一次付清代理服务费。 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陕西省交通医院</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陕西省交通医院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陕西省交通医院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联系人：贺培文、赵璐</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医院按疾病诊断相关分组系统采购项目，具体内容详见招标文件及采购需求。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1,405,000.00</w:t>
      </w:r>
    </w:p>
    <w:p>
      <w:pPr>
        <w:pStyle w:val="null3"/>
      </w:pPr>
      <w:r>
        <w:rPr>
          <w:rFonts w:ascii="仿宋_GB2312" w:hAnsi="仿宋_GB2312" w:cs="仿宋_GB2312" w:eastAsia="仿宋_GB2312"/>
        </w:rPr>
        <w:t>采购包最高限价（元）: 1,405,000.00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医院按疾病诊断相关分组系统（DRG）</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1,405,000.00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标的名称：医院按疾病诊断相关分组系统（DRG）</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left"/>
            </w:pPr>
            <w:r>
              <w:rPr>
                <w:rFonts w:ascii="仿宋_GB2312" w:hAnsi="仿宋_GB2312" w:cs="仿宋_GB2312" w:eastAsia="仿宋_GB2312"/>
                <w:sz w:val="21"/>
                <w:b/>
              </w:rPr>
              <w:t>一、采购项目概况</w:t>
            </w:r>
          </w:p>
          <w:p>
            <w:pPr>
              <w:pStyle w:val="null3"/>
              <w:ind w:firstLine="400"/>
              <w:jc w:val="left"/>
            </w:pPr>
            <w:r>
              <w:rPr>
                <w:rFonts w:ascii="仿宋_GB2312" w:hAnsi="仿宋_GB2312" w:cs="仿宋_GB2312" w:eastAsia="仿宋_GB2312"/>
                <w:sz w:val="21"/>
              </w:rPr>
              <w:t>医院按疾病诊断相关分组系统（以下简称：DRG系统）采购项目包含质控知识库、病案首页质控、医保结算清单质控、医保结算清单上传管理、质控统计分析、智能分组器、费用管控、智能审核监管等功能的医院DRG系统以及相关运维服务，为医院全面提高全院病案首页/医保结算清单数据质量，确保医院医疗质量，控制资源消耗，优化诊疗方案，以精细化管理确保DRG付费下的合理收益，全面系统地服务于医院管理、决策和运营，实现DRG支付下医院的精细化运营管理。</w:t>
            </w:r>
          </w:p>
          <w:p>
            <w:pPr>
              <w:pStyle w:val="null3"/>
              <w:ind w:firstLine="402"/>
              <w:jc w:val="left"/>
            </w:pPr>
            <w:r>
              <w:rPr>
                <w:rFonts w:ascii="仿宋_GB2312" w:hAnsi="仿宋_GB2312" w:cs="仿宋_GB2312" w:eastAsia="仿宋_GB2312"/>
                <w:sz w:val="21"/>
                <w:b/>
              </w:rPr>
              <w:t>二、采购内容</w:t>
            </w:r>
          </w:p>
          <w:p>
            <w:pPr>
              <w:pStyle w:val="null3"/>
              <w:ind w:firstLine="402"/>
              <w:jc w:val="left"/>
            </w:pPr>
            <w:r>
              <w:rPr>
                <w:rFonts w:ascii="仿宋_GB2312" w:hAnsi="仿宋_GB2312" w:cs="仿宋_GB2312" w:eastAsia="仿宋_GB2312"/>
                <w:sz w:val="21"/>
                <w:b/>
              </w:rPr>
              <w:t>（一）</w:t>
            </w:r>
            <w:r>
              <w:rPr>
                <w:rFonts w:ascii="仿宋_GB2312" w:hAnsi="仿宋_GB2312" w:cs="仿宋_GB2312" w:eastAsia="仿宋_GB2312"/>
                <w:sz w:val="21"/>
                <w:b/>
              </w:rPr>
              <w:t>采购包预算金额</w:t>
            </w:r>
            <w:r>
              <w:rPr>
                <w:rFonts w:ascii="仿宋_GB2312" w:hAnsi="仿宋_GB2312" w:cs="仿宋_GB2312" w:eastAsia="仿宋_GB2312"/>
                <w:sz w:val="21"/>
                <w:b/>
              </w:rPr>
              <w:t>（元）:1405000.00</w:t>
            </w:r>
          </w:p>
          <w:p>
            <w:pPr>
              <w:pStyle w:val="null3"/>
              <w:ind w:firstLine="402"/>
              <w:jc w:val="left"/>
            </w:pPr>
            <w:r>
              <w:rPr>
                <w:rFonts w:ascii="仿宋_GB2312" w:hAnsi="仿宋_GB2312" w:cs="仿宋_GB2312" w:eastAsia="仿宋_GB2312"/>
                <w:sz w:val="21"/>
                <w:b/>
              </w:rPr>
              <w:t>（二）采购内容：</w:t>
            </w:r>
          </w:p>
          <w:tbl>
            <w:tblPr>
              <w:tblBorders>
                <w:top w:val="none" w:color="000000" w:sz="4"/>
                <w:left w:val="none" w:color="000000" w:sz="4"/>
                <w:bottom w:val="none" w:color="000000" w:sz="4"/>
                <w:right w:val="none" w:color="000000" w:sz="4"/>
                <w:insideH w:val="none"/>
                <w:insideV w:val="none"/>
              </w:tblBorders>
            </w:tblPr>
            <w:tblGrid>
              <w:gridCol w:w="241"/>
              <w:gridCol w:w="1308"/>
              <w:gridCol w:w="229"/>
              <w:gridCol w:w="579"/>
              <w:gridCol w:w="196"/>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采购产品</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医院按疾病诊断相关分组系统</w:t>
                  </w:r>
                </w:p>
                <w:p>
                  <w:pPr>
                    <w:pStyle w:val="null3"/>
                    <w:jc w:val="center"/>
                  </w:pPr>
                  <w:r>
                    <w:rPr>
                      <w:rFonts w:ascii="仿宋_GB2312" w:hAnsi="仿宋_GB2312" w:cs="仿宋_GB2312" w:eastAsia="仿宋_GB2312"/>
                      <w:sz w:val="21"/>
                      <w:b/>
                    </w:rPr>
                    <w:t>（核心产品）</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国产服务器</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国产操作系统</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国产数据库软件</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系统接口开发服务</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1"/>
                <w:b/>
              </w:rPr>
              <w:t>三、软件功能技术要求</w:t>
            </w:r>
          </w:p>
          <w:p>
            <w:pPr>
              <w:pStyle w:val="null3"/>
              <w:ind w:firstLine="402"/>
              <w:jc w:val="left"/>
            </w:pPr>
            <w:r>
              <w:rPr>
                <w:rFonts w:ascii="仿宋_GB2312" w:hAnsi="仿宋_GB2312" w:cs="仿宋_GB2312" w:eastAsia="仿宋_GB2312"/>
                <w:sz w:val="21"/>
                <w:b/>
              </w:rPr>
              <w:t>（一）DRG管理子系统</w:t>
            </w:r>
          </w:p>
          <w:p>
            <w:pPr>
              <w:pStyle w:val="null3"/>
              <w:ind w:firstLine="402"/>
              <w:jc w:val="left"/>
            </w:pPr>
            <w:r>
              <w:rPr>
                <w:rFonts w:ascii="仿宋_GB2312" w:hAnsi="仿宋_GB2312" w:cs="仿宋_GB2312" w:eastAsia="仿宋_GB2312"/>
                <w:sz w:val="21"/>
                <w:b/>
              </w:rPr>
              <w:t>1首页管理</w:t>
            </w:r>
          </w:p>
          <w:p>
            <w:pPr>
              <w:pStyle w:val="null3"/>
              <w:ind w:firstLine="400"/>
              <w:jc w:val="left"/>
            </w:pPr>
            <w:r>
              <w:rPr>
                <w:rFonts w:ascii="仿宋_GB2312" w:hAnsi="仿宋_GB2312" w:cs="仿宋_GB2312" w:eastAsia="仿宋_GB2312"/>
                <w:sz w:val="21"/>
              </w:rPr>
              <w:t>o需提供全院 DRG 运营数据实时概览，包含总费用、总盈亏额、DRG 组数、入组率等核心指标的多维度统计分析。</w:t>
            </w:r>
          </w:p>
          <w:p>
            <w:pPr>
              <w:pStyle w:val="null3"/>
              <w:ind w:firstLine="400"/>
              <w:jc w:val="left"/>
            </w:pPr>
            <w:r>
              <w:rPr>
                <w:rFonts w:ascii="仿宋_GB2312" w:hAnsi="仿宋_GB2312" w:cs="仿宋_GB2312" w:eastAsia="仿宋_GB2312"/>
                <w:sz w:val="21"/>
              </w:rPr>
              <w:t>o支持时间消耗指数和费用消耗指数分析，直观反映医疗资源消耗情况。</w:t>
            </w:r>
          </w:p>
          <w:p>
            <w:pPr>
              <w:pStyle w:val="null3"/>
              <w:ind w:firstLine="400"/>
              <w:jc w:val="left"/>
            </w:pPr>
            <w:r>
              <w:rPr>
                <w:rFonts w:ascii="仿宋_GB2312" w:hAnsi="仿宋_GB2312" w:cs="仿宋_GB2312" w:eastAsia="仿宋_GB2312"/>
                <w:sz w:val="21"/>
              </w:rPr>
              <w:t>o具备科室总权重排名、病种组数排名等统计功能，实时展示各科室医疗服务能力。</w:t>
            </w:r>
          </w:p>
          <w:p>
            <w:pPr>
              <w:pStyle w:val="null3"/>
              <w:ind w:firstLine="400"/>
              <w:jc w:val="left"/>
            </w:pPr>
            <w:r>
              <w:rPr>
                <w:rFonts w:ascii="仿宋_GB2312" w:hAnsi="仿宋_GB2312" w:cs="仿宋_GB2312" w:eastAsia="仿宋_GB2312"/>
                <w:sz w:val="21"/>
              </w:rPr>
              <w:t>o提供近一年盈亏趋势图、低风险组死亡率分析等可视化模块，支持领导驾驶舱定制化配置。</w:t>
            </w:r>
          </w:p>
          <w:p>
            <w:pPr>
              <w:pStyle w:val="null3"/>
              <w:ind w:firstLine="400"/>
              <w:jc w:val="left"/>
            </w:pPr>
            <w:r>
              <w:rPr>
                <w:rFonts w:ascii="仿宋_GB2312" w:hAnsi="仿宋_GB2312" w:cs="仿宋_GB2312" w:eastAsia="仿宋_GB2312"/>
                <w:sz w:val="21"/>
              </w:rPr>
              <w:t>o提供低风险组死亡率、低风险组死亡人数、低风险组总出院人数的分析，综合反映医院医疗质量和安全管理情况。</w:t>
            </w:r>
          </w:p>
          <w:p>
            <w:pPr>
              <w:pStyle w:val="null3"/>
              <w:ind w:firstLine="400"/>
              <w:jc w:val="left"/>
            </w:pPr>
            <w:r>
              <w:rPr>
                <w:rFonts w:ascii="仿宋_GB2312" w:hAnsi="仿宋_GB2312" w:cs="仿宋_GB2312" w:eastAsia="仿宋_GB2312"/>
                <w:sz w:val="21"/>
              </w:rPr>
              <w:t>o支持科室与个人CMI排名分析、DRG组权重分析，辅助医院科室运营发展管理；</w:t>
            </w:r>
          </w:p>
          <w:p>
            <w:pPr>
              <w:pStyle w:val="null3"/>
              <w:jc w:val="left"/>
            </w:pPr>
            <w:r>
              <w:rPr>
                <w:rFonts w:ascii="仿宋_GB2312" w:hAnsi="仿宋_GB2312" w:cs="仿宋_GB2312" w:eastAsia="仿宋_GB2312"/>
                <w:sz w:val="21"/>
                <w:b/>
              </w:rPr>
              <w:t>2审核规则知识库</w:t>
            </w:r>
          </w:p>
          <w:p>
            <w:pPr>
              <w:pStyle w:val="null3"/>
              <w:ind w:firstLine="402"/>
              <w:jc w:val="left"/>
            </w:pPr>
            <w:r>
              <w:rPr>
                <w:rFonts w:ascii="仿宋_GB2312" w:hAnsi="仿宋_GB2312" w:cs="仿宋_GB2312" w:eastAsia="仿宋_GB2312"/>
                <w:sz w:val="21"/>
                <w:b/>
              </w:rPr>
              <w:t>2.1病案首页质控规则库</w:t>
            </w:r>
          </w:p>
          <w:p>
            <w:pPr>
              <w:pStyle w:val="null3"/>
              <w:ind w:firstLine="400"/>
              <w:jc w:val="left"/>
            </w:pPr>
            <w:r>
              <w:rPr>
                <w:rFonts w:ascii="仿宋_GB2312" w:hAnsi="仿宋_GB2312" w:cs="仿宋_GB2312" w:eastAsia="仿宋_GB2312"/>
                <w:sz w:val="21"/>
              </w:rPr>
              <w:t>o基于《住院病案首页数据质量管理与控制指标》等政策文件，建立病案首页书写规范知识库，实现数据全面质控。</w:t>
            </w:r>
          </w:p>
          <w:p>
            <w:pPr>
              <w:pStyle w:val="null3"/>
              <w:ind w:firstLine="400"/>
              <w:jc w:val="left"/>
            </w:pPr>
            <w:r>
              <w:rPr>
                <w:rFonts w:ascii="仿宋_GB2312" w:hAnsi="仿宋_GB2312" w:cs="仿宋_GB2312" w:eastAsia="仿宋_GB2312"/>
                <w:sz w:val="21"/>
              </w:rPr>
              <w:t>o依据 ICD-10/ICD-9-CM3 编码规范，构建疾病诊断与手术操作编码知识库，支持编码智能校验。</w:t>
            </w:r>
          </w:p>
          <w:p>
            <w:pPr>
              <w:pStyle w:val="null3"/>
              <w:ind w:firstLine="402"/>
              <w:jc w:val="left"/>
            </w:pPr>
            <w:r>
              <w:rPr>
                <w:rFonts w:ascii="仿宋_GB2312" w:hAnsi="仿宋_GB2312" w:cs="仿宋_GB2312" w:eastAsia="仿宋_GB2312"/>
                <w:sz w:val="21"/>
                <w:b/>
              </w:rPr>
              <w:t>2.2医保结算清单质控库</w:t>
            </w:r>
          </w:p>
          <w:p>
            <w:pPr>
              <w:pStyle w:val="null3"/>
              <w:ind w:firstLine="400"/>
              <w:jc w:val="left"/>
            </w:pPr>
            <w:r>
              <w:rPr>
                <w:rFonts w:ascii="仿宋_GB2312" w:hAnsi="仿宋_GB2312" w:cs="仿宋_GB2312" w:eastAsia="仿宋_GB2312"/>
                <w:sz w:val="21"/>
              </w:rPr>
              <w:t>o按照《医疗保障基金结算清单填写规范》，建立结算清单实时质控规则库，支持填报缺陷实时提醒。</w:t>
            </w:r>
          </w:p>
          <w:p>
            <w:pPr>
              <w:pStyle w:val="null3"/>
              <w:ind w:firstLine="402"/>
              <w:jc w:val="left"/>
            </w:pPr>
            <w:r>
              <w:rPr>
                <w:rFonts w:ascii="仿宋_GB2312" w:hAnsi="仿宋_GB2312" w:cs="仿宋_GB2312" w:eastAsia="仿宋_GB2312"/>
                <w:sz w:val="21"/>
                <w:b/>
              </w:rPr>
              <w:t>2.3医审规则知识库</w:t>
            </w:r>
          </w:p>
          <w:p>
            <w:pPr>
              <w:pStyle w:val="null3"/>
              <w:ind w:firstLine="400"/>
              <w:jc w:val="left"/>
            </w:pPr>
            <w:r>
              <w:rPr>
                <w:rFonts w:ascii="仿宋_GB2312" w:hAnsi="仿宋_GB2312" w:cs="仿宋_GB2312" w:eastAsia="仿宋_GB2312"/>
                <w:sz w:val="21"/>
              </w:rPr>
              <w:t>o包含药品超适应症、限二线用药、材料与治疗项目不符等医保费用审核规则，支持医院自定义规则补充。</w:t>
            </w:r>
          </w:p>
          <w:p>
            <w:pPr>
              <w:pStyle w:val="null3"/>
              <w:ind w:firstLine="402"/>
              <w:jc w:val="left"/>
            </w:pPr>
            <w:r>
              <w:rPr>
                <w:rFonts w:ascii="仿宋_GB2312" w:hAnsi="仿宋_GB2312" w:cs="仿宋_GB2312" w:eastAsia="仿宋_GB2312"/>
                <w:sz w:val="21"/>
              </w:rPr>
              <w:t>▲</w:t>
            </w:r>
            <w:r>
              <w:rPr>
                <w:rFonts w:ascii="仿宋_GB2312" w:hAnsi="仿宋_GB2312" w:cs="仿宋_GB2312" w:eastAsia="仿宋_GB2312"/>
                <w:sz w:val="21"/>
                <w:b/>
              </w:rPr>
              <w:t>3数据质控</w:t>
            </w:r>
          </w:p>
          <w:p>
            <w:pPr>
              <w:pStyle w:val="null3"/>
              <w:ind w:firstLine="402"/>
              <w:jc w:val="left"/>
            </w:pPr>
            <w:r>
              <w:rPr>
                <w:rFonts w:ascii="仿宋_GB2312" w:hAnsi="仿宋_GB2312" w:cs="仿宋_GB2312" w:eastAsia="仿宋_GB2312"/>
                <w:sz w:val="21"/>
                <w:b/>
              </w:rPr>
              <w:t>3.1数据同步与抽取</w:t>
            </w:r>
          </w:p>
          <w:p>
            <w:pPr>
              <w:pStyle w:val="null3"/>
              <w:ind w:firstLine="400"/>
              <w:jc w:val="left"/>
            </w:pPr>
            <w:r>
              <w:rPr>
                <w:rFonts w:ascii="仿宋_GB2312" w:hAnsi="仿宋_GB2312" w:cs="仿宋_GB2312" w:eastAsia="仿宋_GB2312"/>
                <w:sz w:val="21"/>
              </w:rPr>
              <w:t>o定时从 HIS 系统同步诊疗数据和病案首页，历史数据批量同步，新增数据增量同步。</w:t>
            </w:r>
          </w:p>
          <w:p>
            <w:pPr>
              <w:pStyle w:val="null3"/>
              <w:ind w:firstLine="400"/>
              <w:jc w:val="left"/>
            </w:pPr>
            <w:r>
              <w:rPr>
                <w:rFonts w:ascii="仿宋_GB2312" w:hAnsi="仿宋_GB2312" w:cs="仿宋_GB2312" w:eastAsia="仿宋_GB2312"/>
                <w:sz w:val="21"/>
              </w:rPr>
              <w:t>o支持按时间段设置医保结算清单抽取范围，自动触发后台质控。</w:t>
            </w:r>
          </w:p>
          <w:p>
            <w:pPr>
              <w:pStyle w:val="null3"/>
              <w:ind w:firstLine="402"/>
              <w:jc w:val="left"/>
            </w:pPr>
            <w:r>
              <w:rPr>
                <w:rFonts w:ascii="仿宋_GB2312" w:hAnsi="仿宋_GB2312" w:cs="仿宋_GB2312" w:eastAsia="仿宋_GB2312"/>
                <w:sz w:val="21"/>
                <w:b/>
              </w:rPr>
              <w:t>3.2智能转码与编辑</w:t>
            </w:r>
          </w:p>
          <w:p>
            <w:pPr>
              <w:pStyle w:val="null3"/>
              <w:ind w:firstLine="400"/>
              <w:jc w:val="left"/>
            </w:pPr>
            <w:r>
              <w:rPr>
                <w:rFonts w:ascii="仿宋_GB2312" w:hAnsi="仿宋_GB2312" w:cs="仿宋_GB2312" w:eastAsia="仿宋_GB2312"/>
                <w:sz w:val="21"/>
              </w:rPr>
              <w:t>o实现国临版 ICD-10/ICD-9 与医保版编码的智能映射，支持国标版编码转换。</w:t>
            </w:r>
          </w:p>
          <w:p>
            <w:pPr>
              <w:pStyle w:val="null3"/>
              <w:ind w:firstLine="400"/>
              <w:jc w:val="left"/>
            </w:pPr>
            <w:r>
              <w:rPr>
                <w:rFonts w:ascii="仿宋_GB2312" w:hAnsi="仿宋_GB2312" w:cs="仿宋_GB2312" w:eastAsia="仿宋_GB2312"/>
                <w:sz w:val="21"/>
              </w:rPr>
              <w:t>o提供结算清单编辑功能，支持根据质控提醒实时调整，编辑后自动重新质控。</w:t>
            </w:r>
          </w:p>
          <w:p>
            <w:pPr>
              <w:pStyle w:val="null3"/>
              <w:ind w:firstLine="402"/>
              <w:jc w:val="left"/>
            </w:pPr>
            <w:r>
              <w:rPr>
                <w:rFonts w:ascii="仿宋_GB2312" w:hAnsi="仿宋_GB2312" w:cs="仿宋_GB2312" w:eastAsia="仿宋_GB2312"/>
                <w:sz w:val="21"/>
                <w:b/>
              </w:rPr>
              <w:t>3.3预入组与归档监测</w:t>
            </w:r>
          </w:p>
          <w:p>
            <w:pPr>
              <w:pStyle w:val="null3"/>
              <w:ind w:firstLine="400"/>
              <w:jc w:val="left"/>
            </w:pPr>
            <w:r>
              <w:rPr>
                <w:rFonts w:ascii="仿宋_GB2312" w:hAnsi="仿宋_GB2312" w:cs="仿宋_GB2312" w:eastAsia="仿宋_GB2312"/>
                <w:sz w:val="21"/>
              </w:rPr>
              <w:t>o调用 CHS-DRG 分组器，基于诊断和手术信息提供预入组服务，测算盈亏额。</w:t>
            </w:r>
          </w:p>
          <w:p>
            <w:pPr>
              <w:pStyle w:val="null3"/>
              <w:ind w:firstLine="400"/>
              <w:jc w:val="left"/>
            </w:pPr>
            <w:r>
              <w:rPr>
                <w:rFonts w:ascii="仿宋_GB2312" w:hAnsi="仿宋_GB2312" w:cs="仿宋_GB2312" w:eastAsia="仿宋_GB2312"/>
                <w:sz w:val="21"/>
              </w:rPr>
              <w:t>o实时监控结算清单归档状态，支持按 “已结算未归档”“质控通过未上传” 等维度分类查询。</w:t>
            </w:r>
          </w:p>
          <w:p>
            <w:pPr>
              <w:pStyle w:val="null3"/>
              <w:ind w:firstLine="402"/>
              <w:jc w:val="left"/>
            </w:pPr>
            <w:r>
              <w:rPr>
                <w:rFonts w:ascii="仿宋_GB2312" w:hAnsi="仿宋_GB2312" w:cs="仿宋_GB2312" w:eastAsia="仿宋_GB2312"/>
                <w:sz w:val="21"/>
                <w:b/>
              </w:rPr>
              <w:t>3.4病案首页管理</w:t>
            </w:r>
          </w:p>
          <w:p>
            <w:pPr>
              <w:pStyle w:val="null3"/>
              <w:ind w:firstLine="400"/>
              <w:jc w:val="left"/>
            </w:pPr>
            <w:r>
              <w:rPr>
                <w:rFonts w:ascii="仿宋_GB2312" w:hAnsi="仿宋_GB2312" w:cs="仿宋_GB2312" w:eastAsia="仿宋_GB2312"/>
                <w:sz w:val="21"/>
              </w:rPr>
              <w:t>o自动采集病案首页数据，支持多业务类型病例查询。可快速归类筛选不同状态病案，查看病案详细信息；</w:t>
            </w:r>
          </w:p>
          <w:p>
            <w:pPr>
              <w:pStyle w:val="null3"/>
              <w:ind w:firstLine="400"/>
              <w:jc w:val="left"/>
            </w:pPr>
            <w:r>
              <w:rPr>
                <w:rFonts w:ascii="仿宋_GB2312" w:hAnsi="仿宋_GB2312" w:cs="仿宋_GB2312" w:eastAsia="仿宋_GB2312"/>
                <w:sz w:val="21"/>
              </w:rPr>
              <w:t>o通过病案号下钻修改，实现模拟分组与实时质控，辅助优化入组方案，精准定位质控问题。</w:t>
            </w:r>
          </w:p>
          <w:p>
            <w:pPr>
              <w:pStyle w:val="null3"/>
              <w:ind w:firstLine="400"/>
              <w:jc w:val="left"/>
            </w:pPr>
            <w:r>
              <w:rPr>
                <w:rFonts w:ascii="仿宋_GB2312" w:hAnsi="仿宋_GB2312" w:cs="仿宋_GB2312" w:eastAsia="仿宋_GB2312"/>
                <w:sz w:val="21"/>
              </w:rPr>
              <w:t>o支持病案归类查询，可快速筛选质控通过病案、重点问题病案、费用超支病案、未入组病案、费用极高病案、费用极低病案；</w:t>
            </w:r>
          </w:p>
          <w:p>
            <w:pPr>
              <w:pStyle w:val="null3"/>
              <w:ind w:firstLine="400"/>
              <w:jc w:val="left"/>
            </w:pPr>
            <w:r>
              <w:rPr>
                <w:rFonts w:ascii="仿宋_GB2312" w:hAnsi="仿宋_GB2312" w:cs="仿宋_GB2312" w:eastAsia="仿宋_GB2312"/>
                <w:sz w:val="21"/>
              </w:rPr>
              <w:t>o实时查看病案的基本信息、入组信息、质控提示信息、费用信息等；</w:t>
            </w:r>
          </w:p>
          <w:p>
            <w:pPr>
              <w:pStyle w:val="null3"/>
              <w:ind w:firstLine="402"/>
              <w:jc w:val="left"/>
            </w:pPr>
            <w:r>
              <w:rPr>
                <w:rFonts w:ascii="仿宋_GB2312" w:hAnsi="仿宋_GB2312" w:cs="仿宋_GB2312" w:eastAsia="仿宋_GB2312"/>
                <w:sz w:val="21"/>
                <w:b/>
              </w:rPr>
              <w:t>3.5质控问题数据分析</w:t>
            </w:r>
          </w:p>
          <w:p>
            <w:pPr>
              <w:pStyle w:val="null3"/>
              <w:ind w:firstLine="400"/>
              <w:jc w:val="left"/>
            </w:pPr>
            <w:r>
              <w:rPr>
                <w:rFonts w:ascii="仿宋_GB2312" w:hAnsi="仿宋_GB2312" w:cs="仿宋_GB2312" w:eastAsia="仿宋_GB2312"/>
                <w:sz w:val="21"/>
              </w:rPr>
              <w:t>o提供科室、医生、质控规则等多维度的医保结算清单和病案首页问题数据统计、原因分析及排名。</w:t>
            </w:r>
          </w:p>
          <w:p>
            <w:pPr>
              <w:pStyle w:val="null3"/>
              <w:ind w:firstLine="400"/>
              <w:jc w:val="left"/>
            </w:pPr>
            <w:r>
              <w:rPr>
                <w:rFonts w:ascii="仿宋_GB2312" w:hAnsi="仿宋_GB2312" w:cs="仿宋_GB2312" w:eastAsia="仿宋_GB2312"/>
                <w:sz w:val="21"/>
              </w:rPr>
              <w:t>o提供按结算或出院时间查询，可从多维度深入分析违规情况，查看全院及科室违规排名、医生违规明细、规则错误统计，还能对 DRG 病组违规病例数、次数及分布进行分析。</w:t>
            </w:r>
          </w:p>
          <w:p>
            <w:pPr>
              <w:pStyle w:val="null3"/>
              <w:ind w:firstLine="402"/>
              <w:jc w:val="left"/>
            </w:pPr>
            <w:r>
              <w:rPr>
                <w:rFonts w:ascii="仿宋_GB2312" w:hAnsi="仿宋_GB2312" w:cs="仿宋_GB2312" w:eastAsia="仿宋_GB2312"/>
                <w:sz w:val="21"/>
                <w:b/>
              </w:rPr>
              <w:t>3.6质控结果统计与分析</w:t>
            </w:r>
          </w:p>
          <w:p>
            <w:pPr>
              <w:pStyle w:val="null3"/>
              <w:ind w:firstLine="400"/>
              <w:jc w:val="left"/>
            </w:pPr>
            <w:r>
              <w:rPr>
                <w:rFonts w:ascii="仿宋_GB2312" w:hAnsi="仿宋_GB2312" w:cs="仿宋_GB2312" w:eastAsia="仿宋_GB2312"/>
                <w:sz w:val="21"/>
              </w:rPr>
              <w:t>o提供科室、医生、病人多维度的医保结算清单、质控结果统计、违规分析、归档检测、入组分析与缺陷追踪。</w:t>
            </w:r>
          </w:p>
          <w:p>
            <w:pPr>
              <w:pStyle w:val="null3"/>
              <w:ind w:firstLine="400"/>
              <w:jc w:val="left"/>
            </w:pPr>
            <w:r>
              <w:rPr>
                <w:rFonts w:ascii="仿宋_GB2312" w:hAnsi="仿宋_GB2312" w:cs="仿宋_GB2312" w:eastAsia="仿宋_GB2312"/>
                <w:sz w:val="21"/>
              </w:rPr>
              <w:t>o提供结算清单与病案首页的质控结果统计分析，同时，可根据医院实际开展情况，灵活配置显示结算清单与病案首页统计；</w:t>
            </w:r>
          </w:p>
          <w:p>
            <w:pPr>
              <w:pStyle w:val="null3"/>
              <w:ind w:firstLine="400"/>
              <w:jc w:val="left"/>
            </w:pPr>
            <w:r>
              <w:rPr>
                <w:rFonts w:ascii="仿宋_GB2312" w:hAnsi="仿宋_GB2312" w:cs="仿宋_GB2312" w:eastAsia="仿宋_GB2312"/>
                <w:sz w:val="21"/>
              </w:rPr>
              <w:t>o提供按结算或出院时间查询，支持科室间指标比对、多级下钻分析及数据导出，满足不同角色数据分析的需求。</w:t>
            </w:r>
          </w:p>
          <w:p>
            <w:pPr>
              <w:pStyle w:val="null3"/>
              <w:ind w:firstLine="400"/>
              <w:jc w:val="left"/>
            </w:pPr>
            <w:r>
              <w:rPr>
                <w:rFonts w:ascii="仿宋_GB2312" w:hAnsi="仿宋_GB2312" w:cs="仿宋_GB2312" w:eastAsia="仿宋_GB2312"/>
                <w:sz w:val="21"/>
              </w:rPr>
              <w:t>o提供按科室、角色、规则等多条件的质控违规明细数据查询、统计。</w:t>
            </w:r>
          </w:p>
          <w:p>
            <w:pPr>
              <w:pStyle w:val="null3"/>
              <w:ind w:firstLine="400"/>
              <w:jc w:val="left"/>
            </w:pPr>
            <w:r>
              <w:rPr>
                <w:rFonts w:ascii="仿宋_GB2312" w:hAnsi="仿宋_GB2312" w:cs="仿宋_GB2312" w:eastAsia="仿宋_GB2312"/>
                <w:sz w:val="21"/>
              </w:rPr>
              <w:t>o提供按DRG病组维度统计违规病例数、违规次数。</w:t>
            </w:r>
          </w:p>
          <w:p>
            <w:pPr>
              <w:pStyle w:val="null3"/>
              <w:ind w:firstLine="400"/>
              <w:jc w:val="left"/>
            </w:pPr>
            <w:r>
              <w:rPr>
                <w:rFonts w:ascii="仿宋_GB2312" w:hAnsi="仿宋_GB2312" w:cs="仿宋_GB2312" w:eastAsia="仿宋_GB2312"/>
                <w:sz w:val="21"/>
              </w:rPr>
              <w:t>o提供查询各病组的违规明细及在全院、各科室的违规分布情况。</w:t>
            </w:r>
          </w:p>
          <w:p>
            <w:pPr>
              <w:pStyle w:val="null3"/>
              <w:ind w:firstLine="400"/>
              <w:jc w:val="left"/>
            </w:pPr>
            <w:r>
              <w:rPr>
                <w:rFonts w:ascii="仿宋_GB2312" w:hAnsi="仿宋_GB2312" w:cs="仿宋_GB2312" w:eastAsia="仿宋_GB2312"/>
                <w:sz w:val="21"/>
              </w:rPr>
              <w:t>o对接医保局上传规范，支持个人、批量、按时间重传等多种上传方式。</w:t>
            </w:r>
          </w:p>
          <w:p>
            <w:pPr>
              <w:pStyle w:val="null3"/>
              <w:ind w:firstLine="402"/>
              <w:jc w:val="left"/>
            </w:pPr>
            <w:r>
              <w:rPr>
                <w:rFonts w:ascii="仿宋_GB2312" w:hAnsi="仿宋_GB2312" w:cs="仿宋_GB2312" w:eastAsia="仿宋_GB2312"/>
                <w:sz w:val="21"/>
                <w:b/>
              </w:rPr>
              <w:t>3.7结算清单管理</w:t>
            </w:r>
          </w:p>
          <w:p>
            <w:pPr>
              <w:pStyle w:val="null3"/>
              <w:ind w:firstLine="400"/>
              <w:jc w:val="left"/>
            </w:pPr>
            <w:r>
              <w:rPr>
                <w:rFonts w:ascii="仿宋_GB2312" w:hAnsi="仿宋_GB2312" w:cs="仿宋_GB2312" w:eastAsia="仿宋_GB2312"/>
                <w:sz w:val="21"/>
              </w:rPr>
              <w:t>o支持 DRG、病种分值、特殊门诊等多类型结算清单管理，全面适配不同业务场景，实现结算业务全覆盖。</w:t>
            </w:r>
          </w:p>
          <w:p>
            <w:pPr>
              <w:pStyle w:val="null3"/>
              <w:ind w:firstLine="400"/>
              <w:jc w:val="left"/>
            </w:pPr>
            <w:r>
              <w:rPr>
                <w:rFonts w:ascii="仿宋_GB2312" w:hAnsi="仿宋_GB2312" w:cs="仿宋_GB2312" w:eastAsia="仿宋_GB2312"/>
                <w:sz w:val="21"/>
              </w:rPr>
              <w:t>o支持按结算时间、出院时间灵活筛选，精准匹配各科室、各岗位数据需求，满足多样化查询场景。</w:t>
            </w:r>
          </w:p>
          <w:p>
            <w:pPr>
              <w:pStyle w:val="null3"/>
              <w:ind w:firstLine="400"/>
              <w:jc w:val="left"/>
            </w:pPr>
            <w:r>
              <w:rPr>
                <w:rFonts w:ascii="仿宋_GB2312" w:hAnsi="仿宋_GB2312" w:cs="仿宋_GB2312" w:eastAsia="仿宋_GB2312"/>
                <w:sz w:val="21"/>
              </w:rPr>
              <w:t>o提供单个与批量抽取功能，针对上传失败清单，可设置自动抽取，确保数据获取及时、高效。</w:t>
            </w:r>
          </w:p>
          <w:p>
            <w:pPr>
              <w:pStyle w:val="null3"/>
              <w:ind w:firstLine="400"/>
              <w:jc w:val="left"/>
            </w:pPr>
            <w:r>
              <w:rPr>
                <w:rFonts w:ascii="仿宋_GB2312" w:hAnsi="仿宋_GB2312" w:cs="仿宋_GB2312" w:eastAsia="仿宋_GB2312"/>
                <w:sz w:val="21"/>
              </w:rPr>
              <w:t>o自动对结算清单数据进行智能分组，针对未入组清单即时提示原因，辅助快速定位问题。</w:t>
            </w:r>
          </w:p>
          <w:p>
            <w:pPr>
              <w:pStyle w:val="null3"/>
              <w:ind w:firstLine="400"/>
              <w:jc w:val="left"/>
            </w:pPr>
            <w:r>
              <w:rPr>
                <w:rFonts w:ascii="仿宋_GB2312" w:hAnsi="仿宋_GB2312" w:cs="仿宋_GB2312" w:eastAsia="仿宋_GB2312"/>
                <w:sz w:val="21"/>
              </w:rPr>
              <w:t>o支持国家临床版与医保版诊断、手术操作编码智能转码，以及医保结算清单贯标码转换，确保编码规范统一。</w:t>
            </w:r>
          </w:p>
          <w:p>
            <w:pPr>
              <w:pStyle w:val="null3"/>
              <w:ind w:firstLine="400"/>
              <w:jc w:val="left"/>
            </w:pPr>
            <w:r>
              <w:rPr>
                <w:rFonts w:ascii="仿宋_GB2312" w:hAnsi="仿宋_GB2312" w:cs="仿宋_GB2312" w:eastAsia="仿宋_GB2312"/>
                <w:sz w:val="21"/>
              </w:rPr>
              <w:t>o支持实时质控，用户可即时查看质控提示，处理问题清单，实现质控问题早发现、早解决。</w:t>
            </w:r>
          </w:p>
          <w:p>
            <w:pPr>
              <w:pStyle w:val="null3"/>
              <w:ind w:firstLine="400"/>
              <w:jc w:val="left"/>
            </w:pPr>
            <w:r>
              <w:rPr>
                <w:rFonts w:ascii="仿宋_GB2312" w:hAnsi="仿宋_GB2312" w:cs="仿宋_GB2312" w:eastAsia="仿宋_GB2312"/>
                <w:sz w:val="21"/>
              </w:rPr>
              <w:t>o按质控等级分级显示问题提示，精准定位问题字段并详细描述，点击即可跳转至对应位置，大幅提升修改效率。</w:t>
            </w:r>
          </w:p>
          <w:p>
            <w:pPr>
              <w:pStyle w:val="null3"/>
              <w:ind w:firstLine="400"/>
              <w:jc w:val="left"/>
            </w:pPr>
            <w:r>
              <w:rPr>
                <w:rFonts w:ascii="仿宋_GB2312" w:hAnsi="仿宋_GB2312" w:cs="仿宋_GB2312" w:eastAsia="仿宋_GB2312"/>
                <w:sz w:val="21"/>
              </w:rPr>
              <w:t>o审核流程支持自定义配置，灵活适配医院各类审批场景，保障审核流程规范、高效。</w:t>
            </w:r>
          </w:p>
          <w:p>
            <w:pPr>
              <w:pStyle w:val="null3"/>
              <w:ind w:firstLine="400"/>
              <w:jc w:val="left"/>
            </w:pPr>
            <w:r>
              <w:rPr>
                <w:rFonts w:ascii="仿宋_GB2312" w:hAnsi="仿宋_GB2312" w:cs="仿宋_GB2312" w:eastAsia="仿宋_GB2312"/>
                <w:sz w:val="21"/>
              </w:rPr>
              <w:t>o质控通过的结算清单，支持快捷上传、自动上传配置及批量上传，或设置系统定时自动上传，显著提升工作效率，保障清单及时上传医保系统。</w:t>
            </w:r>
          </w:p>
          <w:p>
            <w:pPr>
              <w:pStyle w:val="null3"/>
              <w:ind w:firstLine="400"/>
              <w:jc w:val="left"/>
            </w:pPr>
            <w:r>
              <w:rPr>
                <w:rFonts w:ascii="仿宋_GB2312" w:hAnsi="仿宋_GB2312" w:cs="仿宋_GB2312" w:eastAsia="仿宋_GB2312"/>
                <w:sz w:val="21"/>
              </w:rPr>
              <w:t>o直观显示已结算天数，实时提醒上传进度，避免因超期导致的经济损失。</w:t>
            </w:r>
          </w:p>
          <w:p>
            <w:pPr>
              <w:pStyle w:val="null3"/>
              <w:ind w:firstLine="400"/>
              <w:jc w:val="left"/>
            </w:pPr>
            <w:r>
              <w:rPr>
                <w:rFonts w:ascii="仿宋_GB2312" w:hAnsi="仿宋_GB2312" w:cs="仿宋_GB2312" w:eastAsia="仿宋_GB2312"/>
                <w:sz w:val="21"/>
              </w:rPr>
              <w:t>o支持问题清单（上传失败、质控缺陷、无法入组等）导出，便于团队协同分析问题，提升整体工作效能。</w:t>
            </w:r>
          </w:p>
          <w:p>
            <w:pPr>
              <w:pStyle w:val="null3"/>
              <w:ind w:firstLine="400"/>
              <w:jc w:val="left"/>
            </w:pPr>
            <w:r>
              <w:rPr>
                <w:rFonts w:ascii="仿宋_GB2312" w:hAnsi="仿宋_GB2312" w:cs="仿宋_GB2312" w:eastAsia="仿宋_GB2312"/>
                <w:sz w:val="21"/>
              </w:rPr>
              <w:t>o结算清单界面支持切换查看前后文档、简洁 / 展开模式，以及各模块快速定位与返回顶部功能，操作便捷流畅。</w:t>
            </w:r>
          </w:p>
          <w:p>
            <w:pPr>
              <w:pStyle w:val="null3"/>
              <w:ind w:firstLine="400"/>
              <w:jc w:val="left"/>
            </w:pPr>
            <w:r>
              <w:rPr>
                <w:rFonts w:ascii="仿宋_GB2312" w:hAnsi="仿宋_GB2312" w:cs="仿宋_GB2312" w:eastAsia="仿宋_GB2312"/>
                <w:sz w:val="21"/>
              </w:rPr>
              <w:t>o完整记录结算清单修改痕迹与审核日志，确保操作可追溯，为管理与审计提供可靠依据。</w:t>
            </w:r>
          </w:p>
          <w:p>
            <w:pPr>
              <w:pStyle w:val="null3"/>
              <w:ind w:firstLine="402"/>
              <w:jc w:val="left"/>
            </w:pPr>
            <w:r>
              <w:rPr>
                <w:rFonts w:ascii="仿宋_GB2312" w:hAnsi="仿宋_GB2312" w:cs="仿宋_GB2312" w:eastAsia="仿宋_GB2312"/>
                <w:sz w:val="21"/>
                <w:b/>
              </w:rPr>
              <w:t>3.8清单入组分析</w:t>
            </w:r>
          </w:p>
          <w:p>
            <w:pPr>
              <w:pStyle w:val="null3"/>
              <w:ind w:firstLine="400"/>
              <w:jc w:val="left"/>
            </w:pPr>
            <w:r>
              <w:rPr>
                <w:rFonts w:ascii="仿宋_GB2312" w:hAnsi="仿宋_GB2312" w:cs="仿宋_GB2312" w:eastAsia="仿宋_GB2312"/>
                <w:sz w:val="21"/>
              </w:rPr>
              <w:t>o以入组清单数、00 组清单数、歧义组清单数为指标，对科室动态排名。支持按日、周、月等周期筛选，生成可视化报表，便于定位优势与待改进科室。</w:t>
            </w:r>
          </w:p>
          <w:p>
            <w:pPr>
              <w:pStyle w:val="null3"/>
              <w:ind w:firstLine="400"/>
              <w:jc w:val="left"/>
            </w:pPr>
            <w:r>
              <w:rPr>
                <w:rFonts w:ascii="仿宋_GB2312" w:hAnsi="仿宋_GB2312" w:cs="仿宋_GB2312" w:eastAsia="仿宋_GB2312"/>
                <w:sz w:val="21"/>
              </w:rPr>
              <w:t>o在科室入组页面，可查看各科室清单总数、DRG 组数、00 组 / 歧义组 / 入组清单数等数据。支持按科室、时间筛选，提供横向、纵向数据对比，辅助分析入组合理性。</w:t>
            </w:r>
          </w:p>
          <w:p>
            <w:pPr>
              <w:pStyle w:val="null3"/>
              <w:ind w:firstLine="400"/>
              <w:jc w:val="left"/>
            </w:pPr>
            <w:r>
              <w:rPr>
                <w:rFonts w:ascii="仿宋_GB2312" w:hAnsi="仿宋_GB2312" w:cs="仿宋_GB2312" w:eastAsia="仿宋_GB2312"/>
                <w:sz w:val="21"/>
              </w:rPr>
              <w:t>o支持查看各科室病例入组详细数据，涵盖患者信息、诊断操作编码、DRG 组名称等字段。可自定义筛选，并将结果以 Excel 格式导出，满足二次分析、存档等需求。</w:t>
            </w:r>
          </w:p>
          <w:p>
            <w:pPr>
              <w:pStyle w:val="null3"/>
              <w:ind w:firstLine="400"/>
              <w:jc w:val="left"/>
            </w:pPr>
            <w:r>
              <w:rPr>
                <w:rFonts w:ascii="仿宋_GB2312" w:hAnsi="仿宋_GB2312" w:cs="仿宋_GB2312" w:eastAsia="仿宋_GB2312"/>
                <w:sz w:val="21"/>
                <w:b/>
              </w:rPr>
              <w:t>3.9清单归档监测</w:t>
            </w:r>
          </w:p>
          <w:p>
            <w:pPr>
              <w:pStyle w:val="null3"/>
              <w:ind w:firstLine="400"/>
              <w:jc w:val="left"/>
            </w:pPr>
            <w:r>
              <w:rPr>
                <w:rFonts w:ascii="仿宋_GB2312" w:hAnsi="仿宋_GB2312" w:cs="仿宋_GB2312" w:eastAsia="仿宋_GB2312"/>
                <w:sz w:val="21"/>
              </w:rPr>
              <w:t>o支持按全院维度进行医保结算清单状态及数量的实时统计展示，提供直观可视化界面，便于管理层宏观掌握全院医保结算工作整体情况。</w:t>
            </w:r>
          </w:p>
          <w:p>
            <w:pPr>
              <w:pStyle w:val="null3"/>
              <w:ind w:firstLine="400"/>
              <w:jc w:val="left"/>
            </w:pPr>
            <w:r>
              <w:rPr>
                <w:rFonts w:ascii="仿宋_GB2312" w:hAnsi="仿宋_GB2312" w:cs="仿宋_GB2312" w:eastAsia="仿宋_GB2312"/>
                <w:sz w:val="21"/>
              </w:rPr>
              <w:t>o支持按科室维度查看医保结算清单状态及数量，涵盖医院各临床科室、医技科室等，科室数据需精准区分，为科室医保结算工作考核与管理提供依据。</w:t>
            </w:r>
          </w:p>
          <w:p>
            <w:pPr>
              <w:pStyle w:val="null3"/>
              <w:ind w:firstLine="400"/>
              <w:jc w:val="left"/>
            </w:pPr>
            <w:r>
              <w:rPr>
                <w:rFonts w:ascii="仿宋_GB2312" w:hAnsi="仿宋_GB2312" w:cs="仿宋_GB2312" w:eastAsia="仿宋_GB2312"/>
                <w:sz w:val="21"/>
              </w:rPr>
              <w:t>o支持对已结算未归档、已结算已归档、质控通过、质控未通过、已上传、未上传等六种状态类型的医保结算清单进行单独查询，查询结果展示清晰，需包含清单基本信息及对应状态标识。</w:t>
            </w:r>
          </w:p>
          <w:p>
            <w:pPr>
              <w:pStyle w:val="null3"/>
              <w:ind w:firstLine="400"/>
              <w:jc w:val="left"/>
            </w:pPr>
            <w:r>
              <w:rPr>
                <w:rFonts w:ascii="仿宋_GB2312" w:hAnsi="仿宋_GB2312" w:cs="仿宋_GB2312" w:eastAsia="仿宋_GB2312"/>
                <w:sz w:val="21"/>
              </w:rPr>
              <w:t>o各状态类型查询需具备快速响应能力，在数据量较大的情况下，单次查询响应时间不超过 3 秒（数据量≤10 万条），保障查询效率。</w:t>
            </w:r>
          </w:p>
          <w:p>
            <w:pPr>
              <w:pStyle w:val="null3"/>
              <w:ind w:firstLine="400"/>
              <w:jc w:val="left"/>
            </w:pPr>
            <w:r>
              <w:rPr>
                <w:rFonts w:ascii="仿宋_GB2312" w:hAnsi="仿宋_GB2312" w:cs="仿宋_GB2312" w:eastAsia="仿宋_GB2312"/>
                <w:sz w:val="21"/>
              </w:rPr>
              <w:t>o支持按各险种（如城镇职工医保、城乡居民医保、生育保险等）、结算时间（精确到日）、医生等条件进行组合查询，组合查询逻辑需灵活且符合医保结算业务实际需求。</w:t>
            </w:r>
          </w:p>
          <w:p>
            <w:pPr>
              <w:pStyle w:val="null3"/>
              <w:ind w:firstLine="400"/>
              <w:jc w:val="left"/>
            </w:pPr>
            <w:r>
              <w:rPr>
                <w:rFonts w:ascii="仿宋_GB2312" w:hAnsi="仿宋_GB2312" w:cs="仿宋_GB2312" w:eastAsia="仿宋_GB2312"/>
                <w:sz w:val="21"/>
              </w:rPr>
              <w:t>o支持按需导出病例结算清单，导出格式为 PDF、Excel 两种常见格式，导出文件需保持数据完整性和格式规范性，方便后续数据处理与存档。</w:t>
            </w:r>
          </w:p>
          <w:p>
            <w:pPr>
              <w:pStyle w:val="null3"/>
              <w:ind w:firstLine="402"/>
              <w:jc w:val="left"/>
            </w:pPr>
            <w:r>
              <w:rPr>
                <w:rFonts w:ascii="仿宋_GB2312" w:hAnsi="仿宋_GB2312" w:cs="仿宋_GB2312" w:eastAsia="仿宋_GB2312"/>
                <w:sz w:val="21"/>
                <w:b/>
              </w:rPr>
              <w:t>4智能分组器</w:t>
            </w:r>
          </w:p>
          <w:p>
            <w:pPr>
              <w:pStyle w:val="null3"/>
              <w:ind w:firstLine="400"/>
              <w:jc w:val="left"/>
            </w:pPr>
            <w:r>
              <w:rPr>
                <w:rFonts w:ascii="仿宋_GB2312" w:hAnsi="仿宋_GB2312" w:cs="仿宋_GB2312" w:eastAsia="仿宋_GB2312"/>
                <w:sz w:val="21"/>
              </w:rPr>
              <w:t>o依据国家医疗保障局技术规范，自主研发分组器，建立入组规则库，提供建议入组信息，与当地医保局分组器高度匹配。</w:t>
            </w:r>
          </w:p>
          <w:p>
            <w:pPr>
              <w:pStyle w:val="null3"/>
              <w:ind w:firstLine="402"/>
              <w:jc w:val="left"/>
            </w:pPr>
            <w:r>
              <w:rPr>
                <w:rFonts w:ascii="仿宋_GB2312" w:hAnsi="仿宋_GB2312" w:cs="仿宋_GB2312" w:eastAsia="仿宋_GB2312"/>
                <w:sz w:val="21"/>
              </w:rPr>
              <w:t>▲</w:t>
            </w:r>
            <w:r>
              <w:rPr>
                <w:rFonts w:ascii="仿宋_GB2312" w:hAnsi="仿宋_GB2312" w:cs="仿宋_GB2312" w:eastAsia="仿宋_GB2312"/>
                <w:sz w:val="21"/>
                <w:b/>
              </w:rPr>
              <w:t>5医生助手</w:t>
            </w:r>
          </w:p>
          <w:p>
            <w:pPr>
              <w:pStyle w:val="null3"/>
              <w:ind w:firstLine="402"/>
              <w:jc w:val="left"/>
            </w:pPr>
            <w:r>
              <w:rPr>
                <w:rFonts w:ascii="仿宋_GB2312" w:hAnsi="仿宋_GB2312" w:cs="仿宋_GB2312" w:eastAsia="仿宋_GB2312"/>
                <w:sz w:val="21"/>
                <w:b/>
              </w:rPr>
              <w:t>5.1医嘱与转科监测</w:t>
            </w:r>
          </w:p>
          <w:p>
            <w:pPr>
              <w:pStyle w:val="null3"/>
              <w:ind w:firstLine="400"/>
              <w:jc w:val="left"/>
            </w:pPr>
            <w:r>
              <w:rPr>
                <w:rFonts w:ascii="仿宋_GB2312" w:hAnsi="仿宋_GB2312" w:cs="仿宋_GB2312" w:eastAsia="仿宋_GB2312"/>
                <w:sz w:val="21"/>
              </w:rPr>
              <w:t>o在医嘱开立或护士补记账环节，提供可疑违规提醒弹窗，校验医保合理性。</w:t>
            </w:r>
          </w:p>
          <w:p>
            <w:pPr>
              <w:pStyle w:val="null3"/>
              <w:ind w:firstLine="400"/>
              <w:jc w:val="left"/>
            </w:pPr>
            <w:r>
              <w:rPr>
                <w:rFonts w:ascii="仿宋_GB2312" w:hAnsi="仿宋_GB2312" w:cs="仿宋_GB2312" w:eastAsia="仿宋_GB2312"/>
                <w:sz w:val="21"/>
              </w:rPr>
              <w:t>o患者转科或预出院时，触发违规提醒，支持费用偏差预警。</w:t>
            </w:r>
          </w:p>
          <w:p>
            <w:pPr>
              <w:pStyle w:val="null3"/>
              <w:ind w:firstLine="402"/>
              <w:jc w:val="left"/>
            </w:pPr>
            <w:r>
              <w:rPr>
                <w:rFonts w:ascii="仿宋_GB2312" w:hAnsi="仿宋_GB2312" w:cs="仿宋_GB2312" w:eastAsia="仿宋_GB2312"/>
                <w:sz w:val="21"/>
                <w:b/>
              </w:rPr>
              <w:t>5.2诊断辅助与质控</w:t>
            </w:r>
          </w:p>
          <w:p>
            <w:pPr>
              <w:pStyle w:val="null3"/>
              <w:ind w:firstLine="400"/>
              <w:jc w:val="left"/>
            </w:pPr>
            <w:r>
              <w:rPr>
                <w:rFonts w:ascii="仿宋_GB2312" w:hAnsi="仿宋_GB2312" w:cs="仿宋_GB2312" w:eastAsia="仿宋_GB2312"/>
                <w:sz w:val="21"/>
              </w:rPr>
              <w:t>o提供诊断预入组弹窗，测算 DRG 组权重及标杆费用，辅助医生调整治疗方案。</w:t>
            </w:r>
          </w:p>
          <w:p>
            <w:pPr>
              <w:pStyle w:val="null3"/>
              <w:ind w:firstLine="400"/>
              <w:jc w:val="left"/>
            </w:pPr>
            <w:r>
              <w:rPr>
                <w:rFonts w:ascii="仿宋_GB2312" w:hAnsi="仿宋_GB2312" w:cs="仿宋_GB2312" w:eastAsia="仿宋_GB2312"/>
                <w:sz w:val="21"/>
              </w:rPr>
              <w:t>o嵌入 HIS 系统，实时校验病案首页编码与质控规则，同步提供结算清单预入组信息与分组盈亏测算信息。</w:t>
            </w:r>
          </w:p>
          <w:p>
            <w:pPr>
              <w:pStyle w:val="null3"/>
              <w:ind w:firstLine="400"/>
              <w:jc w:val="left"/>
            </w:pPr>
            <w:r>
              <w:rPr>
                <w:rFonts w:ascii="仿宋_GB2312" w:hAnsi="仿宋_GB2312" w:cs="仿宋_GB2312" w:eastAsia="仿宋_GB2312"/>
                <w:sz w:val="21"/>
              </w:rPr>
              <w:t>o提供病案首页质控分组服务，通过 HIS 调用接口服务，为临床及编码人员提供病案首页编码、质控、入组提醒等参考信息。</w:t>
            </w:r>
          </w:p>
          <w:p>
            <w:pPr>
              <w:pStyle w:val="null3"/>
              <w:ind w:firstLine="402"/>
              <w:jc w:val="left"/>
            </w:pPr>
            <w:r>
              <w:rPr>
                <w:rFonts w:ascii="仿宋_GB2312" w:hAnsi="仿宋_GB2312" w:cs="仿宋_GB2312" w:eastAsia="仿宋_GB2312"/>
                <w:sz w:val="21"/>
                <w:b/>
              </w:rPr>
              <w:t>6费用管控</w:t>
            </w:r>
          </w:p>
          <w:p>
            <w:pPr>
              <w:pStyle w:val="null3"/>
              <w:ind w:firstLine="402"/>
              <w:jc w:val="left"/>
            </w:pPr>
            <w:r>
              <w:rPr>
                <w:rFonts w:ascii="仿宋_GB2312" w:hAnsi="仿宋_GB2312" w:cs="仿宋_GB2312" w:eastAsia="仿宋_GB2312"/>
                <w:sz w:val="21"/>
                <w:b/>
              </w:rPr>
              <w:t>6.1在院、出院病例测算与分析</w:t>
            </w:r>
          </w:p>
          <w:p>
            <w:pPr>
              <w:pStyle w:val="null3"/>
              <w:ind w:firstLine="400"/>
              <w:jc w:val="left"/>
            </w:pPr>
            <w:r>
              <w:rPr>
                <w:rFonts w:ascii="仿宋_GB2312" w:hAnsi="仿宋_GB2312" w:cs="仿宋_GB2312" w:eastAsia="仿宋_GB2312"/>
                <w:sz w:val="21"/>
              </w:rPr>
              <w:t>o实时监测在院病人费用盈亏，预警超支风险，支持按科室、医生排名及费用类型分析。</w:t>
            </w:r>
          </w:p>
          <w:p>
            <w:pPr>
              <w:pStyle w:val="null3"/>
              <w:ind w:firstLine="400"/>
              <w:jc w:val="left"/>
            </w:pPr>
            <w:r>
              <w:rPr>
                <w:rFonts w:ascii="仿宋_GB2312" w:hAnsi="仿宋_GB2312" w:cs="仿宋_GB2312" w:eastAsia="仿宋_GB2312"/>
                <w:sz w:val="21"/>
              </w:rPr>
              <w:t>o支持按权限科室、病人医保身份等条件筛选数据，支持快捷重置过滤条件；</w:t>
            </w:r>
          </w:p>
          <w:p>
            <w:pPr>
              <w:pStyle w:val="null3"/>
              <w:ind w:firstLine="400"/>
              <w:jc w:val="left"/>
            </w:pPr>
            <w:r>
              <w:rPr>
                <w:rFonts w:ascii="仿宋_GB2312" w:hAnsi="仿宋_GB2312" w:cs="仿宋_GB2312" w:eastAsia="仿宋_GB2312"/>
                <w:sz w:val="21"/>
              </w:rPr>
              <w:t>o提供在院病例总览，涵盖病例总数、总费用、诊断填写与未填写病例数、入组与未入组病例数等信息，可下钻查看病例明细；</w:t>
            </w:r>
          </w:p>
          <w:p>
            <w:pPr>
              <w:pStyle w:val="null3"/>
              <w:ind w:firstLine="400"/>
              <w:jc w:val="left"/>
            </w:pPr>
            <w:r>
              <w:rPr>
                <w:rFonts w:ascii="仿宋_GB2312" w:hAnsi="仿宋_GB2312" w:cs="仿宋_GB2312" w:eastAsia="仿宋_GB2312"/>
                <w:sz w:val="21"/>
              </w:rPr>
              <w:t>o展示科室与医生盈亏排名，下钻可查具体病例详情；</w:t>
            </w:r>
          </w:p>
          <w:p>
            <w:pPr>
              <w:pStyle w:val="null3"/>
              <w:ind w:firstLine="400"/>
              <w:jc w:val="left"/>
            </w:pPr>
            <w:r>
              <w:rPr>
                <w:rFonts w:ascii="仿宋_GB2312" w:hAnsi="仿宋_GB2312" w:cs="仿宋_GB2312" w:eastAsia="仿宋_GB2312"/>
                <w:sz w:val="21"/>
              </w:rPr>
              <w:t>o支持查看在院病人费用预警播报；</w:t>
            </w:r>
          </w:p>
          <w:p>
            <w:pPr>
              <w:pStyle w:val="null3"/>
              <w:ind w:firstLine="400"/>
              <w:jc w:val="left"/>
            </w:pPr>
            <w:r>
              <w:rPr>
                <w:rFonts w:ascii="仿宋_GB2312" w:hAnsi="仿宋_GB2312" w:cs="仿宋_GB2312" w:eastAsia="仿宋_GB2312"/>
                <w:sz w:val="21"/>
              </w:rPr>
              <w:t>o开展费用类型分析，包括未入组病例、超长住院病例、高 / 低倍率病例、不应入组病例等；</w:t>
            </w:r>
          </w:p>
          <w:p>
            <w:pPr>
              <w:pStyle w:val="null3"/>
              <w:ind w:firstLine="400"/>
              <w:jc w:val="left"/>
            </w:pPr>
            <w:r>
              <w:rPr>
                <w:rFonts w:ascii="仿宋_GB2312" w:hAnsi="仿宋_GB2312" w:cs="仿宋_GB2312" w:eastAsia="仿宋_GB2312"/>
                <w:sz w:val="21"/>
              </w:rPr>
              <w:t>o提供出院病例盈亏测算，支持结算时间、费用类型等多条件筛选，生成同比环比数据及趋势图。</w:t>
            </w:r>
          </w:p>
          <w:p>
            <w:pPr>
              <w:pStyle w:val="null3"/>
              <w:ind w:firstLine="400"/>
              <w:jc w:val="left"/>
            </w:pPr>
            <w:r>
              <w:rPr>
                <w:rFonts w:ascii="仿宋_GB2312" w:hAnsi="仿宋_GB2312" w:cs="仿宋_GB2312" w:eastAsia="仿宋_GB2312"/>
                <w:sz w:val="21"/>
              </w:rPr>
              <w:t>o可查看出院病例盈亏明细及病例结算清单详情；</w:t>
            </w:r>
          </w:p>
          <w:p>
            <w:pPr>
              <w:pStyle w:val="null3"/>
              <w:ind w:firstLine="400"/>
              <w:jc w:val="left"/>
            </w:pPr>
            <w:r>
              <w:rPr>
                <w:rFonts w:ascii="仿宋_GB2312" w:hAnsi="仿宋_GB2312" w:cs="仿宋_GB2312" w:eastAsia="仿宋_GB2312"/>
                <w:sz w:val="21"/>
              </w:rPr>
              <w:t>o提供费用类型分析柱状图、年度盈亏变化趋势图；</w:t>
            </w:r>
          </w:p>
          <w:p>
            <w:pPr>
              <w:pStyle w:val="null3"/>
              <w:ind w:firstLine="400"/>
              <w:jc w:val="left"/>
            </w:pPr>
            <w:r>
              <w:rPr>
                <w:rFonts w:ascii="仿宋_GB2312" w:hAnsi="仿宋_GB2312" w:cs="仿宋_GB2312" w:eastAsia="仿宋_GB2312"/>
                <w:sz w:val="21"/>
              </w:rPr>
              <w:t>o支持按月度结算和年终清算两种政策类型进行盈亏测算；</w:t>
            </w:r>
          </w:p>
          <w:p>
            <w:pPr>
              <w:pStyle w:val="null3"/>
              <w:ind w:firstLine="400"/>
              <w:jc w:val="left"/>
            </w:pPr>
            <w:r>
              <w:rPr>
                <w:rFonts w:ascii="仿宋_GB2312" w:hAnsi="仿宋_GB2312" w:cs="仿宋_GB2312" w:eastAsia="仿宋_GB2312"/>
                <w:sz w:val="21"/>
              </w:rPr>
              <w:t>o所有列表支持自定义排序与数据导出。</w:t>
            </w:r>
          </w:p>
          <w:p>
            <w:pPr>
              <w:pStyle w:val="null3"/>
              <w:ind w:firstLine="402"/>
              <w:jc w:val="left"/>
            </w:pPr>
            <w:r>
              <w:rPr>
                <w:rFonts w:ascii="仿宋_GB2312" w:hAnsi="仿宋_GB2312" w:cs="仿宋_GB2312" w:eastAsia="仿宋_GB2312"/>
                <w:sz w:val="21"/>
                <w:b/>
              </w:rPr>
              <w:t>6.2科室与病组盈亏分析</w:t>
            </w:r>
          </w:p>
          <w:p>
            <w:pPr>
              <w:pStyle w:val="null3"/>
              <w:ind w:firstLine="400"/>
              <w:jc w:val="left"/>
            </w:pPr>
            <w:r>
              <w:rPr>
                <w:rFonts w:ascii="仿宋_GB2312" w:hAnsi="仿宋_GB2312" w:cs="仿宋_GB2312" w:eastAsia="仿宋_GB2312"/>
                <w:sz w:val="21"/>
              </w:rPr>
              <w:t>o支持科室结算盈亏分析，包含总费用、DRG 支付费用、药占比等指标，横向对比各科室盈亏情况。</w:t>
            </w:r>
          </w:p>
          <w:p>
            <w:pPr>
              <w:pStyle w:val="null3"/>
              <w:ind w:firstLine="400"/>
              <w:jc w:val="left"/>
            </w:pPr>
            <w:r>
              <w:rPr>
                <w:rFonts w:ascii="仿宋_GB2312" w:hAnsi="仿宋_GB2312" w:cs="仿宋_GB2312" w:eastAsia="仿宋_GB2312"/>
                <w:sz w:val="21"/>
              </w:rPr>
              <w:t>o可查看科室结算病例详情，下钻至医生盈亏详情概览与列表、病人盈亏列表；</w:t>
            </w:r>
          </w:p>
          <w:p>
            <w:pPr>
              <w:pStyle w:val="null3"/>
              <w:ind w:firstLine="400"/>
              <w:jc w:val="left"/>
            </w:pPr>
            <w:r>
              <w:rPr>
                <w:rFonts w:ascii="仿宋_GB2312" w:hAnsi="仿宋_GB2312" w:cs="仿宋_GB2312" w:eastAsia="仿宋_GB2312"/>
                <w:sz w:val="21"/>
              </w:rPr>
              <w:t>o呈现科室盈亏排名、医生盈亏排名、科室总权重排名、科室 CMI 值排名及明细列表；</w:t>
            </w:r>
          </w:p>
          <w:p>
            <w:pPr>
              <w:pStyle w:val="null3"/>
              <w:ind w:firstLine="400"/>
              <w:jc w:val="left"/>
            </w:pPr>
            <w:r>
              <w:rPr>
                <w:rFonts w:ascii="仿宋_GB2312" w:hAnsi="仿宋_GB2312" w:cs="仿宋_GB2312" w:eastAsia="仿宋_GB2312"/>
                <w:sz w:val="21"/>
              </w:rPr>
              <w:t>o支持按月度结算和年终清算两种政策类型进行盈亏测算。</w:t>
            </w:r>
          </w:p>
          <w:p>
            <w:pPr>
              <w:pStyle w:val="null3"/>
              <w:ind w:firstLine="400"/>
              <w:jc w:val="left"/>
            </w:pPr>
            <w:r>
              <w:rPr>
                <w:rFonts w:ascii="仿宋_GB2312" w:hAnsi="仿宋_GB2312" w:cs="仿宋_GB2312" w:eastAsia="仿宋_GB2312"/>
                <w:sz w:val="21"/>
              </w:rPr>
              <w:t>o基于 DRG 病组维度分析盈亏，支持同病组不同科室 / 医生指标对比，提供病组运营参考。</w:t>
            </w:r>
          </w:p>
          <w:p>
            <w:pPr>
              <w:pStyle w:val="null3"/>
              <w:ind w:firstLine="400"/>
              <w:jc w:val="left"/>
            </w:pPr>
            <w:r>
              <w:rPr>
                <w:rFonts w:ascii="仿宋_GB2312" w:hAnsi="仿宋_GB2312" w:cs="仿宋_GB2312" w:eastAsia="仿宋_GB2312"/>
                <w:sz w:val="21"/>
              </w:rPr>
              <w:t>o展示 DRG 组指标总览，包括 DRG 组数、入组总人次、歧义组人次、00 组人次、总盈亏、总权重、平均住院日等，提供同比和环比数据；</w:t>
            </w:r>
          </w:p>
          <w:p>
            <w:pPr>
              <w:pStyle w:val="null3"/>
              <w:ind w:firstLine="400"/>
              <w:jc w:val="left"/>
            </w:pPr>
            <w:r>
              <w:rPr>
                <w:rFonts w:ascii="仿宋_GB2312" w:hAnsi="仿宋_GB2312" w:cs="仿宋_GB2312" w:eastAsia="仿宋_GB2312"/>
                <w:sz w:val="21"/>
              </w:rPr>
              <w:t>o可查看 DRG 病组盈亏明细；</w:t>
            </w:r>
          </w:p>
          <w:p>
            <w:pPr>
              <w:pStyle w:val="null3"/>
              <w:ind w:firstLine="400"/>
              <w:jc w:val="left"/>
            </w:pPr>
            <w:r>
              <w:rPr>
                <w:rFonts w:ascii="仿宋_GB2312" w:hAnsi="仿宋_GB2312" w:cs="仿宋_GB2312" w:eastAsia="仿宋_GB2312"/>
                <w:sz w:val="21"/>
              </w:rPr>
              <w:t>o下钻可查看病人明细列表与结算清单详情；</w:t>
            </w:r>
          </w:p>
          <w:p>
            <w:pPr>
              <w:pStyle w:val="null3"/>
              <w:ind w:firstLine="400"/>
              <w:jc w:val="left"/>
            </w:pPr>
            <w:r>
              <w:rPr>
                <w:rFonts w:ascii="仿宋_GB2312" w:hAnsi="仿宋_GB2312" w:cs="仿宋_GB2312" w:eastAsia="仿宋_GB2312"/>
                <w:sz w:val="21"/>
              </w:rPr>
              <w:t>o所有列表支持自定义排序与数据导出；</w:t>
            </w:r>
          </w:p>
          <w:p>
            <w:pPr>
              <w:pStyle w:val="null3"/>
              <w:ind w:firstLine="402"/>
              <w:jc w:val="left"/>
            </w:pPr>
            <w:r>
              <w:rPr>
                <w:rFonts w:ascii="仿宋_GB2312" w:hAnsi="仿宋_GB2312" w:cs="仿宋_GB2312" w:eastAsia="仿宋_GB2312"/>
                <w:sz w:val="21"/>
                <w:b/>
              </w:rPr>
              <w:t>6.3结算类型分析</w:t>
            </w:r>
          </w:p>
          <w:p>
            <w:pPr>
              <w:pStyle w:val="null3"/>
              <w:ind w:firstLine="400"/>
              <w:jc w:val="left"/>
            </w:pPr>
            <w:r>
              <w:rPr>
                <w:rFonts w:ascii="仿宋_GB2312" w:hAnsi="仿宋_GB2312" w:cs="仿宋_GB2312" w:eastAsia="仿宋_GB2312"/>
                <w:sz w:val="21"/>
              </w:rPr>
              <w:t>o从正常病例、高倍率病例等维度剖析费用结构，提供盈亏额、标杆费用、总费用、总权重、CMI 值等指标分析及可视化图表。</w:t>
            </w:r>
          </w:p>
          <w:p>
            <w:pPr>
              <w:pStyle w:val="null3"/>
              <w:ind w:firstLine="400"/>
              <w:jc w:val="left"/>
            </w:pPr>
            <w:r>
              <w:rPr>
                <w:rFonts w:ascii="仿宋_GB2312" w:hAnsi="仿宋_GB2312" w:cs="仿宋_GB2312" w:eastAsia="仿宋_GB2312"/>
                <w:sz w:val="21"/>
              </w:rPr>
              <w:t>o提供每个结算类型的盈亏额和人次柱状图；</w:t>
            </w:r>
          </w:p>
          <w:p>
            <w:pPr>
              <w:pStyle w:val="null3"/>
              <w:ind w:firstLine="400"/>
              <w:jc w:val="left"/>
            </w:pPr>
            <w:r>
              <w:rPr>
                <w:rFonts w:ascii="仿宋_GB2312" w:hAnsi="仿宋_GB2312" w:cs="仿宋_GB2312" w:eastAsia="仿宋_GB2312"/>
                <w:sz w:val="21"/>
              </w:rPr>
              <w:t>o支持同结算类型不同病例对比，下钻可查看病人结算清单详情；</w:t>
            </w:r>
          </w:p>
          <w:p>
            <w:pPr>
              <w:pStyle w:val="null3"/>
              <w:ind w:firstLine="400"/>
              <w:jc w:val="left"/>
            </w:pPr>
            <w:r>
              <w:rPr>
                <w:rFonts w:ascii="仿宋_GB2312" w:hAnsi="仿宋_GB2312" w:cs="仿宋_GB2312" w:eastAsia="仿宋_GB2312"/>
                <w:sz w:val="21"/>
              </w:rPr>
              <w:t>o所有列表支持自定义排序与数据导出；</w:t>
            </w:r>
          </w:p>
          <w:p>
            <w:pPr>
              <w:pStyle w:val="null3"/>
              <w:ind w:firstLine="402"/>
              <w:jc w:val="left"/>
            </w:pPr>
            <w:r>
              <w:rPr>
                <w:rFonts w:ascii="仿宋_GB2312" w:hAnsi="仿宋_GB2312" w:cs="仿宋_GB2312" w:eastAsia="仿宋_GB2312"/>
                <w:sz w:val="21"/>
                <w:b/>
              </w:rPr>
              <w:t>7运营分析</w:t>
            </w:r>
          </w:p>
          <w:p>
            <w:pPr>
              <w:pStyle w:val="null3"/>
              <w:ind w:firstLine="402"/>
              <w:jc w:val="left"/>
            </w:pPr>
            <w:r>
              <w:rPr>
                <w:rFonts w:ascii="仿宋_GB2312" w:hAnsi="仿宋_GB2312" w:cs="仿宋_GB2312" w:eastAsia="仿宋_GB2312"/>
                <w:sz w:val="21"/>
                <w:b/>
              </w:rPr>
              <w:t>7.1服务能力与效率分析</w:t>
            </w:r>
          </w:p>
          <w:p>
            <w:pPr>
              <w:pStyle w:val="null3"/>
              <w:ind w:firstLine="400"/>
              <w:jc w:val="left"/>
            </w:pPr>
            <w:r>
              <w:rPr>
                <w:rFonts w:ascii="仿宋_GB2312" w:hAnsi="仿宋_GB2312" w:cs="仿宋_GB2312" w:eastAsia="仿宋_GB2312"/>
                <w:sz w:val="21"/>
              </w:rPr>
              <w:t>o提供总权重、CMI 值等服务能力指标分析，支持 MDC 组排名、DRG 组分布趋势展示。</w:t>
            </w:r>
          </w:p>
          <w:p>
            <w:pPr>
              <w:pStyle w:val="null3"/>
              <w:ind w:firstLine="400"/>
              <w:jc w:val="left"/>
            </w:pPr>
            <w:r>
              <w:rPr>
                <w:rFonts w:ascii="仿宋_GB2312" w:hAnsi="仿宋_GB2312" w:cs="仿宋_GB2312" w:eastAsia="仿宋_GB2312"/>
                <w:sz w:val="21"/>
              </w:rPr>
              <w:t>o分析费用消耗指数、平均住院日等效率指标，支持科室 / DRG 组维度对比。</w:t>
            </w:r>
          </w:p>
          <w:p>
            <w:pPr>
              <w:pStyle w:val="null3"/>
              <w:ind w:firstLine="400"/>
              <w:jc w:val="left"/>
            </w:pPr>
            <w:r>
              <w:rPr>
                <w:rFonts w:ascii="仿宋_GB2312" w:hAnsi="仿宋_GB2312" w:cs="仿宋_GB2312" w:eastAsia="仿宋_GB2312"/>
                <w:sz w:val="21"/>
              </w:rPr>
              <w:t>o开展院内 MDC 分析，呈现所选时间段内全院 MDC 前十排名及覆盖范围，支持列表导出；</w:t>
            </w:r>
          </w:p>
          <w:p>
            <w:pPr>
              <w:pStyle w:val="null3"/>
              <w:ind w:firstLine="400"/>
              <w:jc w:val="left"/>
            </w:pPr>
            <w:r>
              <w:rPr>
                <w:rFonts w:ascii="仿宋_GB2312" w:hAnsi="仿宋_GB2312" w:cs="仿宋_GB2312" w:eastAsia="仿宋_GB2312"/>
                <w:sz w:val="21"/>
              </w:rPr>
              <w:t>o展示科室开展 DRG 组数量排名、DRG 组权重类型分布、DRG 组趋势分析、科室总权重排名、科室 CMI 值排名、CMI 值趋势图，可下钻至医师、病例明细。</w:t>
            </w:r>
          </w:p>
          <w:p>
            <w:pPr>
              <w:pStyle w:val="null3"/>
              <w:ind w:firstLine="400"/>
              <w:jc w:val="left"/>
            </w:pPr>
            <w:r>
              <w:rPr>
                <w:rFonts w:ascii="仿宋_GB2312" w:hAnsi="仿宋_GB2312" w:cs="仿宋_GB2312" w:eastAsia="仿宋_GB2312"/>
                <w:sz w:val="21"/>
              </w:rPr>
              <w:t>o提供所选时间段内全院服务效率核心指标概览，包括费用消耗指数、时间消耗指数、药品消耗指数、耗材消耗指数、平均住院日、药品费用、耗材费用、药占比、耗占比等；</w:t>
            </w:r>
          </w:p>
          <w:p>
            <w:pPr>
              <w:pStyle w:val="null3"/>
              <w:ind w:firstLine="400"/>
              <w:jc w:val="left"/>
            </w:pPr>
            <w:r>
              <w:rPr>
                <w:rFonts w:ascii="仿宋_GB2312" w:hAnsi="仿宋_GB2312" w:cs="仿宋_GB2312" w:eastAsia="仿宋_GB2312"/>
                <w:sz w:val="21"/>
              </w:rPr>
              <w:t>o通过散点图、趋势图分析全院费用、时间、药品、耗材消耗指数等指标运营情况，展示同比和环比数据；</w:t>
            </w:r>
          </w:p>
          <w:p>
            <w:pPr>
              <w:pStyle w:val="null3"/>
              <w:ind w:firstLine="400"/>
              <w:jc w:val="left"/>
            </w:pPr>
            <w:r>
              <w:rPr>
                <w:rFonts w:ascii="仿宋_GB2312" w:hAnsi="仿宋_GB2312" w:cs="仿宋_GB2312" w:eastAsia="仿宋_GB2312"/>
                <w:sz w:val="21"/>
              </w:rPr>
              <w:t>o支持从科室、DRG 组维度查看核心效率指标，可下钻至医师详情。</w:t>
            </w:r>
          </w:p>
          <w:p>
            <w:pPr>
              <w:pStyle w:val="null3"/>
              <w:ind w:firstLine="402"/>
              <w:jc w:val="left"/>
            </w:pPr>
            <w:r>
              <w:rPr>
                <w:rFonts w:ascii="仿宋_GB2312" w:hAnsi="仿宋_GB2312" w:cs="仿宋_GB2312" w:eastAsia="仿宋_GB2312"/>
                <w:sz w:val="21"/>
                <w:b/>
              </w:rPr>
              <w:t>7.2医疗行为安全</w:t>
            </w:r>
          </w:p>
          <w:p>
            <w:pPr>
              <w:pStyle w:val="null3"/>
              <w:ind w:firstLine="400"/>
              <w:jc w:val="left"/>
            </w:pPr>
            <w:r>
              <w:rPr>
                <w:rFonts w:ascii="仿宋_GB2312" w:hAnsi="仿宋_GB2312" w:cs="仿宋_GB2312" w:eastAsia="仿宋_GB2312"/>
                <w:sz w:val="21"/>
              </w:rPr>
              <w:t>o通过分析低风险组死亡率指标预警医疗风险，提供所选时间段内低风险组死亡率趋势图、死亡人次 DRG 组分布图及同比环比趋势图；</w:t>
            </w:r>
          </w:p>
          <w:p>
            <w:pPr>
              <w:pStyle w:val="null3"/>
              <w:ind w:firstLine="400"/>
              <w:jc w:val="left"/>
            </w:pPr>
            <w:r>
              <w:rPr>
                <w:rFonts w:ascii="仿宋_GB2312" w:hAnsi="仿宋_GB2312" w:cs="仿宋_GB2312" w:eastAsia="仿宋_GB2312"/>
                <w:sz w:val="21"/>
              </w:rPr>
              <w:t>o提供低风险组死亡人次列表，展示死亡病人所属医师、科室及诊断入组信息，可下钻查看病人结算清单详情。</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b/>
              </w:rPr>
              <w:t>7.3科室对比分析</w:t>
            </w:r>
          </w:p>
          <w:p>
            <w:pPr>
              <w:pStyle w:val="null3"/>
              <w:ind w:firstLine="400"/>
              <w:jc w:val="left"/>
            </w:pPr>
            <w:r>
              <w:rPr>
                <w:rFonts w:ascii="仿宋_GB2312" w:hAnsi="仿宋_GB2312" w:cs="仿宋_GB2312" w:eastAsia="仿宋_GB2312"/>
                <w:sz w:val="21"/>
              </w:rPr>
              <w:t>o构建科室综合分析体系，涵盖盈亏、费用结构、病组、入组、效率、手术能力、重点病例等 7 大主题。</w:t>
            </w:r>
          </w:p>
          <w:p>
            <w:pPr>
              <w:pStyle w:val="null3"/>
              <w:ind w:firstLine="400"/>
              <w:jc w:val="left"/>
            </w:pPr>
            <w:r>
              <w:rPr>
                <w:rFonts w:ascii="仿宋_GB2312" w:hAnsi="仿宋_GB2312" w:cs="仿宋_GB2312" w:eastAsia="仿宋_GB2312"/>
                <w:sz w:val="21"/>
              </w:rPr>
              <w:t>o支持筛选 DRG 结算、非 DRG 结算、全院病例数据进行科室指标对比分析；</w:t>
            </w:r>
          </w:p>
          <w:p>
            <w:pPr>
              <w:pStyle w:val="null3"/>
              <w:ind w:firstLine="400"/>
              <w:jc w:val="left"/>
            </w:pPr>
            <w:r>
              <w:rPr>
                <w:rFonts w:ascii="仿宋_GB2312" w:hAnsi="仿宋_GB2312" w:cs="仿宋_GB2312" w:eastAsia="仿宋_GB2312"/>
                <w:sz w:val="21"/>
              </w:rPr>
              <w:t>o展示不同科室的结算人次、入组率、CMI、次均费用、盈亏额、平均住院日等核心指标，可查看单个科室时间维度核心指标变化趋势；</w:t>
            </w:r>
          </w:p>
          <w:p>
            <w:pPr>
              <w:pStyle w:val="null3"/>
              <w:ind w:firstLine="400"/>
              <w:jc w:val="left"/>
            </w:pPr>
            <w:r>
              <w:rPr>
                <w:rFonts w:ascii="仿宋_GB2312" w:hAnsi="仿宋_GB2312" w:cs="仿宋_GB2312" w:eastAsia="仿宋_GB2312"/>
                <w:sz w:val="21"/>
              </w:rPr>
              <w:t>o开展多维度综合对比，包括高 / 低倍率病例数、盈亏额等费用管控指标、总权重等医疗服务能力指标、入组率等质控指标、药占比等费用结构指标、时间 / 费用消耗指数等医疗服务效率指标；</w:t>
            </w:r>
          </w:p>
          <w:p>
            <w:pPr>
              <w:pStyle w:val="null3"/>
              <w:ind w:firstLine="400"/>
              <w:jc w:val="left"/>
            </w:pPr>
            <w:r>
              <w:rPr>
                <w:rFonts w:ascii="仿宋_GB2312" w:hAnsi="仿宋_GB2312" w:cs="仿宋_GB2312" w:eastAsia="仿宋_GB2312"/>
                <w:sz w:val="21"/>
              </w:rPr>
              <w:t>o进行科室入组情况对比分析，展示 00 组病例、歧义组病例、入组率等指标，分类统计入组率不同等级科室，入组率标签支持自定义；</w:t>
            </w:r>
          </w:p>
          <w:p>
            <w:pPr>
              <w:pStyle w:val="null3"/>
              <w:ind w:firstLine="400"/>
              <w:jc w:val="left"/>
            </w:pPr>
            <w:r>
              <w:rPr>
                <w:rFonts w:ascii="仿宋_GB2312" w:hAnsi="仿宋_GB2312" w:cs="仿宋_GB2312" w:eastAsia="仿宋_GB2312"/>
                <w:sz w:val="21"/>
              </w:rPr>
              <w:t>o开展科室医疗服务效率对比分析，根据科室 CMI 与平均住院日二维坐标轴划分低效与高效科室，支持选择全院或科室 CMI 进行分析。</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b/>
              </w:rPr>
              <w:t>7.4科室综合分析</w:t>
            </w:r>
          </w:p>
          <w:p>
            <w:pPr>
              <w:pStyle w:val="null3"/>
              <w:ind w:firstLine="400"/>
              <w:jc w:val="left"/>
            </w:pPr>
            <w:r>
              <w:rPr>
                <w:rFonts w:ascii="仿宋_GB2312" w:hAnsi="仿宋_GB2312" w:cs="仿宋_GB2312" w:eastAsia="仿宋_GB2312"/>
                <w:sz w:val="21"/>
              </w:rPr>
              <w:t>o支持按年份 / 月份 / 日期、权限科室、病例范围等条件筛选，支持快捷重置；</w:t>
            </w:r>
          </w:p>
          <w:p>
            <w:pPr>
              <w:pStyle w:val="null3"/>
              <w:ind w:firstLine="400"/>
              <w:jc w:val="left"/>
            </w:pPr>
            <w:r>
              <w:rPr>
                <w:rFonts w:ascii="仿宋_GB2312" w:hAnsi="仿宋_GB2312" w:cs="仿宋_GB2312" w:eastAsia="仿宋_GB2312"/>
                <w:sz w:val="21"/>
              </w:rPr>
              <w:t>o支持多主题分析，包括盈亏分析、入组分析、病组分析、费用结构分析、重点病例分析等；</w:t>
            </w:r>
          </w:p>
          <w:p>
            <w:pPr>
              <w:pStyle w:val="null3"/>
              <w:ind w:firstLine="400"/>
              <w:jc w:val="left"/>
            </w:pPr>
            <w:r>
              <w:rPr>
                <w:rFonts w:ascii="仿宋_GB2312" w:hAnsi="仿宋_GB2312" w:cs="仿宋_GB2312" w:eastAsia="仿宋_GB2312"/>
                <w:sz w:val="21"/>
              </w:rPr>
              <w:t>o盈亏分析：展示指标总览、病例类型分布与列表，分析盈亏额等指标趋势，可下钻至病例明细，支持关键字模糊筛选；</w:t>
            </w:r>
          </w:p>
          <w:p>
            <w:pPr>
              <w:pStyle w:val="null3"/>
              <w:ind w:firstLine="400"/>
              <w:jc w:val="left"/>
            </w:pPr>
            <w:r>
              <w:rPr>
                <w:rFonts w:ascii="仿宋_GB2312" w:hAnsi="仿宋_GB2312" w:cs="仿宋_GB2312" w:eastAsia="仿宋_GB2312"/>
                <w:sz w:val="21"/>
              </w:rPr>
              <w:t>o入组分析：展示入组率、已 / 未入组病例数、00 组与歧义组病例数，分析入 00 组和歧义组原因及病例详细信息；</w:t>
            </w:r>
          </w:p>
          <w:p>
            <w:pPr>
              <w:pStyle w:val="null3"/>
              <w:ind w:firstLine="400"/>
              <w:jc w:val="left"/>
            </w:pPr>
            <w:r>
              <w:rPr>
                <w:rFonts w:ascii="仿宋_GB2312" w:hAnsi="仿宋_GB2312" w:cs="仿宋_GB2312" w:eastAsia="仿宋_GB2312"/>
                <w:sz w:val="21"/>
              </w:rPr>
              <w:t>o病组分析：展示 RW 区间病组分布与明细、诊断手术组合及 DRG 组明细，支持主诊断 / 主手术模糊查询与数据导出，可下钻至同 DRG 组不同病例明细；</w:t>
            </w:r>
          </w:p>
          <w:p>
            <w:pPr>
              <w:pStyle w:val="null3"/>
              <w:ind w:firstLine="400"/>
              <w:jc w:val="left"/>
            </w:pPr>
            <w:r>
              <w:rPr>
                <w:rFonts w:ascii="仿宋_GB2312" w:hAnsi="仿宋_GB2312" w:cs="仿宋_GB2312" w:eastAsia="仿宋_GB2312"/>
                <w:sz w:val="21"/>
              </w:rPr>
              <w:t>o费用结构分析：展示费用结构分布与类型列表、总费用同比情况、病组费用结构分析，支持关键字模糊筛选、盈余 / 亏损病组快速筛选、诊断手术组合和 DRG 组快速筛选，可查看 DRG 组费用结构与明细分析；</w:t>
            </w:r>
          </w:p>
          <w:p>
            <w:pPr>
              <w:pStyle w:val="null3"/>
              <w:ind w:firstLine="400"/>
              <w:jc w:val="left"/>
            </w:pPr>
            <w:r>
              <w:rPr>
                <w:rFonts w:ascii="仿宋_GB2312" w:hAnsi="仿宋_GB2312" w:cs="仿宋_GB2312" w:eastAsia="仿宋_GB2312"/>
                <w:sz w:val="21"/>
              </w:rPr>
              <w:t>o重点病例分析：按高 / 低倍率病例、转科病例、15 天再入院、死亡病例、异常病例等类型分析，展示各类型明细数据及较上期数量；</w:t>
            </w:r>
          </w:p>
          <w:p>
            <w:pPr>
              <w:pStyle w:val="null3"/>
              <w:ind w:firstLine="400"/>
              <w:jc w:val="left"/>
            </w:pPr>
            <w:r>
              <w:rPr>
                <w:rFonts w:ascii="仿宋_GB2312" w:hAnsi="仿宋_GB2312" w:cs="仿宋_GB2312" w:eastAsia="仿宋_GB2312"/>
                <w:sz w:val="21"/>
              </w:rPr>
              <w:t>o所有列表支持自定义排序与数据导出。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b/>
              </w:rPr>
              <w:t>7.5 医疗组综合分析</w:t>
            </w:r>
          </w:p>
          <w:p>
            <w:pPr>
              <w:pStyle w:val="null3"/>
              <w:ind w:firstLine="400"/>
              <w:jc w:val="left"/>
            </w:pPr>
            <w:r>
              <w:rPr>
                <w:rFonts w:ascii="仿宋_GB2312" w:hAnsi="仿宋_GB2312" w:cs="仿宋_GB2312" w:eastAsia="仿宋_GB2312"/>
                <w:sz w:val="21"/>
              </w:rPr>
              <w:t>o支持按出院时间 / 结算时间、权限科室、病例范围、医疗组等条件筛选，支持快捷重置；</w:t>
            </w:r>
          </w:p>
          <w:p>
            <w:pPr>
              <w:pStyle w:val="null3"/>
              <w:ind w:firstLine="400"/>
              <w:jc w:val="left"/>
            </w:pPr>
            <w:r>
              <w:rPr>
                <w:rFonts w:ascii="仿宋_GB2312" w:hAnsi="仿宋_GB2312" w:cs="仿宋_GB2312" w:eastAsia="仿宋_GB2312"/>
                <w:sz w:val="21"/>
              </w:rPr>
              <w:t>o展示医疗组核心运营指标，包括病例数、高 / 低倍率病例数、入组率、总权重、CMI 值、平均住院日、盈亏额、各计费类别费用及占比等；</w:t>
            </w:r>
          </w:p>
          <w:p>
            <w:pPr>
              <w:pStyle w:val="null3"/>
              <w:ind w:firstLine="400"/>
              <w:jc w:val="left"/>
            </w:pPr>
            <w:r>
              <w:rPr>
                <w:rFonts w:ascii="仿宋_GB2312" w:hAnsi="仿宋_GB2312" w:cs="仿宋_GB2312" w:eastAsia="仿宋_GB2312"/>
                <w:sz w:val="21"/>
              </w:rPr>
              <w:t>o支持自定义列表展示字段；</w:t>
            </w:r>
          </w:p>
          <w:p>
            <w:pPr>
              <w:pStyle w:val="null3"/>
              <w:ind w:firstLine="400"/>
              <w:jc w:val="left"/>
            </w:pPr>
            <w:r>
              <w:rPr>
                <w:rFonts w:ascii="仿宋_GB2312" w:hAnsi="仿宋_GB2312" w:cs="仿宋_GB2312" w:eastAsia="仿宋_GB2312"/>
                <w:sz w:val="21"/>
              </w:rPr>
              <w:t>o支持快速筛选盈余病组、亏损病组等；</w:t>
            </w:r>
          </w:p>
          <w:p>
            <w:pPr>
              <w:pStyle w:val="null3"/>
              <w:ind w:firstLine="400"/>
              <w:jc w:val="left"/>
            </w:pPr>
            <w:r>
              <w:rPr>
                <w:rFonts w:ascii="仿宋_GB2312" w:hAnsi="仿宋_GB2312" w:cs="仿宋_GB2312" w:eastAsia="仿宋_GB2312"/>
                <w:sz w:val="21"/>
              </w:rPr>
              <w:t>o支持列表自定义排序与数据导出。</w:t>
            </w:r>
          </w:p>
          <w:p>
            <w:pPr>
              <w:pStyle w:val="null3"/>
              <w:ind w:firstLine="402"/>
              <w:jc w:val="left"/>
            </w:pPr>
            <w:r>
              <w:rPr>
                <w:rFonts w:ascii="仿宋_GB2312" w:hAnsi="仿宋_GB2312" w:cs="仿宋_GB2312" w:eastAsia="仿宋_GB2312"/>
                <w:sz w:val="21"/>
                <w:b/>
              </w:rPr>
              <w:t>7.6 医生综合分析</w:t>
            </w:r>
          </w:p>
          <w:p>
            <w:pPr>
              <w:pStyle w:val="null3"/>
              <w:ind w:firstLine="400"/>
              <w:jc w:val="left"/>
            </w:pPr>
            <w:r>
              <w:rPr>
                <w:rFonts w:ascii="仿宋_GB2312" w:hAnsi="仿宋_GB2312" w:cs="仿宋_GB2312" w:eastAsia="仿宋_GB2312"/>
                <w:sz w:val="21"/>
              </w:rPr>
              <w:t>o支持按出院时间 / 结算时间、权限科室、病例范围、医生等条件筛选，支持快捷重置；</w:t>
            </w:r>
          </w:p>
          <w:p>
            <w:pPr>
              <w:pStyle w:val="null3"/>
              <w:ind w:firstLine="400"/>
              <w:jc w:val="left"/>
            </w:pPr>
            <w:r>
              <w:rPr>
                <w:rFonts w:ascii="仿宋_GB2312" w:hAnsi="仿宋_GB2312" w:cs="仿宋_GB2312" w:eastAsia="仿宋_GB2312"/>
                <w:sz w:val="21"/>
              </w:rPr>
              <w:t>o展示医生核心运营指标，包括病例数、高 / 低倍率病例数、入组率、总权重、CMI 值、平均住院日、盈亏额、费用消耗指数、时间消耗指数、各计费类别费用及占比等；</w:t>
            </w:r>
          </w:p>
          <w:p>
            <w:pPr>
              <w:pStyle w:val="null3"/>
              <w:ind w:firstLine="400"/>
              <w:jc w:val="left"/>
            </w:pPr>
            <w:r>
              <w:rPr>
                <w:rFonts w:ascii="仿宋_GB2312" w:hAnsi="仿宋_GB2312" w:cs="仿宋_GB2312" w:eastAsia="仿宋_GB2312"/>
                <w:sz w:val="21"/>
              </w:rPr>
              <w:t>o支持自定义列表展示字段；</w:t>
            </w:r>
          </w:p>
          <w:p>
            <w:pPr>
              <w:pStyle w:val="null3"/>
              <w:ind w:firstLine="400"/>
              <w:jc w:val="left"/>
            </w:pPr>
            <w:r>
              <w:rPr>
                <w:rFonts w:ascii="仿宋_GB2312" w:hAnsi="仿宋_GB2312" w:cs="仿宋_GB2312" w:eastAsia="仿宋_GB2312"/>
                <w:sz w:val="21"/>
              </w:rPr>
              <w:t>o支持快速筛选盈余医生、亏损医生等；</w:t>
            </w:r>
          </w:p>
          <w:p>
            <w:pPr>
              <w:pStyle w:val="null3"/>
              <w:ind w:firstLine="400"/>
              <w:jc w:val="left"/>
            </w:pPr>
            <w:r>
              <w:rPr>
                <w:rFonts w:ascii="仿宋_GB2312" w:hAnsi="仿宋_GB2312" w:cs="仿宋_GB2312" w:eastAsia="仿宋_GB2312"/>
                <w:sz w:val="21"/>
              </w:rPr>
              <w:t>o根据 CMI 与次均盈亏二维四象限图划分优质、优势、劣势、问题医生，可查看医生明细统计数据，坐标原点参考值支持选择全院或科室 CMI；</w:t>
            </w:r>
          </w:p>
          <w:p>
            <w:pPr>
              <w:pStyle w:val="null3"/>
              <w:ind w:firstLine="400"/>
              <w:jc w:val="left"/>
            </w:pPr>
            <w:r>
              <w:rPr>
                <w:rFonts w:ascii="仿宋_GB2312" w:hAnsi="仿宋_GB2312" w:cs="仿宋_GB2312" w:eastAsia="仿宋_GB2312"/>
                <w:sz w:val="21"/>
              </w:rPr>
              <w:t>o展示 00 组病例、歧义组病例、入组率等指标，分类统计不同入组率等级医生，入组率标签支持自定义；</w:t>
            </w:r>
          </w:p>
          <w:p>
            <w:pPr>
              <w:pStyle w:val="null3"/>
              <w:ind w:firstLine="400"/>
              <w:jc w:val="left"/>
            </w:pPr>
            <w:r>
              <w:rPr>
                <w:rFonts w:ascii="仿宋_GB2312" w:hAnsi="仿宋_GB2312" w:cs="仿宋_GB2312" w:eastAsia="仿宋_GB2312"/>
                <w:sz w:val="21"/>
              </w:rPr>
              <w:t>o开展科室医生医疗服务效率分析，根据科室医生 CMI 与平均住院日二维坐标轴划分低效与高效医生，支持选择全院或科室 CMI；</w:t>
            </w:r>
          </w:p>
          <w:p>
            <w:pPr>
              <w:pStyle w:val="null3"/>
              <w:ind w:firstLine="400"/>
              <w:jc w:val="left"/>
            </w:pPr>
            <w:r>
              <w:rPr>
                <w:rFonts w:ascii="仿宋_GB2312" w:hAnsi="仿宋_GB2312" w:cs="仿宋_GB2312" w:eastAsia="仿宋_GB2312"/>
                <w:sz w:val="21"/>
              </w:rPr>
              <w:t>o支持列表自定义排序与数据导出。</w:t>
            </w:r>
          </w:p>
          <w:p>
            <w:pPr>
              <w:pStyle w:val="null3"/>
              <w:ind w:firstLine="402"/>
              <w:jc w:val="left"/>
            </w:pPr>
            <w:r>
              <w:rPr>
                <w:rFonts w:ascii="仿宋_GB2312" w:hAnsi="仿宋_GB2312" w:cs="仿宋_GB2312" w:eastAsia="仿宋_GB2312"/>
                <w:sz w:val="21"/>
                <w:b/>
              </w:rPr>
              <w:t>7.7 病例综合分析</w:t>
            </w:r>
          </w:p>
          <w:p>
            <w:pPr>
              <w:pStyle w:val="null3"/>
              <w:ind w:firstLine="400"/>
              <w:jc w:val="left"/>
            </w:pPr>
            <w:r>
              <w:rPr>
                <w:rFonts w:ascii="仿宋_GB2312" w:hAnsi="仿宋_GB2312" w:cs="仿宋_GB2312" w:eastAsia="仿宋_GB2312"/>
                <w:sz w:val="21"/>
              </w:rPr>
              <w:t>o支持按出院时间 / 结算时间、权限科室、病例范围、医疗组、医生、盈亏区间、RW 区间等条件筛选，支持病人姓名和住院号模糊筛选，支持快捷重置；</w:t>
            </w:r>
          </w:p>
          <w:p>
            <w:pPr>
              <w:pStyle w:val="null3"/>
              <w:ind w:firstLine="400"/>
              <w:jc w:val="left"/>
            </w:pPr>
            <w:r>
              <w:rPr>
                <w:rFonts w:ascii="仿宋_GB2312" w:hAnsi="仿宋_GB2312" w:cs="仿宋_GB2312" w:eastAsia="仿宋_GB2312"/>
                <w:sz w:val="21"/>
              </w:rPr>
              <w:t>o展示病例运营分析列表，包括病人基本信息、结算状态、归档状态、主要诊断、主要手术、RW 值、倍率、住院日、药占比、耗占比等；</w:t>
            </w:r>
          </w:p>
          <w:p>
            <w:pPr>
              <w:pStyle w:val="null3"/>
              <w:ind w:firstLine="400"/>
              <w:jc w:val="left"/>
            </w:pPr>
            <w:r>
              <w:rPr>
                <w:rFonts w:ascii="仿宋_GB2312" w:hAnsi="仿宋_GB2312" w:cs="仿宋_GB2312" w:eastAsia="仿宋_GB2312"/>
                <w:sz w:val="21"/>
              </w:rPr>
              <w:t>o支持自定义列表展示字段；</w:t>
            </w:r>
          </w:p>
          <w:p>
            <w:pPr>
              <w:pStyle w:val="null3"/>
              <w:ind w:firstLine="400"/>
              <w:jc w:val="left"/>
            </w:pPr>
            <w:r>
              <w:rPr>
                <w:rFonts w:ascii="仿宋_GB2312" w:hAnsi="仿宋_GB2312" w:cs="仿宋_GB2312" w:eastAsia="仿宋_GB2312"/>
                <w:sz w:val="21"/>
              </w:rPr>
              <w:t>o支持快速筛选盈余病例、亏损病例、正常病例、高 / 低倍率病例等；</w:t>
            </w:r>
          </w:p>
          <w:p>
            <w:pPr>
              <w:pStyle w:val="null3"/>
              <w:ind w:firstLine="400"/>
              <w:jc w:val="left"/>
            </w:pPr>
            <w:r>
              <w:rPr>
                <w:rFonts w:ascii="仿宋_GB2312" w:hAnsi="仿宋_GB2312" w:cs="仿宋_GB2312" w:eastAsia="仿宋_GB2312"/>
                <w:sz w:val="21"/>
              </w:rPr>
              <w:t>o支持列表自定义排序与数据导出。</w:t>
            </w:r>
          </w:p>
          <w:p>
            <w:pPr>
              <w:pStyle w:val="null3"/>
              <w:ind w:firstLine="402"/>
              <w:jc w:val="left"/>
            </w:pPr>
            <w:r>
              <w:rPr>
                <w:rFonts w:ascii="仿宋_GB2312" w:hAnsi="仿宋_GB2312" w:cs="仿宋_GB2312" w:eastAsia="仿宋_GB2312"/>
                <w:sz w:val="21"/>
                <w:b/>
              </w:rPr>
              <w:t>7.8 病组综合分析</w:t>
            </w:r>
          </w:p>
          <w:p>
            <w:pPr>
              <w:pStyle w:val="null3"/>
              <w:ind w:firstLine="400"/>
              <w:jc w:val="left"/>
            </w:pPr>
            <w:r>
              <w:rPr>
                <w:rFonts w:ascii="仿宋_GB2312" w:hAnsi="仿宋_GB2312" w:cs="仿宋_GB2312" w:eastAsia="仿宋_GB2312"/>
                <w:sz w:val="21"/>
              </w:rPr>
              <w:t>o支持按出院时间 / 结算时间、权限科室、病例范围、医疗组等条件筛选，支持快捷重置；</w:t>
            </w:r>
          </w:p>
          <w:p>
            <w:pPr>
              <w:pStyle w:val="null3"/>
              <w:ind w:firstLine="400"/>
              <w:jc w:val="left"/>
            </w:pPr>
            <w:r>
              <w:rPr>
                <w:rFonts w:ascii="仿宋_GB2312" w:hAnsi="仿宋_GB2312" w:cs="仿宋_GB2312" w:eastAsia="仿宋_GB2312"/>
                <w:sz w:val="21"/>
              </w:rPr>
              <w:t>o展示病组核心运营指标，包括病例数、入组率、总权重、CMI 值、平均住院日、盈亏额、各计费类别费用及占比等；</w:t>
            </w:r>
          </w:p>
          <w:p>
            <w:pPr>
              <w:pStyle w:val="null3"/>
              <w:ind w:firstLine="400"/>
              <w:jc w:val="left"/>
            </w:pPr>
            <w:r>
              <w:rPr>
                <w:rFonts w:ascii="仿宋_GB2312" w:hAnsi="仿宋_GB2312" w:cs="仿宋_GB2312" w:eastAsia="仿宋_GB2312"/>
                <w:sz w:val="21"/>
              </w:rPr>
              <w:t>o支持自定义列表展示字段，可设置重点关注病组；</w:t>
            </w:r>
          </w:p>
          <w:p>
            <w:pPr>
              <w:pStyle w:val="null3"/>
              <w:ind w:firstLine="400"/>
              <w:jc w:val="left"/>
            </w:pPr>
            <w:r>
              <w:rPr>
                <w:rFonts w:ascii="仿宋_GB2312" w:hAnsi="仿宋_GB2312" w:cs="仿宋_GB2312" w:eastAsia="仿宋_GB2312"/>
                <w:sz w:val="21"/>
              </w:rPr>
              <w:t>o支持快速筛选盈余病组、亏损病组、重点关注病组等；</w:t>
            </w:r>
          </w:p>
          <w:p>
            <w:pPr>
              <w:pStyle w:val="null3"/>
              <w:ind w:firstLine="400"/>
              <w:jc w:val="left"/>
            </w:pPr>
            <w:r>
              <w:rPr>
                <w:rFonts w:ascii="仿宋_GB2312" w:hAnsi="仿宋_GB2312" w:cs="仿宋_GB2312" w:eastAsia="仿宋_GB2312"/>
                <w:sz w:val="21"/>
              </w:rPr>
              <w:t>o支持列表自定义排序与数据导出。</w:t>
            </w:r>
          </w:p>
          <w:p>
            <w:pPr>
              <w:pStyle w:val="null3"/>
              <w:ind w:firstLine="402"/>
              <w:jc w:val="left"/>
            </w:pPr>
            <w:r>
              <w:rPr>
                <w:rFonts w:ascii="仿宋_GB2312" w:hAnsi="仿宋_GB2312" w:cs="仿宋_GB2312" w:eastAsia="仿宋_GB2312"/>
                <w:sz w:val="21"/>
                <w:b/>
              </w:rPr>
              <w:t>（二）智能审核监管系统</w:t>
            </w:r>
          </w:p>
          <w:p>
            <w:pPr>
              <w:pStyle w:val="null3"/>
              <w:ind w:firstLine="402"/>
              <w:jc w:val="left"/>
            </w:pPr>
            <w:r>
              <w:rPr>
                <w:rFonts w:ascii="仿宋_GB2312" w:hAnsi="仿宋_GB2312" w:cs="仿宋_GB2312" w:eastAsia="仿宋_GB2312"/>
                <w:sz w:val="21"/>
                <w:b/>
              </w:rPr>
              <w:t>1全院首页概览</w:t>
            </w:r>
          </w:p>
          <w:p>
            <w:pPr>
              <w:pStyle w:val="null3"/>
              <w:ind w:firstLine="400"/>
              <w:jc w:val="left"/>
            </w:pPr>
            <w:r>
              <w:rPr>
                <w:rFonts w:ascii="仿宋_GB2312" w:hAnsi="仿宋_GB2312" w:cs="仿宋_GB2312" w:eastAsia="仿宋_GB2312"/>
                <w:sz w:val="21"/>
              </w:rPr>
              <w:t>o以全院视角，从科室、医生、疾病、病例、药品、耗材、项目、规则分类八大维度，全方位展示违规情况。</w:t>
            </w:r>
          </w:p>
          <w:p>
            <w:pPr>
              <w:pStyle w:val="null3"/>
              <w:ind w:firstLine="400"/>
              <w:jc w:val="left"/>
            </w:pPr>
            <w:r>
              <w:rPr>
                <w:rFonts w:ascii="仿宋_GB2312" w:hAnsi="仿宋_GB2312" w:cs="仿宋_GB2312" w:eastAsia="仿宋_GB2312"/>
                <w:sz w:val="21"/>
              </w:rPr>
              <w:t>o直观呈现出院总人次、提醒总人次、提醒总次数、涉及总金额、医生遵从率等概览数据，全面反映全院智能审核提醒状况。</w:t>
            </w:r>
          </w:p>
          <w:p>
            <w:pPr>
              <w:pStyle w:val="null3"/>
              <w:ind w:firstLine="400"/>
              <w:jc w:val="left"/>
            </w:pPr>
            <w:r>
              <w:rPr>
                <w:rFonts w:ascii="仿宋_GB2312" w:hAnsi="仿宋_GB2312" w:cs="仿宋_GB2312" w:eastAsia="仿宋_GB2312"/>
                <w:sz w:val="21"/>
              </w:rPr>
              <w:t>o支持按规则等级（阻停、预警、提醒）查询，可依据触发规则的严重程度进行分类筛选分析。</w:t>
            </w:r>
          </w:p>
          <w:p>
            <w:pPr>
              <w:pStyle w:val="null3"/>
              <w:ind w:firstLine="400"/>
              <w:jc w:val="left"/>
            </w:pPr>
            <w:r>
              <w:rPr>
                <w:rFonts w:ascii="仿宋_GB2312" w:hAnsi="仿宋_GB2312" w:cs="仿宋_GB2312" w:eastAsia="仿宋_GB2312"/>
                <w:sz w:val="21"/>
              </w:rPr>
              <w:t>o从项目排行（药品 / 耗材 / 医疗服务项目）、科室排行、医生排行等视角剖析，精准定位智能审核提醒高频的项目、科室与医生，并可查看详细排行，便于深入分析。</w:t>
            </w:r>
          </w:p>
          <w:p>
            <w:pPr>
              <w:pStyle w:val="null3"/>
              <w:ind w:firstLine="400"/>
              <w:jc w:val="left"/>
            </w:pPr>
            <w:r>
              <w:rPr>
                <w:rFonts w:ascii="仿宋_GB2312" w:hAnsi="仿宋_GB2312" w:cs="仿宋_GB2312" w:eastAsia="仿宋_GB2312"/>
                <w:sz w:val="21"/>
              </w:rPr>
              <w:t>o从提醒金额、人次两方面，统计分析药品种类超标、超适应症用药等触发提醒规则的类别分布；同时，通过每月医审提醒涉及金额趋势，直观展现智能审核管理工作效果变化。</w:t>
            </w:r>
          </w:p>
          <w:p>
            <w:pPr>
              <w:pStyle w:val="null3"/>
              <w:ind w:firstLine="400"/>
              <w:jc w:val="left"/>
            </w:pPr>
            <w:r>
              <w:rPr>
                <w:rFonts w:ascii="仿宋_GB2312" w:hAnsi="仿宋_GB2312" w:cs="仿宋_GB2312" w:eastAsia="仿宋_GB2312"/>
                <w:sz w:val="21"/>
              </w:rPr>
              <w:t>o实时滚屏展示全院在院病例预审信息，包括提醒时间、违规内容、科室、医生、住院号、患者等，点击可查看历史提醒规则记录。</w:t>
            </w:r>
          </w:p>
          <w:p>
            <w:pPr>
              <w:pStyle w:val="null3"/>
              <w:ind w:firstLine="402"/>
              <w:jc w:val="left"/>
            </w:pPr>
            <w:r>
              <w:rPr>
                <w:rFonts w:ascii="仿宋_GB2312" w:hAnsi="仿宋_GB2312" w:cs="仿宋_GB2312" w:eastAsia="仿宋_GB2312"/>
                <w:sz w:val="21"/>
              </w:rPr>
              <w:t>▲</w:t>
            </w:r>
            <w:r>
              <w:rPr>
                <w:rFonts w:ascii="仿宋_GB2312" w:hAnsi="仿宋_GB2312" w:cs="仿宋_GB2312" w:eastAsia="仿宋_GB2312"/>
                <w:sz w:val="21"/>
                <w:b/>
              </w:rPr>
              <w:t>2知识规则库</w:t>
            </w:r>
          </w:p>
          <w:p>
            <w:pPr>
              <w:pStyle w:val="null3"/>
              <w:ind w:firstLine="400"/>
              <w:jc w:val="left"/>
            </w:pPr>
            <w:r>
              <w:rPr>
                <w:rFonts w:ascii="仿宋_GB2312" w:hAnsi="仿宋_GB2312" w:cs="仿宋_GB2312" w:eastAsia="仿宋_GB2312"/>
                <w:sz w:val="21"/>
              </w:rPr>
              <w:t>o基于智能审核和监控规则库框架，融合药典、临床诊疗指南等多源知识，按照政策类、管理类、医疗类定义规则，实现药品限用、耗材报销限制等政策类规则；医保结算清单异常监测等管理类规则；以及药品儿童专用、耗材使用规范等医疗类规则。</w:t>
            </w:r>
          </w:p>
          <w:p>
            <w:pPr>
              <w:pStyle w:val="null3"/>
              <w:ind w:firstLine="402"/>
              <w:jc w:val="left"/>
            </w:pPr>
            <w:r>
              <w:rPr>
                <w:rFonts w:ascii="仿宋_GB2312" w:hAnsi="仿宋_GB2312" w:cs="仿宋_GB2312" w:eastAsia="仿宋_GB2312"/>
                <w:sz w:val="21"/>
                <w:b/>
              </w:rPr>
              <w:t>3规则动态管理</w:t>
            </w:r>
          </w:p>
          <w:p>
            <w:pPr>
              <w:pStyle w:val="null3"/>
              <w:ind w:firstLine="400"/>
              <w:jc w:val="left"/>
            </w:pPr>
            <w:r>
              <w:rPr>
                <w:rFonts w:ascii="仿宋_GB2312" w:hAnsi="仿宋_GB2312" w:cs="仿宋_GB2312" w:eastAsia="仿宋_GB2312"/>
                <w:sz w:val="21"/>
              </w:rPr>
              <w:t>o系统支持元素分类管理，涵盖诊断、手术、年龄等多种类型，可配置元素编码、判断方式等信息，为药品医保限制等规则配置提供支撑。</w:t>
            </w:r>
          </w:p>
          <w:p>
            <w:pPr>
              <w:pStyle w:val="null3"/>
              <w:ind w:firstLine="400"/>
              <w:jc w:val="left"/>
            </w:pPr>
            <w:r>
              <w:rPr>
                <w:rFonts w:ascii="仿宋_GB2312" w:hAnsi="仿宋_GB2312" w:cs="仿宋_GB2312" w:eastAsia="仿宋_GB2312"/>
                <w:sz w:val="21"/>
              </w:rPr>
              <w:t>o构建标准化规则类型体系，包含一级分类（政策类、管理类、医疗类）及二级分类，实现规则的规范化、体系化配置。</w:t>
            </w:r>
          </w:p>
          <w:p>
            <w:pPr>
              <w:pStyle w:val="null3"/>
              <w:ind w:firstLine="400"/>
              <w:jc w:val="left"/>
            </w:pPr>
            <w:r>
              <w:rPr>
                <w:rFonts w:ascii="仿宋_GB2312" w:hAnsi="仿宋_GB2312" w:cs="仿宋_GB2312" w:eastAsia="仿宋_GB2312"/>
                <w:sz w:val="21"/>
              </w:rPr>
              <w:t>o依据医保政策等制定规则，区分区域通用、地区及医院个性化规则，通过版本管理满足不同场景应用需求，提升管理灵活性。</w:t>
            </w:r>
          </w:p>
          <w:p>
            <w:pPr>
              <w:pStyle w:val="null3"/>
              <w:ind w:firstLine="400"/>
              <w:jc w:val="left"/>
            </w:pPr>
            <w:r>
              <w:rPr>
                <w:rFonts w:ascii="仿宋_GB2312" w:hAnsi="仿宋_GB2312" w:cs="仿宋_GB2312" w:eastAsia="仿宋_GB2312"/>
                <w:sz w:val="21"/>
              </w:rPr>
              <w:t>o系统内置多种规则类型，支持规则查询、新增、修改、批量导入等一体化管理功能，可快速完成规则创建与调整，提升管理效率。</w:t>
            </w:r>
          </w:p>
          <w:p>
            <w:pPr>
              <w:pStyle w:val="null3"/>
              <w:ind w:firstLine="400"/>
              <w:jc w:val="left"/>
            </w:pPr>
            <w:r>
              <w:rPr>
                <w:rFonts w:ascii="仿宋_GB2312" w:hAnsi="仿宋_GB2312" w:cs="仿宋_GB2312" w:eastAsia="仿宋_GB2312"/>
                <w:sz w:val="21"/>
              </w:rPr>
              <w:t>o展示医院正在执行的规则，支持批量启用 / 停用、规则等级修改，可按多条件组合筛选，点击详情可查看规则判定逻辑。</w:t>
            </w:r>
          </w:p>
          <w:p>
            <w:pPr>
              <w:pStyle w:val="null3"/>
              <w:ind w:firstLine="400"/>
              <w:jc w:val="left"/>
            </w:pPr>
            <w:r>
              <w:rPr>
                <w:rFonts w:ascii="仿宋_GB2312" w:hAnsi="仿宋_GB2312" w:cs="仿宋_GB2312" w:eastAsia="仿宋_GB2312"/>
                <w:sz w:val="21"/>
              </w:rPr>
              <w:t>o内置住院医嘱预审等多种业务场景，支持按场景批量配置规则启用、停用及等级修改，实现规则与业务场景的灵活适配。</w:t>
            </w:r>
          </w:p>
          <w:p>
            <w:pPr>
              <w:pStyle w:val="null3"/>
              <w:ind w:firstLine="402"/>
              <w:jc w:val="left"/>
            </w:pPr>
            <w:r>
              <w:rPr>
                <w:rFonts w:ascii="仿宋_GB2312" w:hAnsi="仿宋_GB2312" w:cs="仿宋_GB2312" w:eastAsia="仿宋_GB2312"/>
                <w:sz w:val="21"/>
              </w:rPr>
              <w:t>▲</w:t>
            </w:r>
            <w:r>
              <w:rPr>
                <w:rFonts w:ascii="仿宋_GB2312" w:hAnsi="仿宋_GB2312" w:cs="仿宋_GB2312" w:eastAsia="仿宋_GB2312"/>
                <w:sz w:val="21"/>
                <w:b/>
              </w:rPr>
              <w:t>4临床智能助手</w:t>
            </w:r>
          </w:p>
          <w:p>
            <w:pPr>
              <w:pStyle w:val="null3"/>
              <w:ind w:firstLine="400"/>
              <w:jc w:val="left"/>
            </w:pPr>
            <w:r>
              <w:rPr>
                <w:rFonts w:ascii="仿宋_GB2312" w:hAnsi="仿宋_GB2312" w:cs="仿宋_GB2312" w:eastAsia="仿宋_GB2312"/>
                <w:sz w:val="21"/>
              </w:rPr>
              <w:t>o将审核接口嵌入门诊医生站，实时筛查处方违规疑点，以阻停、预警、提醒等方式事前干预，助力医保政策落地。</w:t>
            </w:r>
          </w:p>
          <w:p>
            <w:pPr>
              <w:pStyle w:val="null3"/>
              <w:ind w:firstLine="400"/>
              <w:jc w:val="left"/>
            </w:pPr>
            <w:r>
              <w:rPr>
                <w:rFonts w:ascii="仿宋_GB2312" w:hAnsi="仿宋_GB2312" w:cs="仿宋_GB2312" w:eastAsia="仿宋_GB2312"/>
                <w:sz w:val="21"/>
              </w:rPr>
              <w:t>o嵌入住院医生站，在开立医嘱时实时预警违规信息，辅助医生规避医保违规风险。</w:t>
            </w:r>
          </w:p>
          <w:p>
            <w:pPr>
              <w:pStyle w:val="null3"/>
              <w:ind w:firstLine="400"/>
              <w:jc w:val="left"/>
            </w:pPr>
            <w:r>
              <w:rPr>
                <w:rFonts w:ascii="仿宋_GB2312" w:hAnsi="仿宋_GB2312" w:cs="仿宋_GB2312" w:eastAsia="仿宋_GB2312"/>
                <w:sz w:val="21"/>
              </w:rPr>
              <w:t>o嵌入住院护士站，在费用补记账时核查违规详情，辅助护士规范费用管理。</w:t>
            </w:r>
          </w:p>
          <w:p>
            <w:pPr>
              <w:pStyle w:val="null3"/>
              <w:ind w:firstLine="400"/>
              <w:jc w:val="left"/>
            </w:pPr>
            <w:r>
              <w:rPr>
                <w:rFonts w:ascii="仿宋_GB2312" w:hAnsi="仿宋_GB2312" w:cs="仿宋_GB2312" w:eastAsia="仿宋_GB2312"/>
                <w:sz w:val="21"/>
              </w:rPr>
              <w:t>o在办理转科业务时，自动核查违规信息，护士可修正违规项目，确保费用合规。</w:t>
            </w:r>
          </w:p>
          <w:p>
            <w:pPr>
              <w:pStyle w:val="null3"/>
              <w:ind w:firstLine="400"/>
              <w:jc w:val="left"/>
            </w:pPr>
            <w:r>
              <w:rPr>
                <w:rFonts w:ascii="仿宋_GB2312" w:hAnsi="仿宋_GB2312" w:cs="仿宋_GB2312" w:eastAsia="仿宋_GB2312"/>
                <w:sz w:val="21"/>
              </w:rPr>
              <w:t>o预出院时核查违规项目，护士可处理违规并复查，保障住院费用合规。</w:t>
            </w:r>
          </w:p>
          <w:p>
            <w:pPr>
              <w:pStyle w:val="null3"/>
              <w:ind w:firstLine="400"/>
              <w:jc w:val="left"/>
            </w:pPr>
            <w:r>
              <w:rPr>
                <w:rFonts w:ascii="仿宋_GB2312" w:hAnsi="仿宋_GB2312" w:cs="仿宋_GB2312" w:eastAsia="仿宋_GB2312"/>
                <w:sz w:val="21"/>
              </w:rPr>
              <w:t>o结算前自动核查费用，协助医保办审核把关，降低审核扣款风险。</w:t>
            </w:r>
          </w:p>
          <w:p>
            <w:pPr>
              <w:pStyle w:val="null3"/>
              <w:ind w:firstLine="402"/>
              <w:jc w:val="left"/>
            </w:pPr>
            <w:r>
              <w:rPr>
                <w:rFonts w:ascii="仿宋_GB2312" w:hAnsi="仿宋_GB2312" w:cs="仿宋_GB2312" w:eastAsia="仿宋_GB2312"/>
                <w:sz w:val="21"/>
                <w:b/>
              </w:rPr>
              <w:t>5过程追踪分析</w:t>
            </w:r>
          </w:p>
          <w:p>
            <w:pPr>
              <w:pStyle w:val="null3"/>
              <w:ind w:firstLine="400"/>
              <w:jc w:val="left"/>
            </w:pPr>
            <w:r>
              <w:rPr>
                <w:rFonts w:ascii="仿宋_GB2312" w:hAnsi="仿宋_GB2312" w:cs="仿宋_GB2312" w:eastAsia="仿宋_GB2312"/>
                <w:sz w:val="21"/>
              </w:rPr>
              <w:t>o提供门诊诊疗智能审核提醒日志追踪，为审核疑点纠错溯源提供数据支持。</w:t>
            </w:r>
          </w:p>
          <w:p>
            <w:pPr>
              <w:pStyle w:val="null3"/>
              <w:ind w:firstLine="400"/>
              <w:jc w:val="left"/>
            </w:pPr>
            <w:r>
              <w:rPr>
                <w:rFonts w:ascii="仿宋_GB2312" w:hAnsi="仿宋_GB2312" w:cs="仿宋_GB2312" w:eastAsia="仿宋_GB2312"/>
                <w:sz w:val="21"/>
              </w:rPr>
              <w:t>o记录在院病例全流程审核日志，为医保办与临床医生沟通、修正违规提供依据。</w:t>
            </w:r>
          </w:p>
          <w:p>
            <w:pPr>
              <w:pStyle w:val="null3"/>
              <w:ind w:firstLine="400"/>
              <w:jc w:val="left"/>
            </w:pPr>
            <w:r>
              <w:rPr>
                <w:rFonts w:ascii="仿宋_GB2312" w:hAnsi="仿宋_GB2312" w:cs="仿宋_GB2312" w:eastAsia="仿宋_GB2312"/>
                <w:sz w:val="21"/>
              </w:rPr>
              <w:t>o追踪出院病例审核日志，辅助医保办与临床医生分析处理违规问题。</w:t>
            </w:r>
          </w:p>
          <w:p>
            <w:pPr>
              <w:pStyle w:val="null3"/>
              <w:ind w:firstLine="400"/>
              <w:jc w:val="left"/>
            </w:pPr>
            <w:r>
              <w:rPr>
                <w:rFonts w:ascii="仿宋_GB2312" w:hAnsi="仿宋_GB2312" w:cs="仿宋_GB2312" w:eastAsia="仿宋_GB2312"/>
                <w:sz w:val="21"/>
              </w:rPr>
              <w:t>o对比业务场景提醒项目与结算预审提醒项目，分析科室、医生对违规提醒的遵从情况。</w:t>
            </w:r>
          </w:p>
          <w:p>
            <w:pPr>
              <w:pStyle w:val="null3"/>
              <w:ind w:firstLine="400"/>
              <w:jc w:val="left"/>
            </w:pPr>
            <w:r>
              <w:rPr>
                <w:rFonts w:ascii="仿宋_GB2312" w:hAnsi="仿宋_GB2312" w:cs="仿宋_GB2312" w:eastAsia="仿宋_GB2312"/>
                <w:sz w:val="21"/>
              </w:rPr>
              <w:t>o统计各科室对不同审核环节规则的遵从情况，助力医保部门优化规则。</w:t>
            </w:r>
          </w:p>
          <w:p>
            <w:pPr>
              <w:pStyle w:val="null3"/>
              <w:ind w:firstLine="402"/>
              <w:jc w:val="left"/>
            </w:pPr>
            <w:r>
              <w:rPr>
                <w:rFonts w:ascii="仿宋_GB2312" w:hAnsi="仿宋_GB2312" w:cs="仿宋_GB2312" w:eastAsia="仿宋_GB2312"/>
                <w:sz w:val="21"/>
                <w:b/>
              </w:rPr>
              <w:t>6综合决策分析</w:t>
            </w:r>
          </w:p>
          <w:p>
            <w:pPr>
              <w:pStyle w:val="null3"/>
              <w:ind w:firstLine="400"/>
              <w:jc w:val="left"/>
            </w:pPr>
            <w:r>
              <w:rPr>
                <w:rFonts w:ascii="仿宋_GB2312" w:hAnsi="仿宋_GB2312" w:cs="仿宋_GB2312" w:eastAsia="仿宋_GB2312"/>
                <w:sz w:val="21"/>
              </w:rPr>
              <w:t>o自动筛查门诊结算病例违规疑点，深度分析高频违规主体，辅助门诊智能审核管理。</w:t>
            </w:r>
          </w:p>
          <w:p>
            <w:pPr>
              <w:pStyle w:val="null3"/>
              <w:ind w:firstLine="400"/>
              <w:jc w:val="left"/>
            </w:pPr>
            <w:r>
              <w:rPr>
                <w:rFonts w:ascii="仿宋_GB2312" w:hAnsi="仿宋_GB2312" w:cs="仿宋_GB2312" w:eastAsia="仿宋_GB2312"/>
                <w:sz w:val="21"/>
              </w:rPr>
              <w:t>o提供科室在院病例预审核结果查询，辅助临床医生与医保办处理违规问题。</w:t>
            </w:r>
          </w:p>
          <w:p>
            <w:pPr>
              <w:pStyle w:val="null3"/>
              <w:ind w:firstLine="400"/>
              <w:jc w:val="left"/>
            </w:pPr>
            <w:r>
              <w:rPr>
                <w:rFonts w:ascii="仿宋_GB2312" w:hAnsi="仿宋_GB2312" w:cs="仿宋_GB2312" w:eastAsia="仿宋_GB2312"/>
                <w:sz w:val="21"/>
              </w:rPr>
              <w:t>o从多维度统计出院病例违规数据，支持多方式排名与下钻分析，精准定位违规问题。</w:t>
            </w:r>
          </w:p>
          <w:p>
            <w:pPr>
              <w:pStyle w:val="null3"/>
              <w:ind w:firstLine="400"/>
              <w:jc w:val="left"/>
            </w:pPr>
            <w:r>
              <w:rPr>
                <w:rFonts w:ascii="仿宋_GB2312" w:hAnsi="仿宋_GB2312" w:cs="仿宋_GB2312" w:eastAsia="仿宋_GB2312"/>
                <w:sz w:val="21"/>
              </w:rPr>
              <w:t>o从科室维度统计出院病人违规数据，支持列表与图表展示，方便对比分析。</w:t>
            </w:r>
          </w:p>
          <w:p>
            <w:pPr>
              <w:pStyle w:val="null3"/>
              <w:ind w:firstLine="400"/>
              <w:jc w:val="left"/>
            </w:pPr>
            <w:r>
              <w:rPr>
                <w:rFonts w:ascii="仿宋_GB2312" w:hAnsi="仿宋_GB2312" w:cs="仿宋_GB2312" w:eastAsia="仿宋_GB2312"/>
                <w:sz w:val="21"/>
              </w:rPr>
              <w:t>o从病人维度统计违规数据，支持组合查询与明细导出，全面展示违规信息。</w:t>
            </w:r>
          </w:p>
          <w:p>
            <w:pPr>
              <w:pStyle w:val="null3"/>
              <w:ind w:firstLine="400"/>
              <w:jc w:val="left"/>
            </w:pPr>
            <w:r>
              <w:rPr>
                <w:rFonts w:ascii="仿宋_GB2312" w:hAnsi="仿宋_GB2312" w:cs="仿宋_GB2312" w:eastAsia="仿宋_GB2312"/>
                <w:sz w:val="21"/>
              </w:rPr>
              <w:t>o对比住院与出院审核结果，分析智能审核工作效果，定位高效与低效科室。</w:t>
            </w:r>
          </w:p>
          <w:p>
            <w:pPr>
              <w:pStyle w:val="null3"/>
              <w:ind w:firstLine="400"/>
              <w:jc w:val="left"/>
            </w:pPr>
            <w:r>
              <w:rPr>
                <w:rFonts w:ascii="仿宋_GB2312" w:hAnsi="仿宋_GB2312" w:cs="仿宋_GB2312" w:eastAsia="仿宋_GB2312"/>
                <w:sz w:val="21"/>
              </w:rPr>
              <w:t>o从多视角全维度分析智能审核应用情况，支持多指标统计与深度分析违规主体。</w:t>
            </w:r>
          </w:p>
          <w:p>
            <w:pPr>
              <w:pStyle w:val="null3"/>
              <w:ind w:firstLine="402"/>
              <w:jc w:val="left"/>
            </w:pPr>
            <w:r>
              <w:rPr>
                <w:rFonts w:ascii="仿宋_GB2312" w:hAnsi="仿宋_GB2312" w:cs="仿宋_GB2312" w:eastAsia="仿宋_GB2312"/>
                <w:sz w:val="21"/>
                <w:b/>
              </w:rPr>
              <w:t>7医保申诉管理</w:t>
            </w:r>
          </w:p>
          <w:p>
            <w:pPr>
              <w:pStyle w:val="null3"/>
              <w:ind w:firstLine="400"/>
              <w:jc w:val="left"/>
            </w:pPr>
            <w:r>
              <w:rPr>
                <w:rFonts w:ascii="仿宋_GB2312" w:hAnsi="仿宋_GB2312" w:cs="仿宋_GB2312" w:eastAsia="仿宋_GB2312"/>
                <w:sz w:val="21"/>
              </w:rPr>
              <w:t>o导入医保反馈违规数据，自动核验、分配任务，支持自定义模板，实时查看任务进度与总量。</w:t>
            </w:r>
          </w:p>
          <w:p>
            <w:pPr>
              <w:pStyle w:val="null3"/>
              <w:ind w:firstLine="400"/>
              <w:jc w:val="left"/>
            </w:pPr>
            <w:r>
              <w:rPr>
                <w:rFonts w:ascii="仿宋_GB2312" w:hAnsi="仿宋_GB2312" w:cs="仿宋_GB2312" w:eastAsia="仿宋_GB2312"/>
                <w:sz w:val="21"/>
              </w:rPr>
              <w:t>o临床医生接收任务后，自主判定申诉结果，上传材料，查看审核驳回信息与历史处理记录。</w:t>
            </w:r>
          </w:p>
          <w:p>
            <w:pPr>
              <w:pStyle w:val="null3"/>
              <w:ind w:firstLine="400"/>
              <w:jc w:val="left"/>
            </w:pPr>
            <w:r>
              <w:rPr>
                <w:rFonts w:ascii="仿宋_GB2312" w:hAnsi="仿宋_GB2312" w:cs="仿宋_GB2312" w:eastAsia="仿宋_GB2312"/>
                <w:sz w:val="21"/>
              </w:rPr>
              <w:t>o医保科审核申诉任务，查看重新申诉信息与历史审核记录，提升审核效率。</w:t>
            </w:r>
          </w:p>
          <w:p>
            <w:pPr>
              <w:pStyle w:val="null3"/>
              <w:ind w:firstLine="400"/>
              <w:jc w:val="left"/>
            </w:pPr>
            <w:r>
              <w:rPr>
                <w:rFonts w:ascii="仿宋_GB2312" w:hAnsi="仿宋_GB2312" w:cs="仿宋_GB2312" w:eastAsia="仿宋_GB2312"/>
                <w:sz w:val="21"/>
              </w:rPr>
              <w:t>o追溯诊疗违规疑点，分析违规原因，提升医保基金管理透明度。</w:t>
            </w:r>
          </w:p>
          <w:p>
            <w:pPr>
              <w:pStyle w:val="null3"/>
              <w:ind w:firstLine="400"/>
              <w:jc w:val="left"/>
            </w:pPr>
            <w:r>
              <w:rPr>
                <w:rFonts w:ascii="仿宋_GB2312" w:hAnsi="仿宋_GB2312" w:cs="仿宋_GB2312" w:eastAsia="仿宋_GB2312"/>
                <w:sz w:val="21"/>
              </w:rPr>
              <w:t>o自动核验导入数据，显示错误信息，便于修正重新导入。</w:t>
            </w:r>
          </w:p>
          <w:p>
            <w:pPr>
              <w:pStyle w:val="null3"/>
              <w:ind w:firstLine="400"/>
              <w:jc w:val="left"/>
            </w:pPr>
            <w:r>
              <w:rPr>
                <w:rFonts w:ascii="仿宋_GB2312" w:hAnsi="仿宋_GB2312" w:cs="仿宋_GB2312" w:eastAsia="仿宋_GB2312"/>
                <w:sz w:val="21"/>
              </w:rPr>
              <w:t>o支持自定义数据上传模板，适配不同医保标准。</w:t>
            </w:r>
          </w:p>
          <w:p>
            <w:pPr>
              <w:pStyle w:val="null3"/>
              <w:ind w:firstLine="400"/>
              <w:jc w:val="left"/>
            </w:pPr>
            <w:r>
              <w:rPr>
                <w:rFonts w:ascii="仿宋_GB2312" w:hAnsi="仿宋_GB2312" w:cs="仿宋_GB2312" w:eastAsia="仿宋_GB2312"/>
                <w:sz w:val="21"/>
              </w:rPr>
              <w:t>o实时展示任务概览数据，方便查看任务明细。</w:t>
            </w:r>
          </w:p>
          <w:p>
            <w:pPr>
              <w:pStyle w:val="null3"/>
              <w:ind w:firstLine="400"/>
              <w:jc w:val="left"/>
            </w:pPr>
            <w:r>
              <w:rPr>
                <w:rFonts w:ascii="仿宋_GB2312" w:hAnsi="仿宋_GB2312" w:cs="仿宋_GB2312" w:eastAsia="仿宋_GB2312"/>
                <w:sz w:val="21"/>
              </w:rPr>
              <w:t>o自动分配任务，支持手动下发，减轻管理工作量。</w:t>
            </w:r>
          </w:p>
          <w:p>
            <w:pPr>
              <w:pStyle w:val="null3"/>
              <w:ind w:firstLine="402"/>
              <w:jc w:val="left"/>
            </w:pPr>
            <w:r>
              <w:rPr>
                <w:rFonts w:ascii="仿宋_GB2312" w:hAnsi="仿宋_GB2312" w:cs="仿宋_GB2312" w:eastAsia="仿宋_GB2312"/>
                <w:sz w:val="21"/>
                <w:b/>
              </w:rPr>
              <w:t>8自查自纠管理</w:t>
            </w:r>
          </w:p>
          <w:p>
            <w:pPr>
              <w:pStyle w:val="null3"/>
              <w:ind w:firstLine="400"/>
              <w:jc w:val="left"/>
            </w:pPr>
            <w:r>
              <w:rPr>
                <w:rFonts w:ascii="仿宋_GB2312" w:hAnsi="仿宋_GB2312" w:cs="仿宋_GB2312" w:eastAsia="仿宋_GB2312"/>
                <w:sz w:val="21"/>
              </w:rPr>
              <w:t>o选定规则审核：支持选定局端监管、医院重点关注等规则审核医保数据。</w:t>
            </w:r>
          </w:p>
          <w:p>
            <w:pPr>
              <w:pStyle w:val="null3"/>
              <w:ind w:firstLine="400"/>
              <w:jc w:val="left"/>
            </w:pPr>
            <w:r>
              <w:rPr>
                <w:rFonts w:ascii="仿宋_GB2312" w:hAnsi="仿宋_GB2312" w:cs="仿宋_GB2312" w:eastAsia="仿宋_GB2312"/>
                <w:sz w:val="21"/>
              </w:rPr>
              <w:t>o创建审核任务：设定时间、病人范围等参数，创建审核任务。</w:t>
            </w:r>
          </w:p>
          <w:p>
            <w:pPr>
              <w:pStyle w:val="null3"/>
              <w:ind w:firstLine="400"/>
              <w:jc w:val="left"/>
            </w:pPr>
            <w:r>
              <w:rPr>
                <w:rFonts w:ascii="仿宋_GB2312" w:hAnsi="仿宋_GB2312" w:cs="仿宋_GB2312" w:eastAsia="仿宋_GB2312"/>
                <w:sz w:val="21"/>
              </w:rPr>
              <w:t>o查询审核任务：查看任务状态、进度与结果。</w:t>
            </w:r>
          </w:p>
          <w:p>
            <w:pPr>
              <w:pStyle w:val="null3"/>
              <w:ind w:firstLine="400"/>
              <w:jc w:val="left"/>
            </w:pPr>
            <w:r>
              <w:rPr>
                <w:rFonts w:ascii="仿宋_GB2312" w:hAnsi="仿宋_GB2312" w:cs="仿宋_GB2312" w:eastAsia="仿宋_GB2312"/>
                <w:sz w:val="21"/>
              </w:rPr>
              <w:t>o启动计算任务：启动或重新计算审核任务。</w:t>
            </w:r>
          </w:p>
          <w:p>
            <w:pPr>
              <w:pStyle w:val="null3"/>
              <w:ind w:firstLine="400"/>
              <w:jc w:val="left"/>
            </w:pPr>
            <w:r>
              <w:rPr>
                <w:rFonts w:ascii="仿宋_GB2312" w:hAnsi="仿宋_GB2312" w:cs="仿宋_GB2312" w:eastAsia="仿宋_GB2312"/>
                <w:sz w:val="21"/>
              </w:rPr>
              <w:t>o查看计算结果：生成详细审核报告，展示违规情况。</w:t>
            </w:r>
          </w:p>
          <w:p>
            <w:pPr>
              <w:pStyle w:val="null3"/>
              <w:ind w:firstLine="400"/>
              <w:jc w:val="left"/>
            </w:pPr>
            <w:r>
              <w:rPr>
                <w:rFonts w:ascii="仿宋_GB2312" w:hAnsi="仿宋_GB2312" w:cs="仿宋_GB2312" w:eastAsia="仿宋_GB2312"/>
                <w:sz w:val="21"/>
              </w:rPr>
              <w:t>o结果分析处理：依据报告处理违规问题，如提醒、退费等。</w:t>
            </w:r>
          </w:p>
          <w:p>
            <w:pPr>
              <w:pStyle w:val="null3"/>
              <w:ind w:firstLine="402"/>
              <w:jc w:val="left"/>
            </w:pPr>
            <w:r>
              <w:rPr>
                <w:rFonts w:ascii="仿宋_GB2312" w:hAnsi="仿宋_GB2312" w:cs="仿宋_GB2312" w:eastAsia="仿宋_GB2312"/>
                <w:sz w:val="21"/>
                <w:b/>
              </w:rPr>
              <w:t>（三）数据安全与系统升级</w:t>
            </w:r>
          </w:p>
          <w:p>
            <w:pPr>
              <w:pStyle w:val="null3"/>
              <w:ind w:firstLine="402"/>
              <w:jc w:val="left"/>
            </w:pPr>
            <w:r>
              <w:rPr>
                <w:rFonts w:ascii="仿宋_GB2312" w:hAnsi="仿宋_GB2312" w:cs="仿宋_GB2312" w:eastAsia="仿宋_GB2312"/>
                <w:sz w:val="21"/>
                <w:b/>
              </w:rPr>
              <w:t>1数据质量检测</w:t>
            </w:r>
          </w:p>
          <w:p>
            <w:pPr>
              <w:pStyle w:val="null3"/>
              <w:ind w:firstLine="400"/>
              <w:jc w:val="left"/>
            </w:pPr>
            <w:r>
              <w:rPr>
                <w:rFonts w:ascii="仿宋_GB2312" w:hAnsi="仿宋_GB2312" w:cs="仿宋_GB2312" w:eastAsia="仿宋_GB2312"/>
                <w:sz w:val="21"/>
              </w:rPr>
              <w:t>o提供对各类源数据进行 7×24 小时不间断监测，涵盖数据的完整性、准确性、一致性、规范性等多个关键维度。</w:t>
            </w:r>
          </w:p>
          <w:p>
            <w:pPr>
              <w:pStyle w:val="null3"/>
              <w:ind w:firstLine="400"/>
              <w:jc w:val="left"/>
            </w:pPr>
            <w:r>
              <w:rPr>
                <w:rFonts w:ascii="仿宋_GB2312" w:hAnsi="仿宋_GB2312" w:cs="仿宋_GB2312" w:eastAsia="仿宋_GB2312"/>
                <w:sz w:val="21"/>
              </w:rPr>
              <w:t>o提供实时校验诊断编码与用药记录、检查检验结果之间的逻辑关系是否合理。</w:t>
            </w:r>
          </w:p>
          <w:p>
            <w:pPr>
              <w:pStyle w:val="null3"/>
              <w:ind w:firstLine="400"/>
              <w:jc w:val="left"/>
            </w:pPr>
            <w:r>
              <w:rPr>
                <w:rFonts w:ascii="仿宋_GB2312" w:hAnsi="仿宋_GB2312" w:cs="仿宋_GB2312" w:eastAsia="仿宋_GB2312"/>
                <w:sz w:val="21"/>
              </w:rPr>
              <w:t>o提供数据质量预警机制，并详细记录问题类型、出现位置及具体数据内容，便于工作人员及时处理。</w:t>
            </w:r>
          </w:p>
          <w:p>
            <w:pPr>
              <w:pStyle w:val="null3"/>
              <w:ind w:firstLine="400"/>
              <w:jc w:val="left"/>
            </w:pPr>
            <w:r>
              <w:rPr>
                <w:rFonts w:ascii="仿宋_GB2312" w:hAnsi="仿宋_GB2312" w:cs="仿宋_GB2312" w:eastAsia="仿宋_GB2312"/>
                <w:sz w:val="21"/>
              </w:rPr>
              <w:t>o提供数据库高风险操作的全程监控，并支持记录操作时间、执行用户、影响行数、SQL 语句原文等关键信息查询。</w:t>
            </w:r>
          </w:p>
          <w:p>
            <w:pPr>
              <w:pStyle w:val="null3"/>
              <w:ind w:firstLine="400"/>
              <w:jc w:val="left"/>
            </w:pPr>
            <w:r>
              <w:rPr>
                <w:rFonts w:ascii="仿宋_GB2312" w:hAnsi="仿宋_GB2312" w:cs="仿宋_GB2312" w:eastAsia="仿宋_GB2312"/>
                <w:sz w:val="21"/>
              </w:rPr>
              <w:t>o提供完善的错误日志管理机制，支持多维度的查询功能。</w:t>
            </w:r>
          </w:p>
          <w:p>
            <w:pPr>
              <w:pStyle w:val="null3"/>
              <w:ind w:firstLine="402"/>
              <w:jc w:val="left"/>
            </w:pPr>
            <w:r>
              <w:rPr>
                <w:rFonts w:ascii="仿宋_GB2312" w:hAnsi="仿宋_GB2312" w:cs="仿宋_GB2312" w:eastAsia="仿宋_GB2312"/>
                <w:sz w:val="21"/>
                <w:b/>
              </w:rPr>
              <w:t>2质控结果数据筛选</w:t>
            </w:r>
          </w:p>
          <w:p>
            <w:pPr>
              <w:pStyle w:val="null3"/>
              <w:ind w:firstLine="400"/>
              <w:jc w:val="left"/>
            </w:pPr>
            <w:r>
              <w:rPr>
                <w:rFonts w:ascii="仿宋_GB2312" w:hAnsi="仿宋_GB2312" w:cs="仿宋_GB2312" w:eastAsia="仿宋_GB2312"/>
                <w:sz w:val="21"/>
              </w:rPr>
              <w:t>o提供适用于不同用户多样化的数据筛选分析，支持按照病人就诊 ID、接口名称、数据类型、检测时间范围、问题严重程度等多种条件进行组合筛选。</w:t>
            </w:r>
          </w:p>
          <w:p>
            <w:pPr>
              <w:pStyle w:val="null3"/>
              <w:ind w:firstLine="400"/>
              <w:jc w:val="left"/>
            </w:pPr>
            <w:r>
              <w:rPr>
                <w:rFonts w:ascii="仿宋_GB2312" w:hAnsi="仿宋_GB2312" w:cs="仿宋_GB2312" w:eastAsia="仿宋_GB2312"/>
                <w:sz w:val="21"/>
              </w:rPr>
              <w:t>o提供可依据组合条件排查患者数据的质量情况。支持结果以清晰直观的列表或图表形式呈现，方便用户进行查看和分析。</w:t>
            </w:r>
          </w:p>
          <w:p>
            <w:pPr>
              <w:pStyle w:val="null3"/>
              <w:ind w:firstLine="402"/>
              <w:jc w:val="left"/>
            </w:pPr>
            <w:r>
              <w:rPr>
                <w:rFonts w:ascii="仿宋_GB2312" w:hAnsi="仿宋_GB2312" w:cs="仿宋_GB2312" w:eastAsia="仿宋_GB2312"/>
                <w:sz w:val="21"/>
                <w:b/>
              </w:rPr>
              <w:t>3数据导出功能。</w:t>
            </w:r>
          </w:p>
          <w:p>
            <w:pPr>
              <w:pStyle w:val="null3"/>
              <w:ind w:firstLine="400"/>
              <w:jc w:val="left"/>
            </w:pPr>
            <w:r>
              <w:rPr>
                <w:rFonts w:ascii="仿宋_GB2312" w:hAnsi="仿宋_GB2312" w:cs="仿宋_GB2312" w:eastAsia="仿宋_GB2312"/>
                <w:sz w:val="21"/>
              </w:rPr>
              <w:t>o支持质控结果数据导出。导出的数据包含完整的问题描述、原始数据记录、检测时间等信息，确保数据的可追溯性和完整性。</w:t>
            </w:r>
          </w:p>
          <w:p>
            <w:pPr>
              <w:pStyle w:val="null3"/>
              <w:ind w:firstLine="402"/>
              <w:jc w:val="left"/>
            </w:pPr>
            <w:r>
              <w:rPr>
                <w:rFonts w:ascii="仿宋_GB2312" w:hAnsi="仿宋_GB2312" w:cs="仿宋_GB2312" w:eastAsia="仿宋_GB2312"/>
                <w:sz w:val="21"/>
                <w:b/>
              </w:rPr>
              <w:t>4系统升级服务（在质保期内无条件提供系统升级服务）</w:t>
            </w:r>
          </w:p>
          <w:p>
            <w:pPr>
              <w:pStyle w:val="null3"/>
              <w:ind w:firstLine="400"/>
              <w:jc w:val="left"/>
            </w:pPr>
            <w:r>
              <w:rPr>
                <w:rFonts w:ascii="仿宋_GB2312" w:hAnsi="仿宋_GB2312" w:cs="仿宋_GB2312" w:eastAsia="仿宋_GB2312"/>
                <w:sz w:val="21"/>
              </w:rPr>
              <w:t>o提供系统软件包新版本发布提醒通知功能。</w:t>
            </w:r>
          </w:p>
          <w:p>
            <w:pPr>
              <w:pStyle w:val="null3"/>
              <w:ind w:firstLine="400"/>
              <w:jc w:val="left"/>
            </w:pPr>
            <w:r>
              <w:rPr>
                <w:rFonts w:ascii="仿宋_GB2312" w:hAnsi="仿宋_GB2312" w:cs="仿宋_GB2312" w:eastAsia="仿宋_GB2312"/>
                <w:sz w:val="21"/>
              </w:rPr>
              <w:t>o提供系统软件包升级服务，确保升级操作的可行性和安全性。</w:t>
            </w:r>
          </w:p>
          <w:p>
            <w:pPr>
              <w:pStyle w:val="null3"/>
              <w:ind w:firstLine="400"/>
              <w:jc w:val="left"/>
            </w:pPr>
            <w:r>
              <w:rPr>
                <w:rFonts w:ascii="仿宋_GB2312" w:hAnsi="仿宋_GB2312" w:cs="仿宋_GB2312" w:eastAsia="仿宋_GB2312"/>
                <w:sz w:val="21"/>
              </w:rPr>
              <w:t>o</w:t>
            </w:r>
            <w:r>
              <w:rPr>
                <w:rFonts w:ascii="仿宋_GB2312" w:hAnsi="仿宋_GB2312" w:cs="仿宋_GB2312" w:eastAsia="仿宋_GB2312"/>
                <w:sz w:val="21"/>
                <w:b/>
              </w:rPr>
              <w:t>及时</w:t>
            </w:r>
            <w:r>
              <w:rPr>
                <w:rFonts w:ascii="仿宋_GB2312" w:hAnsi="仿宋_GB2312" w:cs="仿宋_GB2312" w:eastAsia="仿宋_GB2312"/>
                <w:sz w:val="21"/>
              </w:rPr>
              <w:t>提供医保付费政策同步服务，陕西省 CHS-DRG 分组器专项升级服务。</w:t>
            </w:r>
            <w:r>
              <w:rPr>
                <w:rFonts w:ascii="仿宋_GB2312" w:hAnsi="仿宋_GB2312" w:cs="仿宋_GB2312" w:eastAsia="仿宋_GB2312"/>
                <w:sz w:val="21"/>
                <w:b/>
              </w:rPr>
              <w:t>（提供承诺书）</w:t>
            </w:r>
          </w:p>
          <w:p>
            <w:pPr>
              <w:pStyle w:val="null3"/>
              <w:ind w:firstLine="400"/>
              <w:jc w:val="left"/>
            </w:pPr>
            <w:r>
              <w:rPr>
                <w:rFonts w:ascii="仿宋_GB2312" w:hAnsi="仿宋_GB2312" w:cs="仿宋_GB2312" w:eastAsia="仿宋_GB2312"/>
                <w:sz w:val="21"/>
              </w:rPr>
              <w:t>o提供详细的升级日志和操作指南，方便技术人员进行后续的系统维护和问题排查。</w:t>
            </w:r>
          </w:p>
          <w:p>
            <w:pPr>
              <w:pStyle w:val="null3"/>
              <w:ind w:firstLine="402"/>
              <w:jc w:val="left"/>
            </w:pPr>
            <w:r>
              <w:rPr>
                <w:rFonts w:ascii="仿宋_GB2312" w:hAnsi="仿宋_GB2312" w:cs="仿宋_GB2312" w:eastAsia="仿宋_GB2312"/>
                <w:sz w:val="21"/>
              </w:rPr>
              <w:t>▲</w:t>
            </w:r>
            <w:r>
              <w:rPr>
                <w:rFonts w:ascii="仿宋_GB2312" w:hAnsi="仿宋_GB2312" w:cs="仿宋_GB2312" w:eastAsia="仿宋_GB2312"/>
                <w:sz w:val="21"/>
                <w:b/>
              </w:rPr>
              <w:t>5知识规则库升级服务。</w:t>
            </w:r>
          </w:p>
          <w:p>
            <w:pPr>
              <w:pStyle w:val="null3"/>
              <w:ind w:firstLine="400"/>
              <w:jc w:val="left"/>
            </w:pPr>
            <w:r>
              <w:rPr>
                <w:rFonts w:ascii="仿宋_GB2312" w:hAnsi="仿宋_GB2312" w:cs="仿宋_GB2312" w:eastAsia="仿宋_GB2312"/>
                <w:sz w:val="21"/>
              </w:rPr>
              <w:t>o提供规则库新版本发布提醒通知功能。</w:t>
            </w:r>
          </w:p>
          <w:p>
            <w:pPr>
              <w:pStyle w:val="null3"/>
              <w:ind w:firstLine="400"/>
              <w:jc w:val="left"/>
            </w:pPr>
            <w:r>
              <w:rPr>
                <w:rFonts w:ascii="仿宋_GB2312" w:hAnsi="仿宋_GB2312" w:cs="仿宋_GB2312" w:eastAsia="仿宋_GB2312"/>
                <w:sz w:val="21"/>
              </w:rPr>
              <w:t>o提供知识规则库升级服务，确保升级操作的可行性、安全性和及时性。</w:t>
            </w:r>
          </w:p>
          <w:p>
            <w:pPr>
              <w:pStyle w:val="null3"/>
              <w:ind w:firstLine="400"/>
              <w:jc w:val="left"/>
            </w:pPr>
            <w:r>
              <w:rPr>
                <w:rFonts w:ascii="仿宋_GB2312" w:hAnsi="仿宋_GB2312" w:cs="仿宋_GB2312" w:eastAsia="仿宋_GB2312"/>
                <w:sz w:val="21"/>
              </w:rPr>
              <w:t>o提供详细的升级日志和操作指南，方便技术人员进行后续的系统维护和问题排查。</w:t>
            </w:r>
          </w:p>
          <w:p>
            <w:pPr>
              <w:pStyle w:val="null3"/>
              <w:ind w:firstLine="402"/>
              <w:jc w:val="left"/>
            </w:pPr>
            <w:r>
              <w:rPr>
                <w:rFonts w:ascii="仿宋_GB2312" w:hAnsi="仿宋_GB2312" w:cs="仿宋_GB2312" w:eastAsia="仿宋_GB2312"/>
                <w:sz w:val="21"/>
                <w:b/>
              </w:rPr>
              <w:t>（四）接口开发服务要求。</w:t>
            </w:r>
          </w:p>
          <w:p>
            <w:pPr>
              <w:pStyle w:val="null3"/>
              <w:ind w:firstLine="400"/>
              <w:jc w:val="left"/>
            </w:pPr>
            <w:r>
              <w:rPr>
                <w:rFonts w:ascii="仿宋_GB2312" w:hAnsi="仿宋_GB2312" w:cs="仿宋_GB2312" w:eastAsia="仿宋_GB2312"/>
                <w:sz w:val="21"/>
              </w:rPr>
              <w:t>o提供信息系统包括但不仅限于以下系统：HIS、EMR与病案等信息系统的接口开发服务，需无缝对接。</w:t>
            </w:r>
          </w:p>
          <w:p>
            <w:pPr>
              <w:pStyle w:val="null3"/>
              <w:ind w:firstLine="400"/>
              <w:jc w:val="left"/>
            </w:pPr>
            <w:r>
              <w:rPr>
                <w:rFonts w:ascii="仿宋_GB2312" w:hAnsi="仿宋_GB2312" w:cs="仿宋_GB2312" w:eastAsia="仿宋_GB2312"/>
                <w:sz w:val="21"/>
              </w:rPr>
              <w:t>o投标人应依据《陕西省医疗保障信息平台定点医药机构接口规范 V1.2》，结合采购人的具体需求，积极对接相应信息系统，保证DRG系统接口符合国家相关标准要求，确保数据完整准确。</w:t>
            </w:r>
          </w:p>
          <w:p>
            <w:pPr>
              <w:pStyle w:val="null3"/>
              <w:ind w:firstLine="400"/>
              <w:jc w:val="left"/>
            </w:pPr>
            <w:r>
              <w:rPr>
                <w:rFonts w:ascii="仿宋_GB2312" w:hAnsi="仿宋_GB2312" w:cs="仿宋_GB2312" w:eastAsia="仿宋_GB2312"/>
                <w:sz w:val="21"/>
              </w:rPr>
              <w:t>o投标人在质保期内无条件提供省、市医保平台接口开发服务，实现医保结算系统数据上传与政策同步。</w:t>
            </w:r>
          </w:p>
          <w:p>
            <w:pPr>
              <w:pStyle w:val="null3"/>
              <w:ind w:firstLine="402"/>
              <w:jc w:val="left"/>
            </w:pPr>
            <w:r>
              <w:rPr>
                <w:rFonts w:ascii="仿宋_GB2312" w:hAnsi="仿宋_GB2312" w:cs="仿宋_GB2312" w:eastAsia="仿宋_GB2312"/>
                <w:sz w:val="21"/>
                <w:b/>
              </w:rPr>
              <w:t>o投标人对以上要求提供郑重承诺函，并明确违约责任。招标人视投标人违约情况有权终止合同。</w:t>
            </w:r>
          </w:p>
          <w:p>
            <w:pPr>
              <w:pStyle w:val="null3"/>
              <w:ind w:firstLine="402"/>
              <w:jc w:val="left"/>
            </w:pPr>
            <w:r>
              <w:rPr>
                <w:rFonts w:ascii="仿宋_GB2312" w:hAnsi="仿宋_GB2312" w:cs="仿宋_GB2312" w:eastAsia="仿宋_GB2312"/>
                <w:sz w:val="21"/>
                <w:b/>
              </w:rPr>
              <w:t>四、配套硬件与系统的技术要求</w:t>
            </w:r>
          </w:p>
          <w:tbl>
            <w:tblPr>
              <w:tblInd w:type="dxa" w:w="120"/>
              <w:tblBorders>
                <w:top w:val="none" w:color="000000" w:sz="4"/>
                <w:left w:val="none" w:color="000000" w:sz="4"/>
                <w:bottom w:val="none" w:color="000000" w:sz="4"/>
                <w:right w:val="none" w:color="000000" w:sz="4"/>
                <w:insideH w:val="none"/>
                <w:insideV w:val="none"/>
              </w:tblBorders>
            </w:tblPr>
            <w:tblGrid>
              <w:gridCol w:w="201"/>
              <w:gridCol w:w="273"/>
              <w:gridCol w:w="237"/>
              <w:gridCol w:w="1841"/>
            </w:tblGrid>
            <w:tr>
              <w:tc>
                <w:tcPr>
                  <w:tcW w:type="dxa" w:w="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产品名称</w:t>
                  </w:r>
                </w:p>
              </w:tc>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8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技术要求</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国产服务器</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2台</w:t>
                  </w: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1.处理器：≥2颗国产CPU，单颗处理器核数≥64核、主频≥2.6GHz；</w:t>
                  </w:r>
                </w:p>
                <w:p>
                  <w:pPr>
                    <w:pStyle w:val="null3"/>
                    <w:jc w:val="left"/>
                  </w:pPr>
                  <w:r>
                    <w:rPr>
                      <w:rFonts w:ascii="仿宋_GB2312" w:hAnsi="仿宋_GB2312" w:cs="仿宋_GB2312" w:eastAsia="仿宋_GB2312"/>
                      <w:sz w:val="21"/>
                    </w:rPr>
                    <w:t>2.内存：≥512G DDR4内存；</w:t>
                  </w:r>
                </w:p>
                <w:p>
                  <w:pPr>
                    <w:pStyle w:val="null3"/>
                    <w:jc w:val="left"/>
                  </w:pPr>
                  <w:r>
                    <w:rPr>
                      <w:rFonts w:ascii="仿宋_GB2312" w:hAnsi="仿宋_GB2312" w:cs="仿宋_GB2312" w:eastAsia="仿宋_GB2312"/>
                      <w:sz w:val="21"/>
                    </w:rPr>
                    <w:t>3.硬盘容量：≥5块960GB SATA SSD，设备支持扩展≥12个3.5寸硬盘；</w:t>
                  </w:r>
                </w:p>
                <w:p>
                  <w:pPr>
                    <w:pStyle w:val="null3"/>
                    <w:jc w:val="left"/>
                  </w:pPr>
                  <w:r>
                    <w:rPr>
                      <w:rFonts w:ascii="仿宋_GB2312" w:hAnsi="仿宋_GB2312" w:cs="仿宋_GB2312" w:eastAsia="仿宋_GB2312"/>
                      <w:sz w:val="21"/>
                    </w:rPr>
                    <w:t>4.网口：≥4个千兆电口，≥2个万兆光口（含模块），≥1块16GB双端口HBA卡（含光模块）；</w:t>
                  </w:r>
                </w:p>
                <w:p>
                  <w:pPr>
                    <w:pStyle w:val="null3"/>
                    <w:jc w:val="left"/>
                  </w:pPr>
                  <w:r>
                    <w:rPr>
                      <w:rFonts w:ascii="仿宋_GB2312" w:hAnsi="仿宋_GB2312" w:cs="仿宋_GB2312" w:eastAsia="仿宋_GB2312"/>
                      <w:sz w:val="21"/>
                    </w:rPr>
                    <w:t>5.配置RAID卡，≥4GB缓存，支持0/1/5/6/10/50/60，配置超级电容；</w:t>
                  </w:r>
                </w:p>
                <w:p>
                  <w:pPr>
                    <w:pStyle w:val="null3"/>
                    <w:jc w:val="left"/>
                  </w:pPr>
                  <w:r>
                    <w:rPr>
                      <w:rFonts w:ascii="仿宋_GB2312" w:hAnsi="仿宋_GB2312" w:cs="仿宋_GB2312" w:eastAsia="仿宋_GB2312"/>
                      <w:sz w:val="21"/>
                    </w:rPr>
                    <w:t>6.电源：配置1+1冗余电源，单个电源支持负载功率900W；</w:t>
                  </w:r>
                </w:p>
                <w:p>
                  <w:pPr>
                    <w:pStyle w:val="null3"/>
                    <w:jc w:val="left"/>
                  </w:pPr>
                  <w:r>
                    <w:rPr>
                      <w:rFonts w:ascii="仿宋_GB2312" w:hAnsi="仿宋_GB2312" w:cs="仿宋_GB2312" w:eastAsia="仿宋_GB2312"/>
                      <w:sz w:val="21"/>
                    </w:rPr>
                    <w:t>7.接口：标配≥4个USB 3.0接口，≥1个千兆网络管理端口，≥1个串口；≥1个VGA接口；</w:t>
                  </w:r>
                </w:p>
                <w:p>
                  <w:pPr>
                    <w:pStyle w:val="null3"/>
                    <w:jc w:val="left"/>
                  </w:pPr>
                  <w:r>
                    <w:rPr>
                      <w:rFonts w:ascii="仿宋_GB2312" w:hAnsi="仿宋_GB2312" w:cs="仿宋_GB2312" w:eastAsia="仿宋_GB2312"/>
                      <w:sz w:val="21"/>
                    </w:rPr>
                    <w:t>8.管理：具有独立管理接口，配置服务器监控管理系统，采用国产管理芯片，支持中文BIOS界面；</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国产数据库</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1套</w:t>
                  </w: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1．产品拥有自主知识产权，完全自主可控，达到《信息技术产品自主原创测评要求》（试行）中的要求；</w:t>
                  </w:r>
                </w:p>
                <w:p>
                  <w:pPr>
                    <w:pStyle w:val="null3"/>
                    <w:jc w:val="left"/>
                  </w:pPr>
                  <w:r>
                    <w:rPr>
                      <w:rFonts w:ascii="仿宋_GB2312" w:hAnsi="仿宋_GB2312" w:cs="仿宋_GB2312" w:eastAsia="仿宋_GB2312"/>
                      <w:sz w:val="21"/>
                    </w:rPr>
                    <w:t>2．产品符合GB/T 18336和GB/T 20273的相关规定和要求；</w:t>
                  </w:r>
                </w:p>
                <w:p>
                  <w:pPr>
                    <w:pStyle w:val="null3"/>
                    <w:jc w:val="left"/>
                  </w:pPr>
                  <w:r>
                    <w:rPr>
                      <w:rFonts w:ascii="仿宋_GB2312" w:hAnsi="仿宋_GB2312" w:cs="仿宋_GB2312" w:eastAsia="仿宋_GB2312"/>
                      <w:sz w:val="21"/>
                    </w:rPr>
                    <w:t>3．支持表空间自动扩展，并允许调整其扩展参数，包含支持修改扩展值：next_size值、扩展上限；</w:t>
                  </w:r>
                </w:p>
                <w:p>
                  <w:pPr>
                    <w:pStyle w:val="null3"/>
                    <w:jc w:val="left"/>
                  </w:pPr>
                  <w:r>
                    <w:rPr>
                      <w:rFonts w:ascii="仿宋_GB2312" w:hAnsi="仿宋_GB2312" w:cs="仿宋_GB2312" w:eastAsia="仿宋_GB2312"/>
                      <w:sz w:val="21"/>
                    </w:rPr>
                    <w:t>4．提供聚集索引对数据库的主键列进行优化，支持聚集主键表，支持为现有表通过alter table命令添加聚集主键；</w:t>
                  </w:r>
                </w:p>
                <w:p>
                  <w:pPr>
                    <w:pStyle w:val="null3"/>
                    <w:jc w:val="left"/>
                  </w:pPr>
                  <w:r>
                    <w:rPr>
                      <w:rFonts w:ascii="仿宋_GB2312" w:hAnsi="仿宋_GB2312" w:cs="仿宋_GB2312" w:eastAsia="仿宋_GB2312"/>
                      <w:sz w:val="21"/>
                    </w:rPr>
                    <w:t>5．兼容PL/SQL语法和数据操作；兼容Oracle、Mysql、SQLServer、DB2、PostgreSQL等数据库；</w:t>
                  </w:r>
                </w:p>
                <w:p>
                  <w:pPr>
                    <w:pStyle w:val="null3"/>
                    <w:jc w:val="left"/>
                  </w:pPr>
                  <w:r>
                    <w:rPr>
                      <w:rFonts w:ascii="仿宋_GB2312" w:hAnsi="仿宋_GB2312" w:cs="仿宋_GB2312" w:eastAsia="仿宋_GB2312"/>
                      <w:sz w:val="21"/>
                    </w:rPr>
                    <w:t>6．提供数据页级恢复功能；</w:t>
                  </w:r>
                </w:p>
                <w:p>
                  <w:pPr>
                    <w:pStyle w:val="null3"/>
                    <w:jc w:val="left"/>
                  </w:pPr>
                  <w:r>
                    <w:rPr>
                      <w:rFonts w:ascii="仿宋_GB2312" w:hAnsi="仿宋_GB2312" w:cs="仿宋_GB2312" w:eastAsia="仿宋_GB2312"/>
                      <w:sz w:val="21"/>
                    </w:rPr>
                    <w:t>7．支持国密SM3；</w:t>
                  </w:r>
                </w:p>
                <w:p>
                  <w:pPr>
                    <w:pStyle w:val="null3"/>
                    <w:jc w:val="left"/>
                  </w:pPr>
                  <w:r>
                    <w:rPr>
                      <w:rFonts w:ascii="仿宋_GB2312" w:hAnsi="仿宋_GB2312" w:cs="仿宋_GB2312" w:eastAsia="仿宋_GB2312"/>
                      <w:sz w:val="21"/>
                    </w:rPr>
                    <w:t>8．系统支持将加密列与指定用户进行绑定，并且只允许经过授权的用户访问这些加密的数据列；</w:t>
                  </w:r>
                </w:p>
                <w:p>
                  <w:pPr>
                    <w:pStyle w:val="null3"/>
                    <w:jc w:val="left"/>
                  </w:pPr>
                  <w:r>
                    <w:rPr>
                      <w:rFonts w:ascii="仿宋_GB2312" w:hAnsi="仿宋_GB2312" w:cs="仿宋_GB2312" w:eastAsia="仿宋_GB2312"/>
                      <w:sz w:val="21"/>
                    </w:rPr>
                    <w:t>9．支持跨平台迁移；</w:t>
                  </w:r>
                </w:p>
                <w:p>
                  <w:pPr>
                    <w:pStyle w:val="null3"/>
                    <w:jc w:val="left"/>
                  </w:pPr>
                  <w:r>
                    <w:rPr>
                      <w:rFonts w:ascii="仿宋_GB2312" w:hAnsi="仿宋_GB2312" w:cs="仿宋_GB2312" w:eastAsia="仿宋_GB2312"/>
                      <w:sz w:val="21"/>
                    </w:rPr>
                    <w:t>10．支持查询SQL执行计划，包括查看操作符执行的操作、每个操作符所花费的时间及返回的结果条数、执行节点字节数以及执行计划操作符耗时。</w:t>
                  </w:r>
                </w:p>
                <w:p>
                  <w:pPr>
                    <w:pStyle w:val="null3"/>
                    <w:jc w:val="left"/>
                  </w:pPr>
                  <w:r>
                    <w:rPr>
                      <w:rFonts w:ascii="仿宋_GB2312" w:hAnsi="仿宋_GB2312" w:cs="仿宋_GB2312" w:eastAsia="仿宋_GB2312"/>
                      <w:sz w:val="21"/>
                    </w:rPr>
                    <w:t>11．符合GB/T 27922-2011国标。</w:t>
                  </w: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操作系统</w:t>
                  </w:r>
                </w:p>
              </w:tc>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2套</w:t>
                  </w:r>
                </w:p>
              </w:tc>
              <w:tc>
                <w:tcPr>
                  <w:tcW w:type="dxa" w:w="18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1．CPU支持：支持≥64位国产操作系统</w:t>
                  </w:r>
                </w:p>
                <w:p>
                  <w:pPr>
                    <w:pStyle w:val="null3"/>
                    <w:jc w:val="left"/>
                  </w:pPr>
                  <w:r>
                    <w:rPr>
                      <w:rFonts w:ascii="仿宋_GB2312" w:hAnsi="仿宋_GB2312" w:cs="仿宋_GB2312" w:eastAsia="仿宋_GB2312"/>
                      <w:sz w:val="21"/>
                    </w:rPr>
                    <w:t>2．支持中文；</w:t>
                  </w:r>
                </w:p>
                <w:p>
                  <w:pPr>
                    <w:pStyle w:val="null3"/>
                    <w:jc w:val="left"/>
                  </w:pPr>
                  <w:r>
                    <w:rPr>
                      <w:rFonts w:ascii="仿宋_GB2312" w:hAnsi="仿宋_GB2312" w:cs="仿宋_GB2312" w:eastAsia="仿宋_GB2312"/>
                      <w:sz w:val="21"/>
                    </w:rPr>
                    <w:t>3．桌面环境：系统集成自研图形化桌面环境，提供设备管理器、启动盘制作工具、窗口管理器、安全中心等常用工具。</w:t>
                  </w:r>
                </w:p>
                <w:p>
                  <w:pPr>
                    <w:pStyle w:val="null3"/>
                    <w:jc w:val="left"/>
                  </w:pPr>
                  <w:r>
                    <w:rPr>
                      <w:rFonts w:ascii="仿宋_GB2312" w:hAnsi="仿宋_GB2312" w:cs="仿宋_GB2312" w:eastAsia="仿宋_GB2312"/>
                      <w:sz w:val="21"/>
                    </w:rPr>
                    <w:t>4．浏览器：系统预装同品牌自研浏览器；</w:t>
                  </w:r>
                </w:p>
                <w:p>
                  <w:pPr>
                    <w:pStyle w:val="null3"/>
                    <w:jc w:val="left"/>
                  </w:pPr>
                  <w:r>
                    <w:rPr>
                      <w:rFonts w:ascii="仿宋_GB2312" w:hAnsi="仿宋_GB2312" w:cs="仿宋_GB2312" w:eastAsia="仿宋_GB2312"/>
                      <w:sz w:val="21"/>
                    </w:rPr>
                    <w:t>5．组件管理：系统支持AppStream应用程序流，支持相同组件多版本并存；</w:t>
                  </w:r>
                </w:p>
                <w:p>
                  <w:pPr>
                    <w:pStyle w:val="null3"/>
                    <w:jc w:val="left"/>
                  </w:pPr>
                  <w:r>
                    <w:rPr>
                      <w:rFonts w:ascii="仿宋_GB2312" w:hAnsi="仿宋_GB2312" w:cs="仿宋_GB2312" w:eastAsia="仿宋_GB2312"/>
                      <w:sz w:val="21"/>
                    </w:rPr>
                    <w:t>6．支持全栈国密；</w:t>
                  </w:r>
                </w:p>
                <w:p>
                  <w:pPr>
                    <w:pStyle w:val="null3"/>
                    <w:jc w:val="left"/>
                  </w:pPr>
                  <w:r>
                    <w:rPr>
                      <w:rFonts w:ascii="仿宋_GB2312" w:hAnsi="仿宋_GB2312" w:cs="仿宋_GB2312" w:eastAsia="仿宋_GB2312"/>
                      <w:sz w:val="21"/>
                    </w:rPr>
                    <w:t>7．安全加固：支持安全访问统一控制的安全框架，提供系统安全加固、完整性度量、应用管控、可信保护、三权分立等功能；</w:t>
                  </w:r>
                </w:p>
                <w:p>
                  <w:pPr>
                    <w:pStyle w:val="null3"/>
                    <w:jc w:val="left"/>
                  </w:pPr>
                  <w:r>
                    <w:rPr>
                      <w:rFonts w:ascii="仿宋_GB2312" w:hAnsi="仿宋_GB2312" w:cs="仿宋_GB2312" w:eastAsia="仿宋_GB2312"/>
                      <w:sz w:val="21"/>
                    </w:rPr>
                    <w:t>8．系统迁移：支持现有操作系统数据库；</w:t>
                  </w:r>
                </w:p>
                <w:p>
                  <w:pPr>
                    <w:pStyle w:val="null3"/>
                    <w:jc w:val="left"/>
                  </w:pPr>
                </w:p>
              </w:tc>
            </w:tr>
          </w:tbl>
          <w:p>
            <w:pPr>
              <w:pStyle w:val="null3"/>
              <w:jc w:val="left"/>
            </w:pPr>
            <w:r>
              <w:rPr>
                <w:rFonts w:ascii="仿宋_GB2312" w:hAnsi="仿宋_GB2312" w:cs="仿宋_GB2312" w:eastAsia="仿宋_GB2312"/>
                <w:sz w:val="21"/>
              </w:rPr>
              <w:t>▲</w:t>
            </w:r>
            <w:r>
              <w:rPr>
                <w:rFonts w:ascii="仿宋_GB2312" w:hAnsi="仿宋_GB2312" w:cs="仿宋_GB2312" w:eastAsia="仿宋_GB2312"/>
                <w:sz w:val="21"/>
                <w:b/>
              </w:rPr>
              <w:t>五、技术性能指标</w:t>
            </w:r>
          </w:p>
          <w:p>
            <w:pPr>
              <w:pStyle w:val="null3"/>
              <w:ind w:firstLine="400"/>
              <w:jc w:val="left"/>
            </w:pPr>
            <w:r>
              <w:rPr>
                <w:rFonts w:ascii="仿宋_GB2312" w:hAnsi="仿宋_GB2312" w:cs="仿宋_GB2312" w:eastAsia="仿宋_GB2312"/>
                <w:sz w:val="21"/>
              </w:rPr>
              <w:t>1.</w:t>
            </w:r>
            <w:r>
              <w:rPr>
                <w:rFonts w:ascii="仿宋_GB2312" w:hAnsi="仿宋_GB2312" w:cs="仿宋_GB2312" w:eastAsia="仿宋_GB2312"/>
                <w:sz w:val="21"/>
                <w:b/>
              </w:rPr>
              <w:t>数据处理能力</w:t>
            </w:r>
            <w:r>
              <w:rPr>
                <w:rFonts w:ascii="仿宋_GB2312" w:hAnsi="仿宋_GB2312" w:cs="仿宋_GB2312" w:eastAsia="仿宋_GB2312"/>
                <w:sz w:val="21"/>
              </w:rPr>
              <w:t>：全院病例批量处理响应时间≤5 分钟。</w:t>
            </w:r>
          </w:p>
          <w:p>
            <w:pPr>
              <w:pStyle w:val="null3"/>
              <w:ind w:firstLine="400"/>
              <w:jc w:val="left"/>
            </w:pPr>
            <w:r>
              <w:rPr>
                <w:rFonts w:ascii="仿宋_GB2312" w:hAnsi="仿宋_GB2312" w:cs="仿宋_GB2312" w:eastAsia="仿宋_GB2312"/>
                <w:sz w:val="21"/>
              </w:rPr>
              <w:t>2.</w:t>
            </w:r>
            <w:r>
              <w:rPr>
                <w:rFonts w:ascii="仿宋_GB2312" w:hAnsi="仿宋_GB2312" w:cs="仿宋_GB2312" w:eastAsia="仿宋_GB2312"/>
                <w:sz w:val="21"/>
                <w:b/>
              </w:rPr>
              <w:t>系统可用性</w:t>
            </w:r>
            <w:r>
              <w:rPr>
                <w:rFonts w:ascii="仿宋_GB2312" w:hAnsi="仿宋_GB2312" w:cs="仿宋_GB2312" w:eastAsia="仿宋_GB2312"/>
                <w:sz w:val="21"/>
              </w:rPr>
              <w:t>：核心服务可用性≥99.9%，故障恢复时间≤30 分钟。</w:t>
            </w:r>
          </w:p>
          <w:p>
            <w:pPr>
              <w:pStyle w:val="null3"/>
              <w:ind w:firstLine="400"/>
              <w:jc w:val="left"/>
            </w:pPr>
            <w:r>
              <w:rPr>
                <w:rFonts w:ascii="仿宋_GB2312" w:hAnsi="仿宋_GB2312" w:cs="仿宋_GB2312" w:eastAsia="仿宋_GB2312"/>
                <w:sz w:val="21"/>
              </w:rPr>
              <w:t>3.</w:t>
            </w:r>
            <w:r>
              <w:rPr>
                <w:rFonts w:ascii="仿宋_GB2312" w:hAnsi="仿宋_GB2312" w:cs="仿宋_GB2312" w:eastAsia="仿宋_GB2312"/>
                <w:sz w:val="21"/>
                <w:b/>
              </w:rPr>
              <w:t>安全性</w:t>
            </w:r>
            <w:r>
              <w:rPr>
                <w:rFonts w:ascii="仿宋_GB2312" w:hAnsi="仿宋_GB2312" w:cs="仿宋_GB2312" w:eastAsia="仿宋_GB2312"/>
                <w:sz w:val="21"/>
              </w:rPr>
              <w:t>：</w:t>
            </w:r>
          </w:p>
          <w:p>
            <w:pPr>
              <w:pStyle w:val="null3"/>
              <w:ind w:firstLine="400"/>
              <w:jc w:val="left"/>
            </w:pPr>
            <w:r>
              <w:rPr>
                <w:rFonts w:ascii="仿宋_GB2312" w:hAnsi="仿宋_GB2312" w:cs="仿宋_GB2312" w:eastAsia="仿宋_GB2312"/>
                <w:sz w:val="21"/>
              </w:rPr>
              <w:t>l投标人无条件配合甲方进行国家信息安全等级保护二级备案。</w:t>
            </w:r>
          </w:p>
          <w:p>
            <w:pPr>
              <w:pStyle w:val="null3"/>
              <w:ind w:firstLine="400"/>
              <w:jc w:val="left"/>
            </w:pPr>
            <w:r>
              <w:rPr>
                <w:rFonts w:ascii="仿宋_GB2312" w:hAnsi="仿宋_GB2312" w:cs="仿宋_GB2312" w:eastAsia="仿宋_GB2312"/>
                <w:sz w:val="21"/>
              </w:rPr>
              <w:t>l支持访问权限控制、数据加密、操作日志审计。</w:t>
            </w:r>
          </w:p>
          <w:p>
            <w:pPr>
              <w:pStyle w:val="null3"/>
              <w:ind w:firstLine="400"/>
              <w:jc w:val="left"/>
            </w:pPr>
            <w:r>
              <w:rPr>
                <w:rFonts w:ascii="仿宋_GB2312" w:hAnsi="仿宋_GB2312" w:cs="仿宋_GB2312" w:eastAsia="仿宋_GB2312"/>
                <w:sz w:val="21"/>
              </w:rPr>
              <w:t>4.</w:t>
            </w:r>
            <w:r>
              <w:rPr>
                <w:rFonts w:ascii="仿宋_GB2312" w:hAnsi="仿宋_GB2312" w:cs="仿宋_GB2312" w:eastAsia="仿宋_GB2312"/>
                <w:sz w:val="21"/>
                <w:b/>
              </w:rPr>
              <w:t>兼容性</w:t>
            </w:r>
            <w:r>
              <w:rPr>
                <w:rFonts w:ascii="仿宋_GB2312" w:hAnsi="仿宋_GB2312" w:cs="仿宋_GB2312" w:eastAsia="仿宋_GB2312"/>
                <w:sz w:val="21"/>
              </w:rPr>
              <w:t>：</w:t>
            </w:r>
          </w:p>
          <w:p>
            <w:pPr>
              <w:pStyle w:val="null3"/>
              <w:ind w:firstLine="402"/>
              <w:jc w:val="left"/>
            </w:pPr>
            <w:r>
              <w:rPr>
                <w:rFonts w:ascii="仿宋_GB2312" w:hAnsi="仿宋_GB2312" w:cs="仿宋_GB2312" w:eastAsia="仿宋_GB2312"/>
                <w:sz w:val="21"/>
                <w:b/>
              </w:rPr>
              <w:t>l本次投标软件需支持国产处理器芯片，并提供与芯片产品的兼容性互认证证书。</w:t>
            </w:r>
          </w:p>
          <w:p>
            <w:pPr>
              <w:pStyle w:val="null3"/>
              <w:ind w:firstLine="422"/>
              <w:jc w:val="left"/>
            </w:pPr>
            <w:r>
              <w:rPr>
                <w:rFonts w:ascii="仿宋_GB2312" w:hAnsi="仿宋_GB2312" w:cs="仿宋_GB2312" w:eastAsia="仿宋_GB2312"/>
                <w:sz w:val="21"/>
                <w:b/>
              </w:rPr>
              <w:t>l支持国产操作系统，兼容国产数据库，并提供产品的兼容性互认证证书或兼容承诺书。</w:t>
            </w:r>
          </w:p>
          <w:p>
            <w:pPr>
              <w:pStyle w:val="null3"/>
              <w:ind w:firstLine="400"/>
              <w:jc w:val="left"/>
            </w:pPr>
            <w:r>
              <w:rPr>
                <w:rFonts w:ascii="仿宋_GB2312" w:hAnsi="仿宋_GB2312" w:cs="仿宋_GB2312" w:eastAsia="仿宋_GB2312"/>
                <w:sz w:val="21"/>
              </w:rPr>
              <w:t>5。</w:t>
            </w:r>
            <w:r>
              <w:rPr>
                <w:rFonts w:ascii="仿宋_GB2312" w:hAnsi="仿宋_GB2312" w:cs="仿宋_GB2312" w:eastAsia="仿宋_GB2312"/>
                <w:sz w:val="21"/>
                <w:b/>
              </w:rPr>
              <w:t>数据备份与恢复：</w:t>
            </w:r>
            <w:r>
              <w:rPr>
                <w:rFonts w:ascii="仿宋_GB2312" w:hAnsi="仿宋_GB2312" w:cs="仿宋_GB2312" w:eastAsia="仿宋_GB2312"/>
                <w:sz w:val="21"/>
              </w:rPr>
              <w:t>建立完善的数据备份策略，定期对系统数据进行备份，确保在数据丢失或损坏时能够及时恢复。</w:t>
            </w:r>
          </w:p>
          <w:p>
            <w:pPr>
              <w:pStyle w:val="null3"/>
              <w:ind w:firstLine="402"/>
              <w:jc w:val="left"/>
            </w:pPr>
            <w:r>
              <w:rPr>
                <w:rFonts w:ascii="仿宋_GB2312" w:hAnsi="仿宋_GB2312" w:cs="仿宋_GB2312" w:eastAsia="仿宋_GB2312"/>
                <w:sz w:val="21"/>
                <w:b/>
              </w:rPr>
              <w:t>六、培训与验收要求</w:t>
            </w:r>
          </w:p>
          <w:p>
            <w:pPr>
              <w:pStyle w:val="null3"/>
              <w:ind w:firstLine="402"/>
              <w:jc w:val="left"/>
            </w:pPr>
            <w:r>
              <w:rPr>
                <w:rFonts w:ascii="仿宋_GB2312" w:hAnsi="仿宋_GB2312" w:cs="仿宋_GB2312" w:eastAsia="仿宋_GB2312"/>
                <w:sz w:val="21"/>
                <w:b/>
              </w:rPr>
              <w:t>1培训服务</w:t>
            </w:r>
          </w:p>
          <w:p>
            <w:pPr>
              <w:pStyle w:val="null3"/>
              <w:ind w:firstLine="400"/>
              <w:jc w:val="left"/>
            </w:pPr>
            <w:r>
              <w:rPr>
                <w:rFonts w:ascii="仿宋_GB2312" w:hAnsi="仿宋_GB2312" w:cs="仿宋_GB2312" w:eastAsia="仿宋_GB2312"/>
                <w:sz w:val="21"/>
              </w:rPr>
              <w:t>o提供系统管理员、操作员、管理人员专项培训，培训内容包括系统操作、维护、数据分析。</w:t>
            </w:r>
          </w:p>
          <w:p>
            <w:pPr>
              <w:pStyle w:val="null3"/>
              <w:ind w:firstLine="400"/>
              <w:jc w:val="left"/>
            </w:pPr>
            <w:r>
              <w:rPr>
                <w:rFonts w:ascii="仿宋_GB2312" w:hAnsi="仿宋_GB2312" w:cs="仿宋_GB2312" w:eastAsia="仿宋_GB2312"/>
                <w:sz w:val="21"/>
              </w:rPr>
              <w:t>o培训方式包含集中授课、现场演示，讲师需具备 3 年以上 DRG 系统培训经验。</w:t>
            </w:r>
          </w:p>
          <w:p>
            <w:pPr>
              <w:pStyle w:val="null3"/>
              <w:ind w:firstLine="402"/>
              <w:jc w:val="left"/>
            </w:pPr>
            <w:r>
              <w:rPr>
                <w:rFonts w:ascii="仿宋_GB2312" w:hAnsi="仿宋_GB2312" w:cs="仿宋_GB2312" w:eastAsia="仿宋_GB2312"/>
                <w:sz w:val="21"/>
                <w:b/>
              </w:rPr>
              <w:t>2验收标准</w:t>
            </w:r>
          </w:p>
          <w:p>
            <w:pPr>
              <w:pStyle w:val="null3"/>
              <w:ind w:firstLine="400"/>
              <w:jc w:val="left"/>
            </w:pPr>
            <w:r>
              <w:rPr>
                <w:rFonts w:ascii="仿宋_GB2312" w:hAnsi="仿宋_GB2312" w:cs="仿宋_GB2312" w:eastAsia="仿宋_GB2312"/>
                <w:sz w:val="21"/>
              </w:rPr>
              <w:t>o系统功能需通过 500 + 病例实测，入组准确率≥95%，质控规则覆盖率≥98%。</w:t>
            </w:r>
          </w:p>
          <w:p>
            <w:pPr>
              <w:pStyle w:val="null3"/>
              <w:ind w:firstLine="400"/>
              <w:jc w:val="left"/>
            </w:pPr>
            <w:r>
              <w:rPr>
                <w:rFonts w:ascii="仿宋_GB2312" w:hAnsi="仿宋_GB2312" w:cs="仿宋_GB2312" w:eastAsia="仿宋_GB2312"/>
                <w:sz w:val="21"/>
              </w:rPr>
              <w:t>o系统上线试运行3个月后，中标人向采购人提交验收申请。采购人收到验收申请后组织验收，验收时中标人应无条件予以配合并提供验收所需的全部资料（资料包括货物产品的检测报告、软件著作权等），若中标人不配合或者未按合同要求提供服务的，采购人将拒绝验收。</w:t>
            </w:r>
          </w:p>
          <w:p>
            <w:pPr>
              <w:pStyle w:val="null3"/>
              <w:jc w:val="both"/>
            </w:pPr>
            <w:r>
              <w:rPr>
                <w:rFonts w:ascii="仿宋_GB2312" w:hAnsi="仿宋_GB2312" w:cs="仿宋_GB2312" w:eastAsia="仿宋_GB2312"/>
                <w:sz w:val="21"/>
              </w:rPr>
              <w:t>o硬件设备需提供原厂检测报告，软件需提供功能测试报告及用户手册。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合同签订后60个工作日；试运行期：3个月（委派专人驻场）。</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陕西省交通医院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合同签订，硬件设备到货验收完成且收到发票后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项目验收合格无质量问题且收到发票后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试运行结束后，中标人向采购人提交验收申请。 采购人收到验收申请后组织验收，验收时中标人应无条件予以配合并提供验收所需的全部资料（资料包括货物产品的检测报告、软件著作权等），若中标人不配合或者未按合同要求提供服务的，采购人将拒绝验收。 验收依据：招标文件、投标文件、合同文本、国内相应的标准、规范。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质保期：验收合格之日起质保3年。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1、按照《政府采购法》《中华人民共和国民法典》中的相关条款执行。 2、中标人未按合同要求提供货物与服务或货物与服务质量不能满足合同要求的，采购人有权终止合同，同时报请监管部门对其违约行为进行追究 3、中标人未按合同要求提供服务或服务内容，服务质量不能满足招标文件，投标文件要求的，在约定的条件下，中标人必须无条件按采购人要求的时限及内容进行整改，否则，采购人有权解除合同，合同解除后中标人应按合同总价的【10】%向采购人支付违约金，违约金不足以赔偿采购人损失的，由中标人另行承担 3、中标人未按合同约定的时限交付全部货物或者服务并验收合格的，每逾期一天，按合同总价的【0.5】%向采购人支付违约金，逾期达到【30】天的，视为中标人根本违约，采购人有权单方解除本合同。合同解除后中标人应按合同总价的【10】%向采购人支付违约金，违约金不足以赔偿采购人损失的，由中标人另行承担。</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中标人负责办理将货物或服务运抵交货服务地点的一切事项，并完成与合同履约相关的工作。凡涉及的包装、运输、安装调试、培训、税金、售后服务、调试、接口开发、设备接入、测评、验收等，所有费用一次性计入投标总价。合同履约过程中采购人不再支付其他额外费用。 2.售后响应时间： 接到采购人售后要求后，判定为重大故障（一级）的，投标人应在10分钟内响应，30分钟内到达现场，4-24小时内解决问题，或提供相应解决方案直至系统恢复正常。一般故障，投标人应在30分钟内响应，24小时内到达现场或远程维护，48小时内解决问题。投标人未能按时限排除故障恢复系统正常运行的，为保障系统正常运行，必要时采购人有权委托第三方处理，所产生的费用由投标人承担。 3.技术培训要求： 培训地点：陕西省交通医院； 培训对象：采购人指定的技术人员及管理人员； 培训时间：设备系统部署调试完成后； 培训内容：设备及软件系统的操作原理、操作维护方法、排除故障等各个方面； 培训目的：熟练操作设备及软件系统、能够排除一般故障。 4.投标人应保证投标服务及货物不会出现因第三方提出侵犯其专利权、商标权或其它知识产权而引发法律或经济纠纷，否则由投标人承担全部责任。任何被投标人用于未经授权的商业目的行为所造成的违约或侵权责任由投标人承担。 5.保密要求： 供应商应保证对采购人提供的资料，以及对项目实施过程中知悉的秘密（包括不限于国家秘密、科研秘密、商业秘密、群众个人信息等所有秘密）履行保密义务，不得就所涉及的秘密及敏感信息以单位或者个人名义公开披露和公开发表观点。 6.顺利推进本项目政府采购工作，供应商须在陕西省政府采购电子化交易平台上传电子版投标文件并完成签章、加密，同时，线下递交纸质版投标文件正本一份、副本二份。若电子版投标文件与纸质版投标文件不一致的，以陕西省政府采购电子化交易平台上传的电子版投标文件为准。纸质版投标文件递交截止时间同开标截止时间，递交地点为西安市唐延路37号class公馆B栋1103室。 7.由于本项目需要进行现场功能演示，请各投标人委派功能演示人员于开标截止时间前抵达西安市唐延路37号class公馆B栋1103室等候演示，未按时到达的投标人视为自动放弃参与演示环节。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 的投标人应提供相关证明文件；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及身份证；授权代表参加投标的，须出具法定代表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投标人关联关系声明，包括：①控股管理关系（不得与参加本项目的其他投标人单位负责人为同一人或者存在直接控股、管理关系），②未为本项目提供整体设计、规范编制或者项目管理、监理、检测等服务；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自开标之日起不少于90个日历日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报价一览表.docx 售后服务方案.docx 系统功能演示.docx 项目实施方案.docx 资格证明文件.docx 分项报价表.docx 投标函 标的清单 保证金缴纳凭证.docx 投标文件封面 货物简要说明一览表.docx 商务偏离表.docx 监狱企业的证明文件 投标人认为有必要说明的其他资料.docx 质量保障措施及安全保障.docx 培训服务方案.docx 中小企业声明函 后续运维服务承诺.docx 供货渠道证明及产品质量承诺.docx 保密方案.docx 技术偏离表.docx 残疾人福利性单位声明函 完善的管理体系及人员配备.docx 业绩统计表.docx 投标人承诺书.docx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无不符合法律法规或招标文件规定的投标无效条款</w:t>
            </w:r>
          </w:p>
        </w:tc>
        <w:tc>
          <w:tcPr>
            <w:tcW w:type="dxa" w:w="1661"/>
          </w:tcPr>
          <w:p>
            <w:pPr>
              <w:pStyle w:val="null3"/>
            </w:pPr>
            <w:r>
              <w:rPr>
                <w:rFonts w:ascii="仿宋_GB2312" w:hAnsi="仿宋_GB2312" w:cs="仿宋_GB2312" w:eastAsia="仿宋_GB2312"/>
              </w:rPr>
              <w:t>报价一览表.docx 售后服务方案.docx 系统功能演示.docx 项目实施方案.docx 资格证明文件.docx 分项报价表.docx 投标函 标的清单 保证金缴纳凭证.docx 投标文件封面 货物简要说明一览表.docx 商务偏离表.docx 监狱企业的证明文件 投标人认为有必要说明的其他资料.docx 质量保障措施及安全保障.docx 培训服务方案.docx 中小企业声明函 后续运维服务承诺.docx 供货渠道证明及产品质量承诺.docx 保密方案.docx 技术偏离表.docx 残疾人福利性单位声明函 完善的管理体系及人员配备.docx 业绩统计表.docx 投标人承诺书.docx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人所投产品选型科学合理、技术先进，技术参数清晰明确，符合使用要求，技术指标和性能完全满足招标文件要求，计15分，每有一个“▲”技术指标和性能存在负偏离的扣1分，每有一个一般技术指标和性能存在负偏离的扣0.5分，扣完为止。 备注：投标人应逐条对应技术参数进行应答，“▲”须提供充足的证明材料（包括但不限于投标人出具的产品技术说明书或产品彩页、官网功能截图、第三方出具的检验报告、相关软件著作权证书等）。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货物简要说明一览表.docx</w:t>
            </w:r>
          </w:p>
          <w:p>
            <w:pPr>
              <w:pStyle w:val="null3"/>
            </w:pPr>
            <w:r>
              <w:rPr>
                <w:rFonts w:ascii="仿宋_GB2312" w:hAnsi="仿宋_GB2312" w:cs="仿宋_GB2312" w:eastAsia="仿宋_GB2312"/>
              </w:rPr>
              <w:t>技术偏离表.docx</w:t>
            </w:r>
          </w:p>
        </w:tc>
      </w:tr>
      <w:tr>
        <w:tc>
          <w:tcPr>
            <w:tcW w:type="dxa" w:w="831"/>
            <w:vMerge/>
          </w:tcPr>
          <w:p/>
        </w:tc>
        <w:tc>
          <w:tcPr>
            <w:tcW w:type="dxa" w:w="1661"/>
          </w:tcPr>
          <w:p>
            <w:pPr>
              <w:pStyle w:val="null3"/>
            </w:pPr>
            <w:r>
              <w:rPr>
                <w:rFonts w:ascii="仿宋_GB2312" w:hAnsi="仿宋_GB2312" w:cs="仿宋_GB2312" w:eastAsia="仿宋_GB2312"/>
              </w:rPr>
              <w:t>供货渠道证明及产品质量承诺</w:t>
            </w:r>
          </w:p>
        </w:tc>
        <w:tc>
          <w:tcPr>
            <w:tcW w:type="dxa" w:w="2492"/>
          </w:tcPr>
          <w:p>
            <w:pPr>
              <w:pStyle w:val="null3"/>
            </w:pPr>
            <w:r>
              <w:rPr>
                <w:rFonts w:ascii="仿宋_GB2312" w:hAnsi="仿宋_GB2312" w:cs="仿宋_GB2312" w:eastAsia="仿宋_GB2312"/>
              </w:rPr>
              <w:t>一、评审因素 根据投标文件中提供的供货渠道证明及产品质量承诺进行评审，包括但不限于①提供产品货源渠道正规，无假货、水货、翻新货且无产权纠纷的承诺函；②产品的合法来源渠道证明文件（包括但不限于产品授权书、代理协议、销售协议等）；③投标人承诺供货产品无质量问题，若验收发现质量不合格，以及与订单不符的，承诺无条件退换，提供承诺函（由投标人结合本企业实际提供满足本项目采购需求的承诺函，承诺函须注明产品供货质量保证承诺、无条件退换承诺、退换时限，格式自拟）。 上述 3 项评审内容全部满足评审标准得3分，每有一个评审内容提供不全或缺项扣1分，扣完为止。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货物简要说明一览表.docx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针对本项目提供完善的项目实施方案，包括但不限于：①项目实施步骤及管理方案；②实施进度计划及安排；③阶段工作和关键节点保障措施；④系统安装调试及测试方案；⑤项目后期验收方案。 二、评审标准 1、完整性：方案须全面，对评审内容中的各项要求有详细描述； 2、可实施性：切合本项目实际情况，实施步骤清晰、合理； 3、针对性：方案能够紧扣项目实际情况，内容科学合理。 三、赋分依据（满分15分） ①项目实施步骤及管理方案：每完全满足一个评审标准得1分，满分3分。 ②实施进度计划及安排：每完全满足一个评审标准得1分，满分3分。 ③阶段工作和关键节点保障措施：每完全满足一个评审标准得1分，满分3分。 ④系统安装调试及测试方案：每完全满足一个评审标准得1分，满分3分。 ⑤项目后期验收方案：每完全满足一个评审标准得1分，满分3分。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质量保障措施及安全保障</w:t>
            </w:r>
          </w:p>
        </w:tc>
        <w:tc>
          <w:tcPr>
            <w:tcW w:type="dxa" w:w="2492"/>
          </w:tcPr>
          <w:p>
            <w:pPr>
              <w:pStyle w:val="null3"/>
            </w:pPr>
            <w:r>
              <w:rPr>
                <w:rFonts w:ascii="仿宋_GB2312" w:hAnsi="仿宋_GB2312" w:cs="仿宋_GB2312" w:eastAsia="仿宋_GB2312"/>
              </w:rPr>
              <w:t>一、评审内容 针对本项目提供完善的质量保障措施及安全保障，包括但不限于：①质量保障措施、数据及系统安全保障措施；②紧急情况及突发事件处理方案。 二、评审标准 1、完整性：方案须全面，对评审内容中的各项要求有详细描述； 2、可实施性：切合本项目实际情况，实施步骤清晰、合理； 3、针对性：方案能够紧扣项目实际情况，内容科学合理。 三、赋分依据（满分3分） ①质量保障措施、数据及系统安全保障措施：每完全满足一个评审标准得0.5分，满分1.5分。 ②紧急情况及突发事件处理方案：每完全满足一个评审标准得0.5分，满分1.5分。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质量保障措施及安全保障.docx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针对本项目提供完善的保密方案，包括但不限于：①涉密数据及资料的保密方案；②供应商保密管理制度。 二、评审标准 1、完整性：方案须全面，对评审内容中的各项要求有详细描述； 2、可实施性：切合本项目实际情况，实施步骤清晰、合理； 3、针对性：方案能够紧扣项目实际情况，内容科学合理。 三、赋分依据（满分3分） ①涉密数据及资料的保密方案：每完全满足一个评审标准得0.5分，满分1.5分。 ②供应商保密管理制度：每完全满足一个评审标准得0.5分，满分1.5分。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保密方案.docx</w:t>
            </w:r>
          </w:p>
        </w:tc>
      </w:tr>
      <w:tr>
        <w:tc>
          <w:tcPr>
            <w:tcW w:type="dxa" w:w="831"/>
            <w:vMerge/>
          </w:tcPr>
          <w:p/>
        </w:tc>
        <w:tc>
          <w:tcPr>
            <w:tcW w:type="dxa" w:w="1661"/>
          </w:tcPr>
          <w:p>
            <w:pPr>
              <w:pStyle w:val="null3"/>
            </w:pPr>
            <w:r>
              <w:rPr>
                <w:rFonts w:ascii="仿宋_GB2312" w:hAnsi="仿宋_GB2312" w:cs="仿宋_GB2312" w:eastAsia="仿宋_GB2312"/>
              </w:rPr>
              <w:t>完善的管理体系及人员配备</w:t>
            </w:r>
          </w:p>
        </w:tc>
        <w:tc>
          <w:tcPr>
            <w:tcW w:type="dxa" w:w="2492"/>
          </w:tcPr>
          <w:p>
            <w:pPr>
              <w:pStyle w:val="null3"/>
            </w:pPr>
            <w:r>
              <w:rPr>
                <w:rFonts w:ascii="仿宋_GB2312" w:hAnsi="仿宋_GB2312" w:cs="仿宋_GB2312" w:eastAsia="仿宋_GB2312"/>
              </w:rPr>
              <w:t>一、评审内容 针对本项目提供完善的管理体系及人员配备，包括但不限于：①具有完善的管理体系；②针对本项目的实施组织机构；③人员安排方案、岗位分工及职责任务。 二、评审标准 1、完整性：方案须全面，对评审内容中的各项要求有详细描述； 2、合理性：切合本项目实际需求，人员安排科学合理； 3、针对性：方案能够紧扣项目实际情况，内容科学合理。 三、赋分依据（满分4.5分） ①具有完善的管理体系：每完全满足一个评审标准得0.5分，满分1.5分。 ②针对本项目的实施组织机构：每完全满足一个评审标准得0.5分，满分1.5分。 ③人员安排方案、岗位分工及职责任务：每完全满足一个评审标准得0.5分，满分1.5分。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完善的管理体系及人员配备.docx</w:t>
            </w:r>
          </w:p>
        </w:tc>
      </w:tr>
      <w:tr>
        <w:tc>
          <w:tcPr>
            <w:tcW w:type="dxa" w:w="831"/>
            <w:vMerge/>
          </w:tcPr>
          <w:p/>
        </w:tc>
        <w:tc>
          <w:tcPr>
            <w:tcW w:type="dxa" w:w="1661"/>
          </w:tcPr>
          <w:p>
            <w:pPr>
              <w:pStyle w:val="null3"/>
            </w:pPr>
            <w:r>
              <w:rPr>
                <w:rFonts w:ascii="仿宋_GB2312" w:hAnsi="仿宋_GB2312" w:cs="仿宋_GB2312" w:eastAsia="仿宋_GB2312"/>
              </w:rPr>
              <w:t>技术力量配备</w:t>
            </w:r>
          </w:p>
        </w:tc>
        <w:tc>
          <w:tcPr>
            <w:tcW w:type="dxa" w:w="2492"/>
          </w:tcPr>
          <w:p>
            <w:pPr>
              <w:pStyle w:val="null3"/>
            </w:pPr>
            <w:r>
              <w:rPr>
                <w:rFonts w:ascii="仿宋_GB2312" w:hAnsi="仿宋_GB2312" w:cs="仿宋_GB2312" w:eastAsia="仿宋_GB2312"/>
              </w:rPr>
              <w:t>1、项目负责人具有信息系统项目管理师证书，得1分。 2、项目组成员（项目负责人除外）具备信息或软件类相关职称证，中级职称得0.5分，高级职称得1分，此项最多得2分。 注：须附证书扫描件以及项目人员投标截止之日近6个月内任意1个月的投标单位为其缴纳的社保证明扫描件，加盖公章。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完善的管理体系及人员配备.docx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针对本项目提供完善的售后服务方案，包括但不限于：①售后响应时效及问题解决时效；②质保期内售后服务方案；③健全的售后服务机构、配备专职售后人员；④整体系统及时升级承诺及方案。 二、评审标准 1、完整性：方案须全面，对评审内容中的各项要求有详细描述； 2、可实施性：切合本项目实际情况，实施步骤清晰、合理； 3、针对性：方案能够紧扣项目实际情况，内容科学合理。 三、赋分依据（满分6分） ①售后响应时效及问题解决时效：每完全满足一个评审标准得0.5分，满分1.5分。 ②质保期内售后服务方案：每完全满足一个评审标准得0.5分，满分1.5分。 ③健全的售后服务机构、配备专职售后人员：每完全满足一个评审标准得0.5分，满分1.5分。 ④整体系统及时升级承诺及方案：每完全满足一个评审标准得0.5分，满分1.5分。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后续运维服务承诺</w:t>
            </w:r>
          </w:p>
        </w:tc>
        <w:tc>
          <w:tcPr>
            <w:tcW w:type="dxa" w:w="2492"/>
          </w:tcPr>
          <w:p>
            <w:pPr>
              <w:pStyle w:val="null3"/>
            </w:pPr>
            <w:r>
              <w:rPr>
                <w:rFonts w:ascii="仿宋_GB2312" w:hAnsi="仿宋_GB2312" w:cs="仿宋_GB2312" w:eastAsia="仿宋_GB2312"/>
              </w:rPr>
              <w:t>供应商提供质保期结束后系统年度运维服务费承诺函，年度运维服务费不得高于中标金额的7%。（年度运维服务费≥中标金额的7%时不得分）。 ①年度运维服务费≤中标金额的4%时得3分； ②年度运维服务费为中标金额的5%时得2分； ③年度运维服务费为中标金额的6%时得1分； 注：提供运维服务费承诺函并加盖供应商公章，未提供不得分。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后续运维服务承诺.docx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一、评审内容 针对本项目提供完善的培训服务方案，包括但不限于：①培训服务承诺②培训方案及计划、培训人员安排；③培训的具体内容及方式，确保使用人员能够独立熟练操作、维护和正常使用。 二、评审标准 1、完整性：方案须全面，对评审内容中的各项要求有详细描述； 2、可实施性：切合本项目实际情况，实施步骤清晰、合理； 3、针对性：方案能够紧扣项目实际情况，内容科学合理。 三、赋分依据（满分4.5分） ①培训服务承诺：每完全满足一个评审标准得0.5分，满分1.5分。 ②培训方案及计划、培训人员安排：每完全满足一个评审标准得0.5分，满分1.5分。 ③培训的具体内容及方式，确保使用人员能够独立熟练操作、维护和正常使用：每完全满足一个评审标准得0.5分，满分1.5分。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培训服务方案.docx</w:t>
            </w:r>
          </w:p>
        </w:tc>
      </w:tr>
      <w:tr>
        <w:tc>
          <w:tcPr>
            <w:tcW w:type="dxa" w:w="831"/>
            <w:vMerge/>
          </w:tcPr>
          <w:p/>
        </w:tc>
        <w:tc>
          <w:tcPr>
            <w:tcW w:type="dxa" w:w="1661"/>
          </w:tcPr>
          <w:p>
            <w:pPr>
              <w:pStyle w:val="null3"/>
            </w:pPr>
            <w:r>
              <w:rPr>
                <w:rFonts w:ascii="仿宋_GB2312" w:hAnsi="仿宋_GB2312" w:cs="仿宋_GB2312" w:eastAsia="仿宋_GB2312"/>
              </w:rPr>
              <w:t>系统功能演示</w:t>
            </w:r>
          </w:p>
        </w:tc>
        <w:tc>
          <w:tcPr>
            <w:tcW w:type="dxa" w:w="2492"/>
          </w:tcPr>
          <w:p>
            <w:pPr>
              <w:pStyle w:val="null3"/>
            </w:pPr>
            <w:r>
              <w:rPr>
                <w:rFonts w:ascii="仿宋_GB2312" w:hAnsi="仿宋_GB2312" w:cs="仿宋_GB2312" w:eastAsia="仿宋_GB2312"/>
              </w:rPr>
              <w:t>投标人需针对本项目提供现场演示，演示时间不超过15分钟，需提供真实系统演示，演示各项内容全面详细、阐述条理清晰、技术先进、功能配置合理： 能有效保障本项目实施得5分，每有一项缺项扣1分，每有一项内容存在缺陷，扣0.5分，扣完为止。 演示内容如下： 1、数据质控 2、医生助手 3、科室对比分析 4、科室综合分析 5、医疗组综合分析 备注：PPT、Demo、视频演示的不得分，演示环境自行搭建，现场只提供投影。演示具体内容详见参数。</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系统功能演示.docx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投标人提供自2022年1月1日至今本单位所投核心产品的业绩，以合同签订日期为准，每提供一份合同复印件得1分，满分5分。未提供不得分。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业绩统计表.docx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报价一览表.docx 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详见附件：供货渠道证明及产品质量承诺.docx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详见附件：质量保障措施及安全保障.docx</w:t>
      </w:r>
    </w:p>
    <w:p>
      <w:pPr>
        <w:pStyle w:val="null3"/>
        <w:ind w:firstLine="960"/>
      </w:pPr>
      <w:r>
        <w:rPr>
          <w:rFonts w:ascii="仿宋_GB2312" w:hAnsi="仿宋_GB2312" w:cs="仿宋_GB2312" w:eastAsia="仿宋_GB2312"/>
        </w:rPr>
        <w:t>详见附件：保密方案.docx</w:t>
      </w:r>
    </w:p>
    <w:p>
      <w:pPr>
        <w:pStyle w:val="null3"/>
        <w:ind w:firstLine="960"/>
      </w:pPr>
      <w:r>
        <w:rPr>
          <w:rFonts w:ascii="仿宋_GB2312" w:hAnsi="仿宋_GB2312" w:cs="仿宋_GB2312" w:eastAsia="仿宋_GB2312"/>
        </w:rPr>
        <w:t>详见附件：完善的管理体系及人员配备.docx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详见附件：后续运维服务承诺.docx</w:t>
      </w:r>
    </w:p>
    <w:p>
      <w:pPr>
        <w:pStyle w:val="null3"/>
        <w:ind w:firstLine="960"/>
      </w:pPr>
      <w:r>
        <w:rPr>
          <w:rFonts w:ascii="仿宋_GB2312" w:hAnsi="仿宋_GB2312" w:cs="仿宋_GB2312" w:eastAsia="仿宋_GB2312"/>
        </w:rPr>
        <w:t>详见附件：培训服务方案.docx</w:t>
      </w:r>
    </w:p>
    <w:p>
      <w:pPr>
        <w:pStyle w:val="null3"/>
        <w:ind w:firstLine="960"/>
      </w:pPr>
      <w:r>
        <w:rPr>
          <w:rFonts w:ascii="仿宋_GB2312" w:hAnsi="仿宋_GB2312" w:cs="仿宋_GB2312" w:eastAsia="仿宋_GB2312"/>
        </w:rPr>
        <w:t>详见附件：系统功能演示.docx</w:t>
      </w:r>
    </w:p>
    <w:p>
      <w:pPr>
        <w:pStyle w:val="null3"/>
        <w:ind w:firstLine="960"/>
      </w:pPr>
      <w:r>
        <w:rPr>
          <w:rFonts w:ascii="仿宋_GB2312" w:hAnsi="仿宋_GB2312" w:cs="仿宋_GB2312" w:eastAsia="仿宋_GB2312"/>
        </w:rPr>
        <w:t>详见附件：业绩统计表.docx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