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版本号：SCZC2025-CS-2441-001R20251009001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D段消防工程项目(二次)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SCZC2025-CS-2441-001R</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D段消防工程项目(二次)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SCZC2025-CS-2441-001R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D段消防工程项目(二次)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本工程是陕西历史博物馆D段消防工程，包含西地下消防设备拆除及西地下、外宾部一层、二层新设备设施采购及安装。具体详见图纸及清单。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采购包1（陕西历史博物馆D段消防工程）：属于专门面向中小企业采购。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1、施工资质：供应商具备消防设施工程专业承包二级及以上资质，并具备合格有效的安全生产许可证，并在“陕西省住房和城乡建设厅”官方网站可查询（提供网页截图）。</w:t>
      </w:r>
    </w:p>
    <w:p>
      <w:pPr>
        <w:pStyle w:val="null3"/>
      </w:pPr>
      <w:r>
        <w:rPr>
          <w:rFonts w:ascii="仿宋_GB2312" w:hAnsi="仿宋_GB2312" w:cs="仿宋_GB2312" w:eastAsia="仿宋_GB2312"/>
        </w:rPr>
        <w:t>2、项目负责人：拟派项目负责人须具有机电工程专业二级及以上注册建造师资格，须在供应商单位注册，并具有有效的安全生产考核合格证书（建安B证），且未担任其他在建工程项目的项目经理。</w:t>
      </w:r>
    </w:p>
    <w:p>
      <w:pPr>
        <w:pStyle w:val="null3"/>
      </w:pPr>
      <w:r>
        <w:rPr>
          <w:rFonts w:ascii="仿宋_GB2312" w:hAnsi="仿宋_GB2312" w:cs="仿宋_GB2312" w:eastAsia="仿宋_GB2312"/>
        </w:rPr>
        <w:t>3、信用查询：供应商在递交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4、法人授权书：法定代表人直接参加磋商的，须出具法定代表人身份证明，并与营业执照上信息一致。法定代表人授权代表参加磋商的，须出具法定代表人授权书，并附法定代表人及授权代表身份证及授权代表养老保险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白新岩、王莉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采购包1：1,464,622.23元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银行账号：102862459765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说明：合同签订，承包人进场前，招标人支付预付款前，承包人提供合同价款10%的履约保证金。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代理服务费收费标准：代理服务费收费标准：参照原国家计委计价格〔2002〕1980号文和国家发改委发改办价格〔2003〕857号文的计算方法收取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1,464,622.23</w:t>
      </w:r>
    </w:p>
    <w:p>
      <w:pPr>
        <w:pStyle w:val="null3"/>
      </w:pPr>
      <w:r>
        <w:rPr>
          <w:rFonts w:ascii="仿宋_GB2312" w:hAnsi="仿宋_GB2312" w:cs="仿宋_GB2312" w:eastAsia="仿宋_GB2312"/>
        </w:rPr>
        <w:t>采购包最高限价（元）: 1,464,622.23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 xml:space="preserve"> 消防工程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1,464,622.23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一、工程名称</w:t>
            </w:r>
          </w:p>
          <w:p>
            <w:pPr>
              <w:pStyle w:val="null3"/>
            </w:pPr>
            <w:r>
              <w:rPr>
                <w:rFonts w:ascii="仿宋_GB2312" w:hAnsi="仿宋_GB2312" w:cs="仿宋_GB2312" w:eastAsia="仿宋_GB2312"/>
              </w:rPr>
              <w:t>D段消防工程</w:t>
            </w:r>
          </w:p>
          <w:p>
            <w:pPr>
              <w:pStyle w:val="null3"/>
            </w:pPr>
            <w:r>
              <w:rPr>
                <w:rFonts w:ascii="仿宋_GB2312" w:hAnsi="仿宋_GB2312" w:cs="仿宋_GB2312" w:eastAsia="仿宋_GB2312"/>
              </w:rPr>
              <w:t>二、工程概况</w:t>
            </w:r>
          </w:p>
          <w:p>
            <w:pPr>
              <w:pStyle w:val="null3"/>
            </w:pPr>
            <w:r>
              <w:rPr>
                <w:rFonts w:ascii="仿宋_GB2312" w:hAnsi="仿宋_GB2312" w:cs="仿宋_GB2312" w:eastAsia="仿宋_GB2312"/>
              </w:rPr>
              <w:t>本工程是陕西历史博物馆D段消防工程，包含西地下消防设备拆除及西地下、外宾部一层、二层新设备设施采购及安装。具体详见图纸及清单。</w:t>
            </w:r>
          </w:p>
          <w:p>
            <w:pPr>
              <w:pStyle w:val="null3"/>
            </w:pPr>
            <w:r>
              <w:rPr>
                <w:rFonts w:ascii="仿宋_GB2312" w:hAnsi="仿宋_GB2312" w:cs="仿宋_GB2312" w:eastAsia="仿宋_GB2312"/>
              </w:rPr>
              <w:t>三、工期：45日历天</w:t>
            </w:r>
          </w:p>
          <w:p>
            <w:pPr>
              <w:pStyle w:val="null3"/>
            </w:pPr>
            <w:r>
              <w:rPr>
                <w:rFonts w:ascii="仿宋_GB2312" w:hAnsi="仿宋_GB2312" w:cs="仿宋_GB2312" w:eastAsia="仿宋_GB2312"/>
              </w:rPr>
              <w:t>四、施工范围</w:t>
            </w:r>
          </w:p>
          <w:p>
            <w:pPr>
              <w:pStyle w:val="null3"/>
            </w:pPr>
            <w:r>
              <w:rPr>
                <w:rFonts w:ascii="仿宋_GB2312" w:hAnsi="仿宋_GB2312" w:cs="仿宋_GB2312" w:eastAsia="仿宋_GB2312"/>
              </w:rPr>
              <w:t>按照消防设计图纸及其工程量清单完成消防整改工程施工。</w:t>
            </w:r>
          </w:p>
          <w:p>
            <w:pPr>
              <w:pStyle w:val="null3"/>
            </w:pPr>
            <w:r>
              <w:rPr>
                <w:rFonts w:ascii="仿宋_GB2312" w:hAnsi="仿宋_GB2312" w:cs="仿宋_GB2312" w:eastAsia="仿宋_GB2312"/>
              </w:rPr>
              <w:t>五、设计标准和施工标准</w:t>
            </w:r>
          </w:p>
          <w:p>
            <w:pPr>
              <w:pStyle w:val="null3"/>
            </w:pPr>
            <w:r>
              <w:rPr>
                <w:rFonts w:ascii="仿宋_GB2312" w:hAnsi="仿宋_GB2312" w:cs="仿宋_GB2312" w:eastAsia="仿宋_GB2312"/>
              </w:rPr>
              <w:t>《建筑防火通用规范》 （GB55037-2022）</w:t>
            </w:r>
          </w:p>
          <w:p>
            <w:pPr>
              <w:pStyle w:val="null3"/>
            </w:pPr>
            <w:r>
              <w:rPr>
                <w:rFonts w:ascii="仿宋_GB2312" w:hAnsi="仿宋_GB2312" w:cs="仿宋_GB2312" w:eastAsia="仿宋_GB2312"/>
              </w:rPr>
              <w:t>《消防设施通用规范》 （GB55036-2022）</w:t>
            </w:r>
          </w:p>
          <w:p>
            <w:pPr>
              <w:pStyle w:val="null3"/>
            </w:pPr>
            <w:r>
              <w:rPr>
                <w:rFonts w:ascii="仿宋_GB2312" w:hAnsi="仿宋_GB2312" w:cs="仿宋_GB2312" w:eastAsia="仿宋_GB2312"/>
              </w:rPr>
              <w:t>《建筑设计防火规范》（GB 50016 - 2014，2018 年版）</w:t>
            </w:r>
          </w:p>
          <w:p>
            <w:pPr>
              <w:pStyle w:val="null3"/>
            </w:pPr>
            <w:r>
              <w:rPr>
                <w:rFonts w:ascii="仿宋_GB2312" w:hAnsi="仿宋_GB2312" w:cs="仿宋_GB2312" w:eastAsia="仿宋_GB2312"/>
              </w:rPr>
              <w:t>《消防给水及消火栓系统技术规范》（GB 50974 - 2014）</w:t>
            </w:r>
          </w:p>
          <w:p>
            <w:pPr>
              <w:pStyle w:val="null3"/>
            </w:pPr>
            <w:r>
              <w:rPr>
                <w:rFonts w:ascii="仿宋_GB2312" w:hAnsi="仿宋_GB2312" w:cs="仿宋_GB2312" w:eastAsia="仿宋_GB2312"/>
              </w:rPr>
              <w:t>《建筑防烟排烟系统技术标准》（GB 51251 - 2017）</w:t>
            </w:r>
          </w:p>
          <w:p>
            <w:pPr>
              <w:pStyle w:val="null3"/>
            </w:pPr>
            <w:r>
              <w:rPr>
                <w:rFonts w:ascii="仿宋_GB2312" w:hAnsi="仿宋_GB2312" w:cs="仿宋_GB2312" w:eastAsia="仿宋_GB2312"/>
              </w:rPr>
              <w:t>《自动喷水灭火系统施工及验收规范 GB50261-2017》</w:t>
            </w:r>
          </w:p>
          <w:p>
            <w:pPr>
              <w:pStyle w:val="null3"/>
            </w:pPr>
            <w:r>
              <w:rPr>
                <w:rFonts w:ascii="仿宋_GB2312" w:hAnsi="仿宋_GB2312" w:cs="仿宋_GB2312" w:eastAsia="仿宋_GB2312"/>
              </w:rPr>
              <w:t>六、核心系统参数：</w:t>
            </w:r>
          </w:p>
          <w:p>
            <w:pPr>
              <w:pStyle w:val="null3"/>
            </w:pPr>
            <w:r>
              <w:rPr>
                <w:rFonts w:ascii="仿宋_GB2312" w:hAnsi="仿宋_GB2312" w:cs="仿宋_GB2312" w:eastAsia="仿宋_GB2312"/>
              </w:rPr>
              <w:t>现陕西历史博物馆使用的消防设备型号为：火灾自动报警系统（NFS2-3030火灾自动报警控制器（联动型）霍尼韦尔（诺蒂菲尔）），气体灭火-火灾报警控制器联动型（海湾 JB-QB-GST1500）、应急照明控制器（敏华M-C-2）。此项目消防设备设施必须与馆内原有消防系统兼容、并接入原有消防系统，调试联动。</w:t>
            </w:r>
          </w:p>
          <w:p>
            <w:pPr>
              <w:pStyle w:val="null3"/>
            </w:pPr>
            <w:r>
              <w:rPr>
                <w:rFonts w:ascii="仿宋_GB2312" w:hAnsi="仿宋_GB2312" w:cs="仿宋_GB2312" w:eastAsia="仿宋_GB2312"/>
              </w:rPr>
              <w:t>七、投标人专项方案要求</w:t>
            </w:r>
          </w:p>
          <w:p>
            <w:pPr>
              <w:pStyle w:val="null3"/>
            </w:pPr>
            <w:r>
              <w:rPr>
                <w:rFonts w:ascii="仿宋_GB2312" w:hAnsi="仿宋_GB2312" w:cs="仿宋_GB2312" w:eastAsia="仿宋_GB2312"/>
              </w:rPr>
              <w:t>投标文件需包含：高处作业规程、夜间施工方案、空调交叉施工方案、吊装方案、文物现场保护方案，施工防火方案，各类事故应急处置预案等。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详见文件、图纸或清单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由于本项目工程量清单项较多，评审现场磋商后供应商最终响应报价内容较多，供应商单位应充分考虑报价时限，充分准备最终报价。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（2）供应商应提供健全的财务会计制度的证明材料； （3）供应商提供响应文件提交截止时间前半年内任意一个月缴纳税收的凭证（时间以税款所属时期为准），依法免税或无须缴纳税收的供应商应提供相应文件证明； （4）供应商提供响应文件提交截止时间前半年内任意一个月缴纳社会保险的凭据，依法不需要缴纳社会保障资金的供应商应提供相应证明文件； （5）供应商提供具备履行合同所必需的设备和专业技术能力的承诺； （6）法律、行政法规规定的其他条件：不存在违反法律法规的情况。</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报价函 标的清单 商务及技术文件.pdf 响应函 资格证明文件.pdf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报价函 标的清单 商务及技术文件.pdf 资格证明文件.pdf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报价函 标的清单 商务及技术文件.pdf 响应函 资格证明文件.pdf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参与的供应商应为中小微企业或监狱企业或残疾人福利性单位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供应商具备消防设施工程专业承包二级及以上资质，并具备合格有效的安全生产许可证，并在“陕西省住房和城乡建设厅”官方网站可查询（提供网页截图）。</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报价函 标的清单 商务及技术文件.pdf 响应函 资格证明文件.pdf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拟派项目负责人须具有机电工程专业二级及以上注册建造师资格，须在供应商单位注册，并具有有效的安全生产考核合格证书（建安B证），且未担任其他在建工程项目的项目经理。</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报价函 标的清单 商务及技术文件.pdf 响应函 资格证明文件.pdf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报价函 标的清单 商务及技术文件.pdf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法定代表人直接参加磋商的，须出具法定代表人身份证明，并与营业执照上信息一致。法定代表人授权代表参加磋商的，须出具法定代表人授权书，并附法定代表人及授权代表身份证及授权代表养老保险缴纳证明。</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报价函 标的清单 商务及技术文件.pdf 响应函 资格证明文件.pdf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报价函 标的清单 商务及技术文件.pdf 响应函 资格证明文件.pdf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供应商响应无实质性遗漏</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工期和施工地点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存在其它不符合法律法规或采购文件规定的响应无效条款。</w:t>
            </w:r>
          </w:p>
        </w:tc>
        <w:tc>
          <w:tcPr>
            <w:tcW w:type="dxa" w:w="1661"/>
          </w:tcPr>
          <w:p>
            <w:pPr>
              <w:pStyle w:val="null3"/>
            </w:pPr>
            <w:r>
              <w:rPr>
                <w:rFonts w:ascii="仿宋_GB2312" w:hAnsi="仿宋_GB2312" w:cs="仿宋_GB2312" w:eastAsia="仿宋_GB2312"/>
              </w:rPr>
              <w:t>响应文件封面 已标价工程量清单 项目管理机构组成表 拒贿赂承诺书.docx 中小企业声明函 残疾人福利性单位声明函 商务及技术文件.pdf 响应函 资格证明文件.pdf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供应商提供2022年1月1日至今同类业绩证明材料，每提供一项得1分、最多得5分，需提供合同或中标通知书、不提供不得分（时间以合同签订时间或中标通知书发出时间为准，否则不得分）。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施工组织1</w:t>
            </w:r>
          </w:p>
        </w:tc>
        <w:tc>
          <w:tcPr>
            <w:tcW w:type="dxa" w:w="2492"/>
          </w:tcPr>
          <w:p>
            <w:pPr>
              <w:pStyle w:val="null3"/>
            </w:pPr>
            <w:r>
              <w:rPr>
                <w:rFonts w:ascii="仿宋_GB2312" w:hAnsi="仿宋_GB2312" w:cs="仿宋_GB2312" w:eastAsia="仿宋_GB2312"/>
              </w:rPr>
              <w:t>供应商应提供完整可行的施工方案；包括但不限于：地下消防设备拆除、西地下新建、外宾部一层、二层设备等内容。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施工组织2</w:t>
            </w:r>
          </w:p>
        </w:tc>
        <w:tc>
          <w:tcPr>
            <w:tcW w:type="dxa" w:w="2492"/>
          </w:tcPr>
          <w:p>
            <w:pPr>
              <w:pStyle w:val="null3"/>
            </w:pPr>
            <w:r>
              <w:rPr>
                <w:rFonts w:ascii="仿宋_GB2312" w:hAnsi="仿宋_GB2312" w:cs="仿宋_GB2312" w:eastAsia="仿宋_GB2312"/>
              </w:rPr>
              <w:t>供应商提供确保工程质量的技术组织措施，包括但不限于质量管理体系，质量目标实施方案等内容；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施工组织3</w:t>
            </w:r>
          </w:p>
        </w:tc>
        <w:tc>
          <w:tcPr>
            <w:tcW w:type="dxa" w:w="2492"/>
          </w:tcPr>
          <w:p>
            <w:pPr>
              <w:pStyle w:val="null3"/>
            </w:pPr>
            <w:r>
              <w:rPr>
                <w:rFonts w:ascii="仿宋_GB2312" w:hAnsi="仿宋_GB2312" w:cs="仿宋_GB2312" w:eastAsia="仿宋_GB2312"/>
              </w:rPr>
              <w:t>供应商提供确保安全生产的技术组织措施，包括但不限于安全施工方案、防护措施等内容；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施工组织4</w:t>
            </w:r>
          </w:p>
        </w:tc>
        <w:tc>
          <w:tcPr>
            <w:tcW w:type="dxa" w:w="2492"/>
          </w:tcPr>
          <w:p>
            <w:pPr>
              <w:pStyle w:val="null3"/>
            </w:pPr>
            <w:r>
              <w:rPr>
                <w:rFonts w:ascii="仿宋_GB2312" w:hAnsi="仿宋_GB2312" w:cs="仿宋_GB2312" w:eastAsia="仿宋_GB2312"/>
              </w:rPr>
              <w:t>供应商提供确保文明施工的技术组织措施及环境保护措施，包括但不限于文明施工措施、环境保护措施等内容；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施工组织5</w:t>
            </w:r>
          </w:p>
        </w:tc>
        <w:tc>
          <w:tcPr>
            <w:tcW w:type="dxa" w:w="2492"/>
          </w:tcPr>
          <w:p>
            <w:pPr>
              <w:pStyle w:val="null3"/>
            </w:pPr>
            <w:r>
              <w:rPr>
                <w:rFonts w:ascii="仿宋_GB2312" w:hAnsi="仿宋_GB2312" w:cs="仿宋_GB2312" w:eastAsia="仿宋_GB2312"/>
              </w:rPr>
              <w:t>供应商提供确保工期的技术组织措施，包括但不限于施工进度计划，关键节点把控措施等；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施工组织6</w:t>
            </w:r>
          </w:p>
        </w:tc>
        <w:tc>
          <w:tcPr>
            <w:tcW w:type="dxa" w:w="2492"/>
          </w:tcPr>
          <w:p>
            <w:pPr>
              <w:pStyle w:val="null3"/>
            </w:pPr>
            <w:r>
              <w:rPr>
                <w:rFonts w:ascii="仿宋_GB2312" w:hAnsi="仿宋_GB2312" w:cs="仿宋_GB2312" w:eastAsia="仿宋_GB2312"/>
              </w:rPr>
              <w:t>供应商提供施工机械配备和材料投入计划,包括但不限于施工机械配备、材料投入规划等；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施工组织7</w:t>
            </w:r>
          </w:p>
        </w:tc>
        <w:tc>
          <w:tcPr>
            <w:tcW w:type="dxa" w:w="2492"/>
          </w:tcPr>
          <w:p>
            <w:pPr>
              <w:pStyle w:val="null3"/>
            </w:pPr>
            <w:r>
              <w:rPr>
                <w:rFonts w:ascii="仿宋_GB2312" w:hAnsi="仿宋_GB2312" w:cs="仿宋_GB2312" w:eastAsia="仿宋_GB2312"/>
              </w:rPr>
              <w:t>供应商提供施工进度表或施工网络图，包括但不限于施工进度表或施工网络图、进度保障方案等；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施工组织8</w:t>
            </w:r>
          </w:p>
        </w:tc>
        <w:tc>
          <w:tcPr>
            <w:tcW w:type="dxa" w:w="2492"/>
          </w:tcPr>
          <w:p>
            <w:pPr>
              <w:pStyle w:val="null3"/>
            </w:pPr>
            <w:r>
              <w:rPr>
                <w:rFonts w:ascii="仿宋_GB2312" w:hAnsi="仿宋_GB2312" w:cs="仿宋_GB2312" w:eastAsia="仿宋_GB2312"/>
              </w:rPr>
              <w:t>供应商提供设计、施工技术负责人以拟投入所有人员劳动力安排计划：包括但不限于其中成员专业资质、从事专业年限、专业程度、同类项目经验、分工情况、责任明确程度等。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施工组织9</w:t>
            </w:r>
          </w:p>
        </w:tc>
        <w:tc>
          <w:tcPr>
            <w:tcW w:type="dxa" w:w="2492"/>
          </w:tcPr>
          <w:p>
            <w:pPr>
              <w:pStyle w:val="null3"/>
            </w:pPr>
            <w:r>
              <w:rPr>
                <w:rFonts w:ascii="仿宋_GB2312" w:hAnsi="仿宋_GB2312" w:cs="仿宋_GB2312" w:eastAsia="仿宋_GB2312"/>
              </w:rPr>
              <w:t>供应商提供的施工总平面布置图；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施工组织10</w:t>
            </w:r>
          </w:p>
        </w:tc>
        <w:tc>
          <w:tcPr>
            <w:tcW w:type="dxa" w:w="2492"/>
          </w:tcPr>
          <w:p>
            <w:pPr>
              <w:pStyle w:val="null3"/>
            </w:pPr>
            <w:r>
              <w:rPr>
                <w:rFonts w:ascii="仿宋_GB2312" w:hAnsi="仿宋_GB2312" w:cs="仿宋_GB2312" w:eastAsia="仿宋_GB2312"/>
              </w:rPr>
              <w:t>供应商提供新技术、新产品、新工艺、新材料应用、施工现场扬尘预防措施等：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专项方案质量1</w:t>
            </w:r>
          </w:p>
        </w:tc>
        <w:tc>
          <w:tcPr>
            <w:tcW w:type="dxa" w:w="2492"/>
          </w:tcPr>
          <w:p>
            <w:pPr>
              <w:pStyle w:val="null3"/>
            </w:pPr>
            <w:r>
              <w:rPr>
                <w:rFonts w:ascii="仿宋_GB2312" w:hAnsi="仿宋_GB2312" w:cs="仿宋_GB2312" w:eastAsia="仿宋_GB2312"/>
              </w:rPr>
              <w:t>供应商提供高处作业规程；包括但不限于：作业前安全检查、防护设施设置、人员防护要求等内容。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专项方案质量2</w:t>
            </w:r>
          </w:p>
        </w:tc>
        <w:tc>
          <w:tcPr>
            <w:tcW w:type="dxa" w:w="2492"/>
          </w:tcPr>
          <w:p>
            <w:pPr>
              <w:pStyle w:val="null3"/>
            </w:pPr>
            <w:r>
              <w:rPr>
                <w:rFonts w:ascii="仿宋_GB2312" w:hAnsi="仿宋_GB2312" w:cs="仿宋_GB2312" w:eastAsia="仿宋_GB2312"/>
              </w:rPr>
              <w:t>供应商提供夜间施工方案；包括但不限于：照明布置、噪声控制、安全值守措施，环保与安全等内容。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专项方案质量3</w:t>
            </w:r>
          </w:p>
        </w:tc>
        <w:tc>
          <w:tcPr>
            <w:tcW w:type="dxa" w:w="2492"/>
          </w:tcPr>
          <w:p>
            <w:pPr>
              <w:pStyle w:val="null3"/>
            </w:pPr>
            <w:r>
              <w:rPr>
                <w:rFonts w:ascii="仿宋_GB2312" w:hAnsi="仿宋_GB2312" w:cs="仿宋_GB2312" w:eastAsia="仿宋_GB2312"/>
              </w:rPr>
              <w:t>供应商提供空调交叉施工方案；包括但不限于：消防施工与空调系统作业顺序，避免相互干扰等内容。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专项方案质量4</w:t>
            </w:r>
          </w:p>
        </w:tc>
        <w:tc>
          <w:tcPr>
            <w:tcW w:type="dxa" w:w="2492"/>
          </w:tcPr>
          <w:p>
            <w:pPr>
              <w:pStyle w:val="null3"/>
            </w:pPr>
            <w:r>
              <w:rPr>
                <w:rFonts w:ascii="仿宋_GB2312" w:hAnsi="仿宋_GB2312" w:cs="仿宋_GB2312" w:eastAsia="仿宋_GB2312"/>
              </w:rPr>
              <w:t>供应商提供吊装方案；包括但不限于：设备吊装（如排烟风机）明确吊装机械选型、吊装路线、受力计算及安全防护措施等内容。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专项方案质量5</w:t>
            </w:r>
          </w:p>
        </w:tc>
        <w:tc>
          <w:tcPr>
            <w:tcW w:type="dxa" w:w="2492"/>
          </w:tcPr>
          <w:p>
            <w:pPr>
              <w:pStyle w:val="null3"/>
            </w:pPr>
            <w:r>
              <w:rPr>
                <w:rFonts w:ascii="仿宋_GB2312" w:hAnsi="仿宋_GB2312" w:cs="仿宋_GB2312" w:eastAsia="仿宋_GB2312"/>
              </w:rPr>
              <w:t>供应商提供文物现场保护方案；包括但不限于：制定文物防尘、防震、防污染措施，明确文物保护责任人及应急处理流程等内容。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专项方案质量6</w:t>
            </w:r>
          </w:p>
        </w:tc>
        <w:tc>
          <w:tcPr>
            <w:tcW w:type="dxa" w:w="2492"/>
          </w:tcPr>
          <w:p>
            <w:pPr>
              <w:pStyle w:val="null3"/>
            </w:pPr>
            <w:r>
              <w:rPr>
                <w:rFonts w:ascii="仿宋_GB2312" w:hAnsi="仿宋_GB2312" w:cs="仿宋_GB2312" w:eastAsia="仿宋_GB2312"/>
              </w:rPr>
              <w:t>供应商提供施工防火方案；包括但不限于：消防工程施工防火要求，动火作业管理、消防器材布置、火灾应急处置措施等内容。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专项方案质量7</w:t>
            </w:r>
          </w:p>
        </w:tc>
        <w:tc>
          <w:tcPr>
            <w:tcW w:type="dxa" w:w="2492"/>
          </w:tcPr>
          <w:p>
            <w:pPr>
              <w:pStyle w:val="null3"/>
            </w:pPr>
            <w:r>
              <w:rPr>
                <w:rFonts w:ascii="仿宋_GB2312" w:hAnsi="仿宋_GB2312" w:cs="仿宋_GB2312" w:eastAsia="仿宋_GB2312"/>
              </w:rPr>
              <w:t>供应商提供各类事故应急处置预案；包括但不限于：涵盖高处坠落、触电、火灾、文物损坏等事故类型，预案包含应急组织机构、响应流程、救援措施等内容。 满足采购文件要求内容无缺陷：得3分，方案内容每存在1处缺陷：扣0.5分，扣完为止；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与原有系统的接入方案</w:t>
            </w:r>
          </w:p>
        </w:tc>
        <w:tc>
          <w:tcPr>
            <w:tcW w:type="dxa" w:w="2492"/>
          </w:tcPr>
          <w:p>
            <w:pPr>
              <w:pStyle w:val="null3"/>
            </w:pPr>
            <w:r>
              <w:rPr>
                <w:rFonts w:ascii="仿宋_GB2312" w:hAnsi="仿宋_GB2312" w:cs="仿宋_GB2312" w:eastAsia="仿宋_GB2312"/>
              </w:rPr>
              <w:t>1.提供与馆内原有消防系统能够兼容的书面承诺，得2分。 2.提供与馆内原有消防系统系统的接入方案，包括但不限于：接口匹配、协议对接措施等内容.内容详细，措施具体，针对性、可行性强，能有效的保证兼容效果，得4分，每有一处缺陷扣0.5分，扣完为止。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系统调试验收方案</w:t>
            </w:r>
          </w:p>
        </w:tc>
        <w:tc>
          <w:tcPr>
            <w:tcW w:type="dxa" w:w="2492"/>
          </w:tcPr>
          <w:p>
            <w:pPr>
              <w:pStyle w:val="null3"/>
            </w:pPr>
            <w:r>
              <w:rPr>
                <w:rFonts w:ascii="仿宋_GB2312" w:hAnsi="仿宋_GB2312" w:cs="仿宋_GB2312" w:eastAsia="仿宋_GB2312"/>
              </w:rPr>
              <w:t>供应商需提供系统调试验收方案，内容包括但不限于①系统调试方案②验收组织等。方案完整，内容详细，措施具体，针对性、可行性强，得3分，每缺少一项扣1分，每项每有一处缺陷扣0.5分，扣完为止。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在基础质保期（2年）的基础上，每增加1年得1分，最高2分。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项目经理具有同类项目经验，每提供1份2022年1月1日至今业绩得1分，最高3分。注：需提供合同或验收报告或中标公告截图，且合同或验收报告或中标公告截图中能显示项目经理的名字。</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1、评审基准价有效响应文件中的最后报价并按本章2.3.3（1）和（2）进行调整的最低报价为评审基准价。2、供应商报价（按本章2.3.3（1）和（2）进行调整后价格）得分：报价得分=（评审基准价／最后报价）×30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商务及技术文件.pdf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详见附件：拒贿赂承诺书.docx</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详见附件：商务及技术文件.pdf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详见附件：合同文本2502.docx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