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版本号：ZXGJ-ZFCG-090220251010001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半导体产业发展质量基础研究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ZXGJ-ZFCG-0902</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半导体产业发展质量基础研究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ZXGJ-ZFCG-0902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半导体产业发展质量基础研究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计划委托第三方机构开展半导体产业发展质量基础研究，旨在全面掌握陕西省半导体产业质量基础设施建设现状，涵盖检测计量、标准制定、设备利用、人才培养、科研成果转化及产业链协同等环节。通过调研，识别建设过程中的短板与痛点，分析陕西省与国内外先进水平的差距，明确“十五五”时期半导体质量基础设施建设的总体思路、发展方向和重点任务，提出切实可行的政策建议和重点项目清单。项目成果将为陕西省打造国家级半导体材料与特殊气体检测中心、完善全链条质量体系、增强产业链自主可控能力和国际竞争力提供决策支撑。</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1、营业执照：具有独立承担民事责任能力的法人、其他组织或自然人，提供合法有效的营业执照/事业单位法人证书/专业服务机构执业许可证/民办非企业单位登记证书等相关证明，自然人参与的提供其身份证明</w:t>
      </w:r>
    </w:p>
    <w:p>
      <w:pPr>
        <w:pStyle w:val="null3"/>
      </w:pPr>
      <w:r>
        <w:rPr>
          <w:rFonts w:ascii="仿宋_GB2312" w:hAnsi="仿宋_GB2312" w:cs="仿宋_GB2312" w:eastAsia="仿宋_GB2312"/>
        </w:rPr>
        <w:t>2、授权书：法定代表人直接参加投标的，须出具法定代表人身份证明；法定代表人委托代理人参加投标的，须出具法定代表人授权书（附法定代表人、代理人身份证复印件）及代理人本单位证明（投标文件提交截止日前六个月内任意一个月养老保险缴纳证明）</w:t>
      </w:r>
    </w:p>
    <w:p>
      <w:pPr>
        <w:pStyle w:val="null3"/>
      </w:pPr>
      <w:r>
        <w:rPr>
          <w:rFonts w:ascii="仿宋_GB2312" w:hAnsi="仿宋_GB2312" w:cs="仿宋_GB2312" w:eastAsia="仿宋_GB2312"/>
        </w:rPr>
        <w:t>3、财务状况报告：财务状况报告：提供2023或2024年度财务审计报告或开户银行出具的资信证明</w:t>
      </w:r>
    </w:p>
    <w:p>
      <w:pPr>
        <w:pStyle w:val="null3"/>
      </w:pPr>
      <w:r>
        <w:rPr>
          <w:rFonts w:ascii="仿宋_GB2312" w:hAnsi="仿宋_GB2312" w:cs="仿宋_GB2312" w:eastAsia="仿宋_GB2312"/>
        </w:rPr>
        <w:t>4、税收及社保缴纳证明：税收及社保缴纳证明：开标前近六个月内至少三个月的纳税凭证/证明和社会保障资金缴纳凭证/证明，依法免税的应提供相关证明材料</w:t>
      </w:r>
    </w:p>
    <w:p>
      <w:pPr>
        <w:pStyle w:val="null3"/>
      </w:pPr>
      <w:r>
        <w:rPr>
          <w:rFonts w:ascii="仿宋_GB2312" w:hAnsi="仿宋_GB2312" w:cs="仿宋_GB2312" w:eastAsia="仿宋_GB2312"/>
        </w:rPr>
        <w:t>5、网站截图：供应商应在信用中国（www.creditchina.gov.cn）未被列入失信被执行人、重大税收违法失信主体名单及在中国政府采购网（www.ccgp.gov.cn）未被列入政府采购严重违法失信行为记录名单（处罚期限届满的除外，如相关失信记录已失效，供应商需提供相关证明资料），须提供信用中国及中国政府采购网相应查询结果的网站截图</w:t>
      </w:r>
    </w:p>
    <w:p>
      <w:pPr>
        <w:pStyle w:val="null3"/>
      </w:pPr>
      <w:r>
        <w:rPr>
          <w:rFonts w:ascii="仿宋_GB2312" w:hAnsi="仿宋_GB2312" w:cs="仿宋_GB2312" w:eastAsia="仿宋_GB2312"/>
        </w:rPr>
        <w:t>6、承诺书：本项目不接受联合体投标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029-86138331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房雪娇、王超、王涛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029-81317379-606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按差额定率累进法计算，采购代理服务费不足陆仟元按陆仟元收取。具体收费金额将在成交公告中公布。请将采购代理服务费汇至下列指定账户：开户名称：中昕国际项目管理有限公司；开户行：中国建设银行股份有限公司西安文景路支行；账号：61050178150000000278。注：此服务费应计入报价中，但不需要单独开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以采购文件及合同约定为准。验收依据：合同文本，磋商文件，磋商响应文件，供应商所出具的检验报告满足国家或行业规范执行标准。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联系人：房雪娇、王超、王涛</w:t>
      </w:r>
    </w:p>
    <w:p>
      <w:pPr>
        <w:pStyle w:val="null3"/>
      </w:pPr>
      <w:r>
        <w:rPr>
          <w:rFonts w:ascii="仿宋_GB2312" w:hAnsi="仿宋_GB2312" w:cs="仿宋_GB2312" w:eastAsia="仿宋_GB2312"/>
        </w:rPr>
        <w:t>联系电话：029-81317379-606</w:t>
      </w:r>
    </w:p>
    <w:p>
      <w:pPr>
        <w:pStyle w:val="null3"/>
      </w:pPr>
      <w:r>
        <w:rPr>
          <w:rFonts w:ascii="仿宋_GB2312" w:hAnsi="仿宋_GB2312" w:cs="仿宋_GB2312" w:eastAsia="仿宋_GB2312"/>
        </w:rPr>
        <w:t>地址：西安市未央区西安经济技术开发区凤城十二路首创禧悦里25幢A座16层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计划委托第三方机构开展半导体产业发展质量基础研究，旨在全面掌握陕西省半导体产业质量基础设施建设现状，涵盖检测计量、标准制定、设备利用、人才培养、科研成果转化及产 业链协同等环节。通过调研，识别建设过程中的短板与痛点，分析陕西省与国内外先进水平 的差距，明确“十五五”时期半导体质量基础设施建设的总体思路、发展方向和重点任务，提出切实可行的政策建议和重点项目清单。项目成果将为陕西省打造国家级半导体材料与特殊气体检测中心、完善全链条质量体 系、增强产业链自主可控能力和国际竞争力提供决策支撑。</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半导体产业发展质量基础研究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标的名称：半导体产业发展质量基础研究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b/>
              </w:rPr>
              <w:t>一</w:t>
            </w:r>
            <w:r>
              <w:rPr>
                <w:rFonts w:ascii="仿宋_GB2312" w:hAnsi="仿宋_GB2312" w:cs="仿宋_GB2312" w:eastAsia="仿宋_GB2312"/>
                <w:sz w:val="21"/>
                <w:b/>
              </w:rPr>
              <w:t>.项目概况</w:t>
            </w:r>
          </w:p>
          <w:p>
            <w:pPr>
              <w:pStyle w:val="null3"/>
              <w:ind w:firstLine="420"/>
              <w:jc w:val="both"/>
            </w:pPr>
            <w:r>
              <w:rPr>
                <w:rFonts w:ascii="仿宋_GB2312" w:hAnsi="仿宋_GB2312" w:cs="仿宋_GB2312" w:eastAsia="仿宋_GB2312"/>
                <w:sz w:val="21"/>
              </w:rPr>
              <w:t>计划委托第三方机构开展半导体产业发展质量基础研究，旨在全面掌握陕西省半导体产业质量基础设施建设现状，涵盖检测计量、标准制定、设备利用、人才培养、科研成果转化及产业链协同等环节。通过调研，识别建设过程中的短板与痛点，分析陕西省与国内外先进水平的差距，明确</w:t>
            </w:r>
            <w:r>
              <w:rPr>
                <w:rFonts w:ascii="仿宋_GB2312" w:hAnsi="仿宋_GB2312" w:cs="仿宋_GB2312" w:eastAsia="仿宋_GB2312"/>
                <w:sz w:val="21"/>
              </w:rPr>
              <w:t>“十五五”时期半导体质量基础设施建设的总体思路、发展方向和重点任务，提出切实可行的政策建议和重点项目清单。项目成果将为陕西省打造国家级半导体材料与特殊气体检测中心、完善全链条质量体系、增强产业链自主可控能力和国际竞争力提供决策支撑。</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本项目所属行业为其他未列明行业（从业人员</w:t>
            </w:r>
            <w:r>
              <w:rPr>
                <w:rFonts w:ascii="仿宋_GB2312" w:hAnsi="仿宋_GB2312" w:cs="仿宋_GB2312" w:eastAsia="仿宋_GB2312"/>
                <w:sz w:val="21"/>
              </w:rPr>
              <w:t>300人以下的为中小微型企业。其中，从业人员100人及以上的为中型企业；从业人员10人及以上的为小型企业；从业人员10人以下的为微型企业）。</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.服务内容与要求</w:t>
            </w:r>
          </w:p>
          <w:p>
            <w:pPr>
              <w:pStyle w:val="null3"/>
              <w:jc w:val="both"/>
            </w:pPr>
            <w:r>
              <w:rPr>
                <w:rFonts w:ascii="仿宋_GB2312" w:hAnsi="仿宋_GB2312" w:cs="仿宋_GB2312" w:eastAsia="仿宋_GB2312"/>
                <w:sz w:val="21"/>
              </w:rPr>
              <w:t>2.1服务内容</w:t>
            </w:r>
          </w:p>
          <w:p>
            <w:pPr>
              <w:pStyle w:val="null3"/>
              <w:spacing w:before="105" w:after="105"/>
              <w:jc w:val="both"/>
            </w:pPr>
            <w:r>
              <w:rPr>
                <w:rFonts w:ascii="仿宋_GB2312" w:hAnsi="仿宋_GB2312" w:cs="仿宋_GB2312" w:eastAsia="仿宋_GB2312"/>
                <w:sz w:val="21"/>
              </w:rPr>
              <w:t>1.完成半导体质量基础设施问卷调查表制定，要求通过问卷调查，能够掌握陕西半导体行业质量基础设施建设客观、真实情况，为布局陕西半导体质量基础设施建设提供科学依据。</w:t>
            </w:r>
          </w:p>
          <w:p>
            <w:pPr>
              <w:pStyle w:val="null3"/>
              <w:spacing w:before="105" w:after="105"/>
              <w:jc w:val="both"/>
            </w:pPr>
            <w:r>
              <w:rPr>
                <w:rFonts w:ascii="仿宋_GB2312" w:hAnsi="仿宋_GB2312" w:cs="仿宋_GB2312" w:eastAsia="仿宋_GB2312"/>
                <w:sz w:val="21"/>
              </w:rPr>
              <w:t>2.完成半导体全产业链关键环节的企事业单位的实地调研，做到调研的全方位、全覆盖。</w:t>
            </w:r>
          </w:p>
          <w:p>
            <w:pPr>
              <w:pStyle w:val="null3"/>
              <w:spacing w:before="105" w:after="105"/>
              <w:jc w:val="both"/>
            </w:pPr>
            <w:r>
              <w:rPr>
                <w:rFonts w:ascii="仿宋_GB2312" w:hAnsi="仿宋_GB2312" w:cs="仿宋_GB2312" w:eastAsia="仿宋_GB2312"/>
                <w:sz w:val="21"/>
              </w:rPr>
              <w:t>3.完成两份调研报告，一份提交给“省秦创原创新驱动平台建设工作领导小组”，一份提交“省质量强省建设协调推进领导小组”。通过分析陕西半导体产业质量基础设施建设中存在的问题，立足陕西、面向全国，提出陕西半导体质量基础设施建设意见，加快陕西半导体产业产教研融合发展，为提升陕西省半导体产业核心竞争力提供决策依据。</w:t>
            </w:r>
          </w:p>
          <w:p>
            <w:pPr>
              <w:pStyle w:val="null3"/>
              <w:spacing w:before="105" w:after="105"/>
              <w:jc w:val="both"/>
            </w:pPr>
            <w:r>
              <w:rPr>
                <w:rFonts w:ascii="仿宋_GB2312" w:hAnsi="仿宋_GB2312" w:cs="仿宋_GB2312" w:eastAsia="仿宋_GB2312"/>
                <w:sz w:val="21"/>
              </w:rPr>
              <w:t>2.2服务期：自合同签订之日起60个日历天内完成所有相关服务</w:t>
            </w:r>
          </w:p>
          <w:p>
            <w:pPr>
              <w:pStyle w:val="null3"/>
              <w:spacing w:before="105" w:after="105"/>
              <w:jc w:val="both"/>
            </w:pPr>
            <w:r>
              <w:rPr>
                <w:rFonts w:ascii="仿宋_GB2312" w:hAnsi="仿宋_GB2312" w:cs="仿宋_GB2312" w:eastAsia="仿宋_GB2312"/>
                <w:sz w:val="21"/>
              </w:rPr>
              <w:t>2.3</w:t>
            </w:r>
            <w:r>
              <w:rPr>
                <w:rFonts w:ascii="仿宋_GB2312" w:hAnsi="仿宋_GB2312" w:cs="仿宋_GB2312" w:eastAsia="仿宋_GB2312"/>
                <w:sz w:val="21"/>
              </w:rPr>
              <w:t>必须执行：</w:t>
            </w:r>
            <w:r>
              <w:rPr>
                <w:rFonts w:ascii="仿宋_GB2312" w:hAnsi="仿宋_GB2312" w:cs="仿宋_GB2312" w:eastAsia="仿宋_GB2312"/>
                <w:sz w:val="21"/>
              </w:rPr>
              <w:t>国家（行业）强制性标准。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需满足项目服务内容及要求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需满足项目服务内容及要求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自合同签订之日起60个日历天内完成所有相关服务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以采购文件及合同约定为准。验收依据：合同文本，磋商文件，磋商响应文件，供应商所出具的检验报告满足国家或行业规范执行标准。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2.合同签订后，如乙方擅自中途停止或解除合同，乙方应向甲方赔偿1.5倍的首次付款。 3.服务实施过程中，乙方未按投标文件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4.乙方不得将本项目的任何部分转包或分包给其他任何单位和个人。若擅自转包或分包本合同标的，甲方有权解除合同，并可要求乙方偿付服务费30%的违约金，同时追究其法律责任。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一、成交供应商在领取成交通知书时提供纸质版响应文件2套，应通过专用制作软件直接打印，确保与电子投标文件保持 一致，不允许修改和补充。提交地点：西安市未央区西安经济技术开发区凤城十二路首创禧悦里25幢A座16层。二、供应商的报价是供应商响应本项目要求的全部工作内容的价格体现，包括供应商完成本项目所需的直接费、间接费、利润、税金及其他相关的一切费用。包括但不限于：人工费、设备费、管理费、验收费、采购代理服务费、利润和税金等全部费用。在提供服务的过程中的任何遗漏，均由成交供应商免费提供，采购人将不再支付任何费用。三、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 四、合格供应商少于3家的处理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2.评审过程中，除符合第1条规定情形外，若出现合格供应商少于3家时，采购人应依法重新组织采购活动。 五、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七、签名是指手写签名或者加盖姓名章(含电子签名或电子印章)，盖章是指加盖单位印章。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本项目拟投入人员汇总表.docx 服务内容及服务邀请应答表 其他资格证明文件.docx 商务应答表 供应商应提交的相关资格证明材料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其他资格证明文件.docx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其他资格证明文件.docx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具有独立承担民事责任能力的法人、其他组织或自然人，提供合法有效的营业执照/事业单位法人证书/专业服务机构执业许可证/民办非企业单位登记证书等相关证明，自然人参与的提供其身份证明</w:t>
            </w:r>
          </w:p>
        </w:tc>
        <w:tc>
          <w:tcPr>
            <w:tcW w:type="dxa" w:w="1661"/>
          </w:tcPr>
          <w:p>
            <w:pPr>
              <w:pStyle w:val="null3"/>
            </w:pPr>
            <w:r>
              <w:rPr>
                <w:rFonts w:ascii="仿宋_GB2312" w:hAnsi="仿宋_GB2312" w:cs="仿宋_GB2312" w:eastAsia="仿宋_GB2312"/>
              </w:rPr>
              <w:t>其他资格证明文件.docx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投标文件提交截止日前六个月内任意一个月养老保险缴纳证明）</w:t>
            </w:r>
          </w:p>
        </w:tc>
        <w:tc>
          <w:tcPr>
            <w:tcW w:type="dxa" w:w="1661"/>
          </w:tcPr>
          <w:p>
            <w:pPr>
              <w:pStyle w:val="null3"/>
            </w:pPr>
            <w:r>
              <w:rPr>
                <w:rFonts w:ascii="仿宋_GB2312" w:hAnsi="仿宋_GB2312" w:cs="仿宋_GB2312" w:eastAsia="仿宋_GB2312"/>
              </w:rPr>
              <w:t>其他资格证明文件.docx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财务状况报告：提供2023或2024年度财务审计报告或开户银行出具的资信证明</w:t>
            </w:r>
          </w:p>
        </w:tc>
        <w:tc>
          <w:tcPr>
            <w:tcW w:type="dxa" w:w="1661"/>
          </w:tcPr>
          <w:p>
            <w:pPr>
              <w:pStyle w:val="null3"/>
            </w:pPr>
            <w:r>
              <w:rPr>
                <w:rFonts w:ascii="仿宋_GB2312" w:hAnsi="仿宋_GB2312" w:cs="仿宋_GB2312" w:eastAsia="仿宋_GB2312"/>
              </w:rPr>
              <w:t>其他资格证明文件.docx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税收及社保缴纳证明</w:t>
            </w:r>
          </w:p>
        </w:tc>
        <w:tc>
          <w:tcPr>
            <w:tcW w:type="dxa" w:w="3322"/>
          </w:tcPr>
          <w:p>
            <w:pPr>
              <w:pStyle w:val="null3"/>
            </w:pPr>
            <w:r>
              <w:rPr>
                <w:rFonts w:ascii="仿宋_GB2312" w:hAnsi="仿宋_GB2312" w:cs="仿宋_GB2312" w:eastAsia="仿宋_GB2312"/>
              </w:rPr>
              <w:t>税收及社保缴纳证明：开标前近六个月内至少三个月的纳税凭证/证明和社会保障资金缴纳凭证/证明，依法免税的应提供相关证明材料</w:t>
            </w:r>
          </w:p>
        </w:tc>
        <w:tc>
          <w:tcPr>
            <w:tcW w:type="dxa" w:w="1661"/>
          </w:tcPr>
          <w:p>
            <w:pPr>
              <w:pStyle w:val="null3"/>
            </w:pPr>
            <w:r>
              <w:rPr>
                <w:rFonts w:ascii="仿宋_GB2312" w:hAnsi="仿宋_GB2312" w:cs="仿宋_GB2312" w:eastAsia="仿宋_GB2312"/>
              </w:rPr>
              <w:t>其他资格证明文件.docx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供应商应在信用中国（www.creditchina.gov.cn）未被列入失信被执行人、重大税收违法失信主体名单及在中国政府采购网（www.ccgp.gov.cn）未被列入政府采购严重违法失信行为记录名单（处罚期限届满的除外，如相关失信记录已失效，供应商需提供相关证明资料），须提供信用中国及中国政府采购网相应查询结果的网站截图</w:t>
            </w:r>
          </w:p>
        </w:tc>
        <w:tc>
          <w:tcPr>
            <w:tcW w:type="dxa" w:w="1661"/>
          </w:tcPr>
          <w:p>
            <w:pPr>
              <w:pStyle w:val="null3"/>
            </w:pPr>
            <w:r>
              <w:rPr>
                <w:rFonts w:ascii="仿宋_GB2312" w:hAnsi="仿宋_GB2312" w:cs="仿宋_GB2312" w:eastAsia="仿宋_GB2312"/>
              </w:rPr>
              <w:t>其他资格证明文件.docx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其他资格证明文件.docx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项目理解（10分）： 根据供应商对本项目的理解及分析程度进行赋分，对本项目的理解程度及需求分析思路是否清晰、内容是否全面，且能否高质量完成相关工作。 针对本项目，内容理解全面、需求分析明确，能够针对三个环节工作项目实际情况分析，关键内容把握得当，计5.1-10分； 针对本项目，理解单一、需求分析含糊，描述较详细，关键内容可行性不足，计3.1-5分； 针对本项目理解需求分析有偏差、关键内容阐述不明确，不利于项目实施，计0.1-3分；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实施方案（10分）： 围绕本项目工作主题，对本项目的各项服务内容提供具体详细服务方案。 两个主题明确，可操作性强，针对三个环节要求，实施步骤清晰、合理；计5.1-10分； 服务方案总体内容比较单一，实施步骤基本合理，计3.1-5分； 服务方案总体思路有偏差，未能紧扣本项目主题开展实施，实施步骤涵盖内容不全面，计0.1-3分；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调研报告提纲</w:t>
            </w:r>
          </w:p>
        </w:tc>
        <w:tc>
          <w:tcPr>
            <w:tcW w:type="dxa" w:w="2492"/>
          </w:tcPr>
          <w:p>
            <w:pPr>
              <w:pStyle w:val="null3"/>
            </w:pPr>
            <w:r>
              <w:rPr>
                <w:rFonts w:ascii="仿宋_GB2312" w:hAnsi="仿宋_GB2312" w:cs="仿宋_GB2312" w:eastAsia="仿宋_GB2312"/>
              </w:rPr>
              <w:t>调研报告提纲（15） 围绕本项目要求，对本项目所涉及的调研报告提供调研提纲。 主题明确，结构完整，计10—15分； 主题较明确，结构较完整，计5-10分， 主题不明确，结构不完整，计1-5分。 没有提交调研提纲，不得分。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调查问卷</w:t>
            </w:r>
          </w:p>
        </w:tc>
        <w:tc>
          <w:tcPr>
            <w:tcW w:type="dxa" w:w="2492"/>
          </w:tcPr>
          <w:p>
            <w:pPr>
              <w:pStyle w:val="null3"/>
            </w:pPr>
            <w:r>
              <w:rPr>
                <w:rFonts w:ascii="仿宋_GB2312" w:hAnsi="仿宋_GB2312" w:cs="仿宋_GB2312" w:eastAsia="仿宋_GB2312"/>
              </w:rPr>
              <w:t>调查问卷（10分） 供应商结合半导体产业发展实际情况提供具有针对性、可操作性、合理性的调查问卷。内容包含但不限于①覆盖本项目的所有环节②针对重点、难点的综合性问题。 内容完整、针对性强，重点难点分析深入，进度保障方案合理，可行性强，计5.1-10分； 分析不够深入全面，部分关键点未明确指出，进度保障方案内容单一，计3.1-5分； 分析未能把握项目核心重难点，存在明显遗漏，无法保障项目进度，不利于项目实施，计0.1-3分；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质量承诺</w:t>
            </w:r>
          </w:p>
        </w:tc>
        <w:tc>
          <w:tcPr>
            <w:tcW w:type="dxa" w:w="2492"/>
          </w:tcPr>
          <w:p>
            <w:pPr>
              <w:pStyle w:val="null3"/>
            </w:pPr>
            <w:r>
              <w:rPr>
                <w:rFonts w:ascii="仿宋_GB2312" w:hAnsi="仿宋_GB2312" w:cs="仿宋_GB2312" w:eastAsia="仿宋_GB2312"/>
              </w:rPr>
              <w:t>质量承诺（5分）： 供应商结合本项目实际情况提供全面、合理、可行性强的质量承诺。 质量承诺内容完整且全面，能够切合本项目实际情况对质量控制有详细描述，可操作性强，计3.1-5分； 质量承诺内容单一，基本可行，计2.1-3分； 质量承诺有偏差，不利于项目实施，计0.1-2分；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人员配备（15分）： 供应商针对本项目服务内容设置专一对接调研工作小组，组织架构合理、职责划分明确。专业调研团队配备至少7人，其中5名以上来自半导体行业不同领域、具有副高级以上职称的计10-15分； 专业调研团队组织架构较合理、职责划分较明确， 至少配备7人。其中3名——5名来自半导体行业不同领域、具有副高级以上职称的计6—10分； 专业调研团队组织架构不太合理、职责划分不太明确，配备7人，副高级以上职称的5人中，没有半导体行业的，计3-5分； 专业调研团队中，配备人数不足7人或者不在上述范围内，均不计分。 注：非技术人员提供任职证明、身份证复印件；专业技术人员需提供职称证书，以及从事半导体行业的证明资料。</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项目负责人要求（5分）： 具有理工类、管理类硕士以上学历，且具有10年以上项目管理经验的计5分。 注：不提供职业相关材料的，本项不得分。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业绩（20分）： 供应商提供近五年内，专业调研团队人员中有主导或者参与半导体行业质量基础设施类建设的业绩项目，获得国家级奖项的每提供一个计 4分，省级（行业） 奖项的每提供一个计2分，最高计20分。 注：须提供项目复印件，加盖供应商公章，复印件不得遮挡、涂改。</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价格分统一采用低价优先法计算，即满足磋商文件要求且磋商价格最低的磋商报价为评标基准价，其价格分为满分。其他供应商的价格分统一按照下列公式计算： 价格分=(评标基准价／磋商报价)×报价分值 注：1、计算分数时四舍五入取小数点后两位； 2、落实政府采购政策：参见供应商须知前附表。</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详见附件：其他资格证明文件.docx</w:t>
      </w:r>
    </w:p>
    <w:p>
      <w:pPr>
        <w:pStyle w:val="null3"/>
        <w:ind w:firstLine="960"/>
      </w:pPr>
      <w:r>
        <w:rPr>
          <w:rFonts w:ascii="仿宋_GB2312" w:hAnsi="仿宋_GB2312" w:cs="仿宋_GB2312" w:eastAsia="仿宋_GB2312"/>
        </w:rPr>
        <w:t>详见附件：本项目拟投入人员汇总表.docx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