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D0F690">
      <w:pPr>
        <w:pStyle w:val="5"/>
        <w:adjustRightInd w:val="0"/>
        <w:snapToGrid w:val="0"/>
        <w:spacing w:line="360" w:lineRule="auto"/>
        <w:ind w:firstLine="0"/>
        <w:jc w:val="center"/>
        <w:rPr>
          <w:rFonts w:hint="eastAsia" w:hAnsi="宋体" w:eastAsia="宋体" w:cs="宋体"/>
          <w:color w:val="auto"/>
          <w:sz w:val="44"/>
          <w:szCs w:val="44"/>
          <w:lang w:eastAsia="zh-CN"/>
        </w:rPr>
      </w:pPr>
    </w:p>
    <w:p w14:paraId="5B3B3136">
      <w:pPr>
        <w:pStyle w:val="5"/>
        <w:adjustRightInd w:val="0"/>
        <w:snapToGrid w:val="0"/>
        <w:spacing w:line="360" w:lineRule="auto"/>
        <w:ind w:firstLine="0"/>
        <w:jc w:val="center"/>
        <w:rPr>
          <w:rFonts w:hint="eastAsia" w:hAnsi="宋体" w:eastAsia="宋体" w:cs="宋体"/>
          <w:color w:val="auto"/>
          <w:sz w:val="44"/>
          <w:szCs w:val="44"/>
          <w:lang w:eastAsia="zh-CN"/>
        </w:rPr>
      </w:pPr>
    </w:p>
    <w:p w14:paraId="437B4770">
      <w:pPr>
        <w:pStyle w:val="5"/>
        <w:adjustRightInd w:val="0"/>
        <w:snapToGrid w:val="0"/>
        <w:spacing w:line="360" w:lineRule="auto"/>
        <w:ind w:firstLine="0"/>
        <w:jc w:val="center"/>
        <w:rPr>
          <w:rFonts w:hint="eastAsia" w:ascii="宋体" w:hAnsi="宋体" w:eastAsia="宋体" w:cs="宋体"/>
          <w:color w:val="auto"/>
          <w:sz w:val="44"/>
          <w:szCs w:val="44"/>
          <w:lang w:eastAsia="zh-CN"/>
        </w:rPr>
      </w:pPr>
      <w:bookmarkStart w:id="52" w:name="_GoBack"/>
      <w:r>
        <w:rPr>
          <w:rFonts w:hint="eastAsia" w:hAnsi="宋体" w:eastAsia="宋体" w:cs="宋体"/>
          <w:color w:val="auto"/>
          <w:sz w:val="44"/>
          <w:szCs w:val="44"/>
          <w:lang w:eastAsia="zh-CN"/>
        </w:rPr>
        <w:t>陕西青年职业学院高低压配电室托管项目</w:t>
      </w:r>
    </w:p>
    <w:bookmarkEnd w:id="52"/>
    <w:p w14:paraId="6B705DCA">
      <w:pPr>
        <w:pStyle w:val="6"/>
        <w:rPr>
          <w:rFonts w:hint="eastAsia" w:ascii="宋体" w:hAnsi="宋体" w:eastAsia="宋体" w:cs="宋体"/>
          <w:color w:val="auto"/>
        </w:rPr>
      </w:pPr>
    </w:p>
    <w:p w14:paraId="50CB00DF">
      <w:pPr>
        <w:spacing w:line="360" w:lineRule="auto"/>
        <w:rPr>
          <w:rFonts w:hint="eastAsia" w:ascii="宋体" w:hAnsi="宋体" w:eastAsia="宋体" w:cs="宋体"/>
          <w:b/>
          <w:bCs/>
          <w:color w:val="auto"/>
          <w:spacing w:val="26"/>
          <w:sz w:val="84"/>
          <w:szCs w:val="84"/>
        </w:rPr>
      </w:pPr>
    </w:p>
    <w:p w14:paraId="16ED59D5">
      <w:pPr>
        <w:spacing w:line="360" w:lineRule="auto"/>
        <w:jc w:val="center"/>
        <w:rPr>
          <w:rFonts w:hint="eastAsia" w:ascii="宋体" w:hAnsi="宋体" w:eastAsia="宋体" w:cs="宋体"/>
          <w:b/>
          <w:bCs/>
          <w:color w:val="auto"/>
          <w:sz w:val="84"/>
          <w:szCs w:val="84"/>
        </w:rPr>
      </w:pPr>
      <w:r>
        <w:rPr>
          <w:rFonts w:hint="eastAsia" w:ascii="宋体" w:hAnsi="宋体" w:eastAsia="宋体" w:cs="宋体"/>
          <w:b/>
          <w:bCs/>
          <w:color w:val="auto"/>
          <w:sz w:val="84"/>
          <w:szCs w:val="84"/>
        </w:rPr>
        <w:t>采购合同</w:t>
      </w:r>
    </w:p>
    <w:p w14:paraId="2A9C0CA8">
      <w:pPr>
        <w:spacing w:line="360" w:lineRule="auto"/>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 xml:space="preserve">项目编号： </w:t>
      </w:r>
    </w:p>
    <w:p w14:paraId="3F9E5F6D">
      <w:pPr>
        <w:spacing w:line="360" w:lineRule="auto"/>
        <w:jc w:val="center"/>
        <w:rPr>
          <w:rFonts w:hint="eastAsia" w:ascii="宋体" w:hAnsi="宋体" w:eastAsia="宋体" w:cs="宋体"/>
          <w:b/>
          <w:bCs/>
          <w:color w:val="auto"/>
          <w:spacing w:val="26"/>
          <w:sz w:val="36"/>
          <w:szCs w:val="36"/>
        </w:rPr>
      </w:pPr>
    </w:p>
    <w:p w14:paraId="39BF9CA2">
      <w:pPr>
        <w:spacing w:line="360" w:lineRule="auto"/>
        <w:rPr>
          <w:rFonts w:hint="eastAsia" w:ascii="宋体" w:hAnsi="宋体" w:eastAsia="宋体" w:cs="宋体"/>
          <w:b/>
          <w:color w:val="auto"/>
          <w:sz w:val="32"/>
          <w:szCs w:val="32"/>
        </w:rPr>
      </w:pPr>
    </w:p>
    <w:p w14:paraId="2B99F8A1">
      <w:pPr>
        <w:spacing w:line="360" w:lineRule="auto"/>
        <w:rPr>
          <w:rFonts w:hint="eastAsia" w:ascii="宋体" w:hAnsi="宋体" w:eastAsia="宋体" w:cs="宋体"/>
          <w:b/>
          <w:color w:val="auto"/>
          <w:sz w:val="32"/>
          <w:szCs w:val="32"/>
        </w:rPr>
      </w:pPr>
    </w:p>
    <w:p w14:paraId="4CE40CC8">
      <w:pPr>
        <w:spacing w:line="360" w:lineRule="auto"/>
        <w:rPr>
          <w:rFonts w:hint="eastAsia" w:ascii="宋体" w:hAnsi="宋体" w:eastAsia="宋体" w:cs="宋体"/>
          <w:b/>
          <w:color w:val="auto"/>
          <w:sz w:val="32"/>
          <w:szCs w:val="32"/>
        </w:rPr>
      </w:pPr>
    </w:p>
    <w:p w14:paraId="63CB3BC1">
      <w:pPr>
        <w:spacing w:line="360" w:lineRule="auto"/>
        <w:rPr>
          <w:rFonts w:hint="eastAsia" w:ascii="宋体" w:hAnsi="宋体" w:eastAsia="宋体" w:cs="宋体"/>
          <w:b/>
          <w:color w:val="auto"/>
          <w:sz w:val="32"/>
          <w:szCs w:val="32"/>
        </w:rPr>
      </w:pPr>
    </w:p>
    <w:p w14:paraId="06C058EC">
      <w:pPr>
        <w:spacing w:line="360" w:lineRule="auto"/>
        <w:ind w:firstLine="964" w:firstLineChars="300"/>
        <w:rPr>
          <w:rFonts w:hint="eastAsia" w:ascii="宋体" w:hAnsi="宋体" w:eastAsia="宋体" w:cs="宋体"/>
          <w:b/>
          <w:bCs/>
          <w:color w:val="auto"/>
          <w:sz w:val="40"/>
          <w:szCs w:val="40"/>
          <w:u w:val="single"/>
        </w:rPr>
      </w:pPr>
      <w:r>
        <w:rPr>
          <w:rFonts w:hint="eastAsia" w:ascii="宋体" w:hAnsi="宋体" w:eastAsia="宋体" w:cs="宋体"/>
          <w:b/>
          <w:bCs/>
          <w:color w:val="auto"/>
          <w:sz w:val="32"/>
          <w:szCs w:val="32"/>
        </w:rPr>
        <w:t>甲方：</w:t>
      </w:r>
    </w:p>
    <w:p w14:paraId="1C20083D">
      <w:pPr>
        <w:spacing w:line="360" w:lineRule="auto"/>
        <w:ind w:firstLine="964" w:firstLineChars="300"/>
        <w:rPr>
          <w:rFonts w:hint="eastAsia" w:ascii="宋体" w:hAnsi="宋体" w:eastAsia="宋体" w:cs="宋体"/>
          <w:b/>
          <w:bCs/>
          <w:color w:val="auto"/>
          <w:sz w:val="32"/>
          <w:szCs w:val="32"/>
        </w:rPr>
      </w:pPr>
      <w:r>
        <w:rPr>
          <w:rFonts w:hint="eastAsia" w:ascii="宋体" w:hAnsi="宋体" w:eastAsia="宋体" w:cs="宋体"/>
          <w:b/>
          <w:bCs/>
          <w:color w:val="auto"/>
          <w:sz w:val="32"/>
          <w:szCs w:val="32"/>
        </w:rPr>
        <w:t>乙方：</w:t>
      </w:r>
    </w:p>
    <w:p w14:paraId="13E8CFF9">
      <w:pPr>
        <w:spacing w:line="360" w:lineRule="auto"/>
        <w:jc w:val="center"/>
        <w:rPr>
          <w:rFonts w:hint="eastAsia" w:ascii="宋体" w:hAnsi="宋体" w:eastAsia="宋体" w:cs="宋体"/>
          <w:b/>
          <w:bCs/>
          <w:color w:val="auto"/>
          <w:spacing w:val="26"/>
          <w:sz w:val="30"/>
          <w:szCs w:val="30"/>
        </w:rPr>
      </w:pPr>
    </w:p>
    <w:p w14:paraId="657F45B1">
      <w:pPr>
        <w:spacing w:line="360" w:lineRule="auto"/>
        <w:jc w:val="center"/>
        <w:rPr>
          <w:rFonts w:hint="eastAsia" w:ascii="宋体" w:hAnsi="宋体" w:eastAsia="宋体" w:cs="宋体"/>
          <w:b/>
          <w:bCs/>
          <w:color w:val="auto"/>
          <w:spacing w:val="26"/>
          <w:sz w:val="30"/>
          <w:szCs w:val="30"/>
        </w:rPr>
      </w:pPr>
      <w:r>
        <w:rPr>
          <w:rFonts w:hint="eastAsia" w:ascii="宋体" w:hAnsi="宋体" w:eastAsia="宋体" w:cs="宋体"/>
          <w:b/>
          <w:bCs/>
          <w:color w:val="auto"/>
          <w:spacing w:val="26"/>
          <w:sz w:val="30"/>
          <w:szCs w:val="30"/>
        </w:rPr>
        <w:t>二〇二年  月  日</w:t>
      </w:r>
    </w:p>
    <w:p w14:paraId="5EA18704">
      <w:pPr>
        <w:pStyle w:val="4"/>
        <w:rPr>
          <w:rFonts w:hint="eastAsia" w:ascii="宋体" w:hAnsi="宋体" w:eastAsia="宋体" w:cs="宋体"/>
          <w:color w:val="auto"/>
        </w:rPr>
      </w:pPr>
    </w:p>
    <w:p w14:paraId="75C59DFC">
      <w:pPr>
        <w:spacing w:line="360" w:lineRule="auto"/>
        <w:jc w:val="center"/>
        <w:rPr>
          <w:rFonts w:hint="eastAsia" w:ascii="宋体" w:hAnsi="宋体" w:eastAsia="宋体" w:cs="宋体"/>
          <w:b/>
          <w:color w:val="auto"/>
          <w:sz w:val="44"/>
          <w:szCs w:val="44"/>
        </w:rPr>
        <w:sectPr>
          <w:headerReference r:id="rId3" w:type="default"/>
          <w:footerReference r:id="rId4" w:type="default"/>
          <w:pgSz w:w="11906" w:h="16838"/>
          <w:pgMar w:top="1440" w:right="1800" w:bottom="1440" w:left="1800" w:header="851" w:footer="992" w:gutter="0"/>
          <w:pgNumType w:fmt="decimal"/>
          <w:cols w:space="720" w:num="1"/>
          <w:titlePg/>
          <w:docGrid w:type="lines" w:linePitch="312" w:charSpace="0"/>
        </w:sectPr>
      </w:pPr>
    </w:p>
    <w:p w14:paraId="394ABE37">
      <w:pPr>
        <w:spacing w:line="360" w:lineRule="auto"/>
        <w:jc w:val="center"/>
        <w:rPr>
          <w:rFonts w:hint="eastAsia" w:ascii="宋体" w:hAnsi="宋体" w:eastAsia="宋体" w:cs="宋体"/>
          <w:b/>
          <w:color w:val="auto"/>
          <w:sz w:val="30"/>
          <w:szCs w:val="30"/>
        </w:rPr>
      </w:pPr>
      <w:r>
        <w:rPr>
          <w:rFonts w:hint="eastAsia" w:ascii="宋体" w:hAnsi="宋体" w:eastAsia="宋体" w:cs="宋体"/>
          <w:b/>
          <w:color w:val="auto"/>
          <w:sz w:val="44"/>
          <w:szCs w:val="44"/>
        </w:rPr>
        <w:t>采购合同</w:t>
      </w:r>
    </w:p>
    <w:p w14:paraId="03700C97">
      <w:pPr>
        <w:adjustRightInd w:val="0"/>
        <w:snapToGrid w:val="0"/>
        <w:spacing w:line="360" w:lineRule="auto"/>
        <w:rPr>
          <w:rFonts w:hint="eastAsia" w:ascii="宋体" w:hAnsi="宋体" w:eastAsia="宋体" w:cs="宋体"/>
          <w:color w:val="auto"/>
          <w:sz w:val="24"/>
          <w:u w:val="single"/>
        </w:rPr>
      </w:pPr>
      <w:r>
        <w:rPr>
          <w:rFonts w:hint="eastAsia" w:ascii="宋体" w:hAnsi="宋体" w:eastAsia="宋体" w:cs="宋体"/>
          <w:b/>
          <w:color w:val="auto"/>
          <w:sz w:val="24"/>
        </w:rPr>
        <w:t>甲方</w:t>
      </w:r>
      <w:r>
        <w:rPr>
          <w:rFonts w:hint="eastAsia" w:ascii="宋体" w:hAnsi="宋体" w:eastAsia="宋体" w:cs="宋体"/>
          <w:b/>
          <w:color w:val="auto"/>
          <w:sz w:val="24"/>
        </w:rPr>
        <w:t>：</w:t>
      </w:r>
    </w:p>
    <w:p w14:paraId="7C9FB0B4">
      <w:pPr>
        <w:adjustRightInd w:val="0"/>
        <w:snapToGrid w:val="0"/>
        <w:spacing w:line="360" w:lineRule="auto"/>
        <w:rPr>
          <w:rFonts w:hint="eastAsia" w:ascii="宋体" w:hAnsi="宋体" w:eastAsia="宋体" w:cs="宋体"/>
          <w:color w:val="auto"/>
          <w:sz w:val="24"/>
          <w:u w:val="single"/>
        </w:rPr>
      </w:pPr>
      <w:r>
        <w:rPr>
          <w:rFonts w:hint="eastAsia" w:ascii="宋体" w:hAnsi="宋体" w:eastAsia="宋体" w:cs="宋体"/>
          <w:b/>
          <w:color w:val="auto"/>
          <w:sz w:val="24"/>
        </w:rPr>
        <w:t>乙方：</w:t>
      </w:r>
    </w:p>
    <w:p w14:paraId="2563019B">
      <w:pPr>
        <w:pStyle w:val="11"/>
        <w:adjustRightInd w:val="0"/>
        <w:snapToGrid w:val="0"/>
        <w:spacing w:beforeAutospacing="0" w:afterAutospacing="0" w:line="360" w:lineRule="auto"/>
        <w:ind w:firstLine="480"/>
        <w:jc w:val="both"/>
        <w:rPr>
          <w:rFonts w:ascii="宋体" w:hAnsi="宋体" w:eastAsia="宋体" w:cs="宋体"/>
          <w:color w:val="auto"/>
          <w:sz w:val="24"/>
        </w:rPr>
      </w:pPr>
      <w:r>
        <w:rPr>
          <w:rFonts w:ascii="宋体" w:hAnsi="宋体" w:eastAsia="宋体" w:cs="宋体"/>
          <w:color w:val="auto"/>
          <w:sz w:val="24"/>
        </w:rPr>
        <w:t>根据《中华人民共和国民法典》的规定和</w:t>
      </w:r>
      <w:r>
        <w:rPr>
          <w:rFonts w:hint="eastAsia" w:cs="宋体"/>
          <w:color w:val="auto"/>
          <w:sz w:val="24"/>
          <w:lang w:eastAsia="zh-CN"/>
        </w:rPr>
        <w:t>陕西青年职业学院</w:t>
      </w:r>
      <w:r>
        <w:rPr>
          <w:rFonts w:ascii="宋体" w:hAnsi="宋体" w:eastAsia="宋体" w:cs="宋体"/>
          <w:color w:val="auto"/>
          <w:sz w:val="24"/>
        </w:rPr>
        <w:t>需求，本着平等互利、协商一致的原则，经甲乙双方友好协商，特订立本合同，共同遵守。</w:t>
      </w:r>
    </w:p>
    <w:p w14:paraId="1814988E">
      <w:pPr>
        <w:numPr>
          <w:ilvl w:val="0"/>
          <w:numId w:val="0"/>
        </w:numPr>
        <w:adjustRightInd w:val="0"/>
        <w:snapToGrid w:val="0"/>
        <w:spacing w:line="360" w:lineRule="auto"/>
        <w:ind w:left="0" w:leftChars="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lang w:val="en-US" w:eastAsia="zh-CN" w:bidi="ar-SA"/>
        </w:rPr>
        <w:t xml:space="preserve">第一条  </w:t>
      </w:r>
      <w:r>
        <w:rPr>
          <w:rFonts w:hint="eastAsia" w:ascii="宋体" w:hAnsi="宋体" w:eastAsia="宋体" w:cs="宋体"/>
          <w:b/>
          <w:color w:val="auto"/>
          <w:sz w:val="24"/>
          <w:szCs w:val="24"/>
          <w:highlight w:val="none"/>
        </w:rPr>
        <w:t>项目基本情况</w:t>
      </w:r>
    </w:p>
    <w:p w14:paraId="145806A6">
      <w:pPr>
        <w:numPr>
          <w:ilvl w:val="0"/>
          <w:numId w:val="0"/>
        </w:numPr>
        <w:adjustRightInd w:val="0"/>
        <w:snapToGrid w:val="0"/>
        <w:spacing w:line="360" w:lineRule="auto"/>
        <w:ind w:left="0" w:leftChars="0" w:firstLine="480" w:firstLineChars="200"/>
        <w:rPr>
          <w:rFonts w:hint="eastAsia" w:ascii="宋体" w:hAnsi="宋体" w:eastAsia="宋体" w:cs="宋体"/>
          <w:b/>
          <w:color w:val="auto"/>
          <w:kern w:val="2"/>
          <w:sz w:val="24"/>
          <w:szCs w:val="24"/>
          <w:lang w:val="en-US" w:eastAsia="zh-CN" w:bidi="ar-SA"/>
        </w:rPr>
      </w:pPr>
      <w:r>
        <w:rPr>
          <w:rFonts w:hint="eastAsia" w:ascii="宋体" w:hAnsi="宋体" w:eastAsia="宋体" w:cs="宋体"/>
          <w:color w:val="auto"/>
          <w:sz w:val="24"/>
          <w:szCs w:val="24"/>
          <w:shd w:val="clear" w:color="auto" w:fill="FFFFFF"/>
        </w:rPr>
        <w:t>高低压配电室托管项目，包含</w:t>
      </w:r>
      <w:r>
        <w:rPr>
          <w:rFonts w:hint="eastAsia" w:ascii="宋体" w:hAnsi="宋体" w:eastAsia="宋体" w:cs="宋体"/>
          <w:color w:val="auto"/>
          <w:sz w:val="24"/>
          <w:szCs w:val="24"/>
          <w:shd w:val="clear" w:color="auto" w:fill="FFFFFF"/>
          <w:lang w:eastAsia="zh-CN"/>
        </w:rPr>
        <w:t>日常</w:t>
      </w:r>
      <w:r>
        <w:rPr>
          <w:rFonts w:hint="eastAsia" w:ascii="宋体" w:hAnsi="宋体" w:eastAsia="宋体" w:cs="宋体"/>
          <w:color w:val="auto"/>
          <w:sz w:val="24"/>
          <w:szCs w:val="24"/>
          <w:shd w:val="clear" w:color="auto" w:fill="FFFFFF"/>
          <w:lang w:val="en-US" w:eastAsia="zh-CN"/>
        </w:rPr>
        <w:t>巡检、</w:t>
      </w:r>
      <w:r>
        <w:rPr>
          <w:rFonts w:hint="eastAsia" w:ascii="宋体" w:hAnsi="宋体" w:eastAsia="宋体" w:cs="宋体"/>
          <w:color w:val="auto"/>
          <w:sz w:val="24"/>
          <w:szCs w:val="24"/>
          <w:shd w:val="clear" w:color="auto" w:fill="FFFFFF"/>
          <w:lang w:eastAsia="zh-CN"/>
        </w:rPr>
        <w:t>定期检</w:t>
      </w:r>
      <w:r>
        <w:rPr>
          <w:rFonts w:hint="eastAsia" w:ascii="宋体" w:hAnsi="宋体" w:eastAsia="宋体" w:cs="宋体"/>
          <w:color w:val="auto"/>
          <w:sz w:val="24"/>
          <w:szCs w:val="24"/>
          <w:shd w:val="clear" w:color="auto" w:fill="FFFFFF"/>
          <w:lang w:val="en-US" w:eastAsia="zh-CN"/>
        </w:rPr>
        <w:t>查检修</w:t>
      </w:r>
      <w:r>
        <w:rPr>
          <w:rFonts w:hint="eastAsia" w:ascii="宋体" w:hAnsi="宋体" w:eastAsia="宋体" w:cs="宋体"/>
          <w:color w:val="auto"/>
          <w:sz w:val="24"/>
          <w:szCs w:val="24"/>
          <w:shd w:val="clear" w:color="auto" w:fill="FFFFFF"/>
          <w:lang w:eastAsia="zh-CN"/>
        </w:rPr>
        <w:t>、预防性</w:t>
      </w:r>
      <w:r>
        <w:rPr>
          <w:rFonts w:hint="eastAsia" w:ascii="宋体" w:hAnsi="宋体" w:eastAsia="宋体" w:cs="宋体"/>
          <w:color w:val="auto"/>
          <w:sz w:val="24"/>
          <w:szCs w:val="24"/>
          <w:shd w:val="clear" w:color="auto" w:fill="FFFFFF"/>
          <w:lang w:val="en-US" w:eastAsia="zh-CN"/>
        </w:rPr>
        <w:t>试验</w:t>
      </w:r>
      <w:r>
        <w:rPr>
          <w:rFonts w:hint="eastAsia" w:ascii="宋体" w:hAnsi="宋体" w:eastAsia="宋体" w:cs="宋体"/>
          <w:color w:val="auto"/>
          <w:sz w:val="24"/>
          <w:szCs w:val="24"/>
          <w:shd w:val="clear" w:color="auto" w:fill="FFFFFF"/>
          <w:lang w:eastAsia="zh-CN"/>
        </w:rPr>
        <w:t>、消缺及事故抢修等工作；协助学院处理供电应急事件；协助学院大型活动时保电工作；高低压配电室每天的正常维护消缺和值班工作</w:t>
      </w:r>
      <w:r>
        <w:rPr>
          <w:rFonts w:hint="eastAsia" w:ascii="宋体" w:hAnsi="宋体" w:eastAsia="宋体" w:cs="宋体"/>
          <w:color w:val="auto"/>
          <w:sz w:val="24"/>
          <w:szCs w:val="24"/>
          <w:shd w:val="clear" w:color="auto" w:fill="FFFFFF"/>
        </w:rPr>
        <w:t>。</w:t>
      </w:r>
    </w:p>
    <w:p w14:paraId="218E0F1B">
      <w:pPr>
        <w:numPr>
          <w:ilvl w:val="0"/>
          <w:numId w:val="0"/>
        </w:numPr>
        <w:adjustRightInd w:val="0"/>
        <w:snapToGrid w:val="0"/>
        <w:spacing w:line="360" w:lineRule="auto"/>
        <w:ind w:left="0" w:leftChars="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lang w:val="en-US" w:eastAsia="zh-CN" w:bidi="ar-SA"/>
        </w:rPr>
        <w:t xml:space="preserve">第二条  </w:t>
      </w:r>
      <w:r>
        <w:rPr>
          <w:rFonts w:hint="eastAsia" w:ascii="宋体" w:hAnsi="宋体" w:eastAsia="宋体" w:cs="宋体"/>
          <w:b/>
          <w:color w:val="auto"/>
          <w:sz w:val="24"/>
          <w:szCs w:val="24"/>
          <w:highlight w:val="none"/>
        </w:rPr>
        <w:t>合同期限</w:t>
      </w:r>
    </w:p>
    <w:p w14:paraId="57808F97">
      <w:pPr>
        <w:pStyle w:val="12"/>
        <w:adjustRightInd w:val="0"/>
        <w:snapToGrid w:val="0"/>
        <w:spacing w:line="360" w:lineRule="auto"/>
        <w:outlineLvl w:val="3"/>
        <w:rPr>
          <w:rFonts w:hint="eastAsia" w:ascii="宋体" w:hAnsi="宋体" w:eastAsia="宋体" w:cs="宋体"/>
          <w:b/>
          <w:color w:val="auto"/>
          <w:sz w:val="24"/>
          <w:szCs w:val="24"/>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cs="宋体"/>
          <w:color w:val="auto"/>
          <w:kern w:val="0"/>
          <w:sz w:val="24"/>
          <w:szCs w:val="24"/>
          <w:highlight w:val="none"/>
          <w:u w:val="none"/>
          <w:lang w:val="en-US" w:eastAsia="zh-CN" w:bidi="ar"/>
        </w:rPr>
        <w:t>自合同签订之日起三年。</w:t>
      </w:r>
    </w:p>
    <w:p w14:paraId="6C2EE4F5">
      <w:pPr>
        <w:numPr>
          <w:ilvl w:val="-1"/>
          <w:numId w:val="0"/>
        </w:numPr>
        <w:adjustRightInd w:val="0"/>
        <w:snapToGrid w:val="0"/>
        <w:spacing w:line="360" w:lineRule="auto"/>
        <w:ind w:left="0" w:leftChars="0" w:firstLine="482" w:firstLineChars="200"/>
        <w:rPr>
          <w:rFonts w:hint="eastAsia" w:ascii="宋体" w:hAnsi="宋体" w:eastAsia="宋体" w:cs="宋体"/>
          <w:b/>
          <w:color w:val="auto"/>
          <w:sz w:val="24"/>
          <w:szCs w:val="24"/>
          <w:highlight w:val="none"/>
        </w:rPr>
      </w:pPr>
      <w:bookmarkStart w:id="0" w:name="_Toc211911348"/>
      <w:bookmarkStart w:id="1" w:name="_Toc241833903"/>
      <w:bookmarkStart w:id="2" w:name="_Toc225670751"/>
      <w:bookmarkStart w:id="3" w:name="_Toc225244852"/>
      <w:bookmarkStart w:id="4" w:name="_Toc251768862"/>
      <w:bookmarkStart w:id="5" w:name="_Toc232492928"/>
      <w:bookmarkStart w:id="6" w:name="_Toc247334841"/>
      <w:bookmarkStart w:id="7" w:name="_Toc239233914"/>
      <w:bookmarkStart w:id="8" w:name="_Toc286993786"/>
      <w:bookmarkStart w:id="9" w:name="_Toc282696226"/>
      <w:bookmarkStart w:id="10" w:name="_Toc185395249"/>
      <w:bookmarkStart w:id="11" w:name="_Toc238984975"/>
      <w:bookmarkStart w:id="12" w:name="_Toc283019214"/>
      <w:bookmarkStart w:id="13" w:name="_Toc239568418"/>
      <w:bookmarkStart w:id="14" w:name="_Toc212019594"/>
      <w:bookmarkStart w:id="15" w:name="_Toc211854449"/>
      <w:bookmarkStart w:id="16" w:name="_Toc237145406"/>
      <w:bookmarkStart w:id="17" w:name="_Toc225654644"/>
      <w:r>
        <w:rPr>
          <w:rFonts w:hint="eastAsia" w:ascii="宋体" w:hAnsi="宋体" w:eastAsia="宋体" w:cs="宋体"/>
          <w:b/>
          <w:color w:val="auto"/>
          <w:kern w:val="2"/>
          <w:sz w:val="24"/>
          <w:szCs w:val="24"/>
          <w:lang w:val="en-US" w:eastAsia="zh-CN" w:bidi="ar-SA"/>
        </w:rPr>
        <w:t xml:space="preserve">第三条  </w:t>
      </w:r>
      <w:r>
        <w:rPr>
          <w:rFonts w:hint="eastAsia" w:ascii="宋体" w:hAnsi="宋体" w:eastAsia="宋体" w:cs="宋体"/>
          <w:b/>
          <w:color w:val="auto"/>
          <w:sz w:val="24"/>
          <w:szCs w:val="24"/>
          <w:highlight w:val="none"/>
        </w:rPr>
        <w:t>服务内容与质量标准</w:t>
      </w:r>
    </w:p>
    <w:p w14:paraId="28AB1276">
      <w:pPr>
        <w:pageBreakBefore w:val="0"/>
        <w:widowControl/>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u w:val="none"/>
          <w:shd w:val="clear" w:color="auto" w:fill="FFFFFF"/>
          <w:lang w:val="en-US" w:eastAsia="zh-CN"/>
        </w:rPr>
      </w:pPr>
      <w:r>
        <w:rPr>
          <w:rFonts w:hint="eastAsia" w:ascii="宋体" w:hAnsi="宋体" w:eastAsia="宋体" w:cs="宋体"/>
          <w:color w:val="auto"/>
          <w:sz w:val="24"/>
          <w:szCs w:val="24"/>
          <w:u w:val="none"/>
          <w:shd w:val="clear" w:color="auto" w:fill="FFFFFF"/>
          <w:lang w:val="en-US" w:eastAsia="zh-CN"/>
        </w:rPr>
        <w:t>1.服务内容</w:t>
      </w:r>
    </w:p>
    <w:p w14:paraId="5B98AEA7">
      <w:pPr>
        <w:pageBreakBefore w:val="0"/>
        <w:widowControl/>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1-1配电室：高压柜：11面；直流屏：1组</w:t>
      </w:r>
    </w:p>
    <w:p w14:paraId="222AC057">
      <w:pPr>
        <w:pageBreakBefore w:val="0"/>
        <w:widowControl/>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1-2配电室：变压器 ：3台；低压柜：24面</w:t>
      </w:r>
    </w:p>
    <w:p w14:paraId="1D122539">
      <w:pPr>
        <w:pageBreakBefore w:val="0"/>
        <w:widowControl/>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1-3配电室：高压柜：7面；直流屏：1组；变压器：2台；低压柜：10面</w:t>
      </w:r>
    </w:p>
    <w:p w14:paraId="52AEB607">
      <w:pPr>
        <w:pageBreakBefore w:val="0"/>
        <w:widowControl/>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2-1配电室：高压柜：</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面；直流屏：1组</w:t>
      </w:r>
    </w:p>
    <w:p w14:paraId="5A289869">
      <w:pPr>
        <w:pageBreakBefore w:val="0"/>
        <w:widowControl/>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2-2配电室：高压柜：5面；变压器：3台；低压柜：23面</w:t>
      </w:r>
    </w:p>
    <w:p w14:paraId="0B6A6791">
      <w:pPr>
        <w:pageBreakBefore w:val="0"/>
        <w:widowControl/>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2-3配电室：高压柜：2面；变压器：1台；低压柜：5面</w:t>
      </w:r>
    </w:p>
    <w:p w14:paraId="6E41B998">
      <w:pPr>
        <w:pageBreakBefore w:val="0"/>
        <w:widowControl/>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户外箱变：高压柜：2面；变压器：1台；低压柜：4面</w:t>
      </w:r>
    </w:p>
    <w:p w14:paraId="0F2215A4">
      <w:pPr>
        <w:pageBreakBefore w:val="0"/>
        <w:widowControl/>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低压</w:t>
      </w:r>
      <w:r>
        <w:rPr>
          <w:rFonts w:hint="eastAsia" w:ascii="宋体" w:hAnsi="宋体" w:eastAsia="宋体" w:cs="宋体"/>
          <w:color w:val="auto"/>
          <w:sz w:val="24"/>
          <w:szCs w:val="24"/>
          <w:lang w:val="en-US" w:eastAsia="zh-CN"/>
        </w:rPr>
        <w:t>配电室至</w:t>
      </w:r>
      <w:r>
        <w:rPr>
          <w:rFonts w:hint="eastAsia" w:ascii="宋体" w:hAnsi="宋体" w:eastAsia="宋体" w:cs="宋体"/>
          <w:color w:val="auto"/>
          <w:sz w:val="24"/>
          <w:szCs w:val="24"/>
          <w:lang w:eastAsia="zh-CN"/>
        </w:rPr>
        <w:t>一级</w:t>
      </w:r>
      <w:r>
        <w:rPr>
          <w:rFonts w:hint="eastAsia" w:ascii="宋体" w:hAnsi="宋体" w:eastAsia="宋体" w:cs="宋体"/>
          <w:color w:val="auto"/>
          <w:sz w:val="24"/>
          <w:szCs w:val="24"/>
          <w:lang w:val="en-US" w:eastAsia="zh-CN"/>
        </w:rPr>
        <w:t>配</w:t>
      </w:r>
      <w:r>
        <w:rPr>
          <w:rFonts w:hint="eastAsia" w:ascii="宋体" w:hAnsi="宋体" w:eastAsia="宋体" w:cs="宋体"/>
          <w:color w:val="auto"/>
          <w:sz w:val="24"/>
          <w:szCs w:val="24"/>
          <w:lang w:eastAsia="zh-CN"/>
        </w:rPr>
        <w:t>电箱</w:t>
      </w:r>
      <w:r>
        <w:rPr>
          <w:rFonts w:hint="eastAsia" w:ascii="宋体" w:hAnsi="宋体" w:eastAsia="宋体" w:cs="宋体"/>
          <w:color w:val="auto"/>
          <w:sz w:val="24"/>
          <w:szCs w:val="24"/>
          <w:lang w:val="en-US" w:eastAsia="zh-CN"/>
        </w:rPr>
        <w:t>上端口：</w:t>
      </w:r>
    </w:p>
    <w:p w14:paraId="67547938">
      <w:pPr>
        <w:pageBreakBefore w:val="0"/>
        <w:widowControl/>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低压电缆：约30KM</w:t>
      </w:r>
    </w:p>
    <w:p w14:paraId="648D311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outlineLvl w:val="9"/>
        <w:rPr>
          <w:rFonts w:hint="eastAsia" w:ascii="宋体" w:hAnsi="宋体" w:eastAsia="宋体" w:cs="宋体"/>
          <w:b w:val="0"/>
          <w:color w:val="auto"/>
          <w:sz w:val="24"/>
          <w:szCs w:val="24"/>
          <w:u w:val="none"/>
          <w:shd w:val="clear" w:color="auto" w:fill="FFFFFF"/>
        </w:rPr>
      </w:pPr>
      <w:r>
        <w:rPr>
          <w:rFonts w:hint="eastAsia" w:ascii="宋体" w:hAnsi="宋体" w:eastAsia="宋体" w:cs="宋体"/>
          <w:b/>
          <w:bCs/>
          <w:color w:val="auto"/>
          <w:sz w:val="24"/>
          <w:szCs w:val="24"/>
          <w:lang w:eastAsia="zh-CN"/>
        </w:rPr>
        <w:t>总计：</w:t>
      </w:r>
      <w:r>
        <w:rPr>
          <w:rFonts w:hint="eastAsia" w:ascii="宋体" w:hAnsi="宋体" w:eastAsia="宋体" w:cs="宋体"/>
          <w:color w:val="auto"/>
          <w:sz w:val="24"/>
          <w:szCs w:val="24"/>
          <w:lang w:eastAsia="zh-CN"/>
        </w:rPr>
        <w:t>高压柜：32个；直流屏:3组；变压器：10台；低压柜：66面；</w:t>
      </w:r>
      <w:r>
        <w:rPr>
          <w:rFonts w:hint="eastAsia" w:ascii="宋体" w:hAnsi="宋体" w:eastAsia="宋体" w:cs="宋体"/>
          <w:color w:val="auto"/>
          <w:sz w:val="24"/>
          <w:szCs w:val="24"/>
          <w:lang w:val="en-US" w:eastAsia="zh-CN"/>
        </w:rPr>
        <w:t>低压电缆：约30KM</w:t>
      </w:r>
    </w:p>
    <w:p w14:paraId="664E6F5D">
      <w:pPr>
        <w:numPr>
          <w:ilvl w:val="-1"/>
          <w:numId w:val="0"/>
        </w:numPr>
        <w:adjustRightInd w:val="0"/>
        <w:snapToGrid w:val="0"/>
        <w:spacing w:line="360" w:lineRule="auto"/>
        <w:ind w:firstLine="480" w:firstLineChars="200"/>
        <w:outlineLvl w:val="9"/>
        <w:rPr>
          <w:rFonts w:hint="eastAsia" w:ascii="宋体" w:hAnsi="宋体" w:eastAsia="宋体" w:cs="宋体"/>
          <w:color w:val="auto"/>
          <w:sz w:val="24"/>
          <w:szCs w:val="24"/>
          <w:u w:val="none"/>
          <w:shd w:val="clear" w:color="auto" w:fill="FFFFFF"/>
        </w:rPr>
      </w:pPr>
      <w:r>
        <w:rPr>
          <w:rFonts w:hint="eastAsia" w:ascii="宋体" w:hAnsi="宋体" w:eastAsia="宋体" w:cs="宋体"/>
          <w:color w:val="auto"/>
          <w:sz w:val="24"/>
          <w:szCs w:val="24"/>
          <w:u w:val="none"/>
          <w:shd w:val="clear" w:color="auto" w:fill="FFFFFF"/>
          <w:lang w:val="en-US" w:eastAsia="zh-CN"/>
        </w:rPr>
        <w:t>2.质量标准：</w:t>
      </w:r>
      <w:r>
        <w:rPr>
          <w:rFonts w:hint="eastAsia" w:ascii="宋体" w:hAnsi="宋体" w:eastAsia="宋体" w:cs="宋体"/>
          <w:b w:val="0"/>
          <w:bCs w:val="0"/>
          <w:color w:val="auto"/>
          <w:sz w:val="24"/>
          <w:szCs w:val="24"/>
          <w:shd w:val="clear" w:color="auto" w:fill="FFFFFF"/>
          <w:lang w:val="en-US" w:eastAsia="zh-CN"/>
        </w:rPr>
        <w:t>符合采购人对本项目的服务要求。</w:t>
      </w:r>
    </w:p>
    <w:p w14:paraId="0B30031A">
      <w:pPr>
        <w:numPr>
          <w:ilvl w:val="0"/>
          <w:numId w:val="0"/>
        </w:numPr>
        <w:adjustRightInd w:val="0"/>
        <w:snapToGrid w:val="0"/>
        <w:spacing w:line="360" w:lineRule="auto"/>
        <w:ind w:left="1515" w:leftChars="0" w:hanging="1095" w:firstLineChars="0"/>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lang w:val="en-US" w:eastAsia="zh-CN" w:bidi="ar-SA"/>
        </w:rPr>
        <w:t xml:space="preserve">第四条  </w:t>
      </w:r>
      <w:r>
        <w:rPr>
          <w:rFonts w:hint="eastAsia" w:ascii="宋体" w:hAnsi="宋体" w:eastAsia="宋体" w:cs="宋体"/>
          <w:b/>
          <w:color w:val="auto"/>
          <w:sz w:val="24"/>
          <w:szCs w:val="24"/>
          <w:highlight w:val="none"/>
        </w:rPr>
        <w:t>服务费用及支付方式</w:t>
      </w:r>
    </w:p>
    <w:p w14:paraId="5CDBB555">
      <w:pPr>
        <w:numPr>
          <w:ilvl w:val="0"/>
          <w:numId w:val="0"/>
        </w:numPr>
        <w:adjustRightInd w:val="0"/>
        <w:snapToGrid w:val="0"/>
        <w:spacing w:line="360" w:lineRule="auto"/>
        <w:ind w:left="0" w:firstLine="422" w:firstLineChars="200"/>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kern w:val="2"/>
          <w:sz w:val="21"/>
          <w:szCs w:val="21"/>
          <w:lang w:val="en-US" w:eastAsia="zh-CN" w:bidi="ar-SA"/>
        </w:rPr>
        <w:t>(一)合同金额为：￥</w:t>
      </w:r>
      <w:r>
        <w:rPr>
          <w:rFonts w:hint="eastAsia" w:ascii="宋体" w:hAnsi="宋体" w:eastAsia="宋体" w:cs="宋体"/>
          <w:b/>
          <w:color w:val="auto"/>
          <w:kern w:val="2"/>
          <w:sz w:val="21"/>
          <w:szCs w:val="21"/>
          <w:u w:val="single"/>
          <w:lang w:val="en-US" w:eastAsia="zh-CN" w:bidi="ar-SA"/>
        </w:rPr>
        <w:t xml:space="preserve">         </w:t>
      </w:r>
      <w:r>
        <w:rPr>
          <w:rFonts w:hint="eastAsia" w:ascii="宋体" w:hAnsi="宋体" w:eastAsia="宋体" w:cs="宋体"/>
          <w:b/>
          <w:color w:val="auto"/>
          <w:kern w:val="2"/>
          <w:sz w:val="21"/>
          <w:szCs w:val="21"/>
          <w:lang w:val="en-US" w:eastAsia="zh-CN" w:bidi="ar-SA"/>
        </w:rPr>
        <w:t>元，人民币大写：</w:t>
      </w:r>
      <w:r>
        <w:rPr>
          <w:rFonts w:hint="eastAsia" w:ascii="宋体" w:hAnsi="宋体" w:eastAsia="宋体" w:cs="宋体"/>
          <w:b/>
          <w:color w:val="auto"/>
          <w:kern w:val="2"/>
          <w:sz w:val="21"/>
          <w:szCs w:val="21"/>
          <w:u w:val="single"/>
          <w:lang w:val="en-US" w:eastAsia="zh-CN" w:bidi="ar-SA"/>
        </w:rPr>
        <w:t xml:space="preserve">          </w:t>
      </w:r>
      <w:r>
        <w:rPr>
          <w:rFonts w:hint="eastAsia" w:ascii="宋体" w:hAnsi="宋体" w:eastAsia="宋体" w:cs="宋体"/>
          <w:b/>
          <w:color w:val="auto"/>
          <w:kern w:val="2"/>
          <w:sz w:val="21"/>
          <w:szCs w:val="21"/>
          <w:lang w:val="en-US" w:eastAsia="zh-CN" w:bidi="ar-SA"/>
        </w:rPr>
        <w:t>。</w:t>
      </w:r>
    </w:p>
    <w:p w14:paraId="76860217">
      <w:pPr>
        <w:numPr>
          <w:ilvl w:val="0"/>
          <w:numId w:val="0"/>
        </w:numPr>
        <w:adjustRightInd w:val="0"/>
        <w:snapToGrid w:val="0"/>
        <w:spacing w:line="360" w:lineRule="auto"/>
        <w:ind w:left="0" w:firstLine="42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2"/>
          <w:sz w:val="21"/>
          <w:szCs w:val="21"/>
          <w:lang w:val="en-US" w:eastAsia="zh-CN" w:bidi="ar-SA"/>
        </w:rPr>
        <w:t>(二)</w:t>
      </w:r>
      <w:r>
        <w:rPr>
          <w:rFonts w:hint="eastAsia" w:ascii="宋体" w:hAnsi="宋体" w:eastAsia="宋体" w:cs="宋体"/>
          <w:b/>
          <w:color w:val="auto"/>
          <w:sz w:val="24"/>
          <w:szCs w:val="24"/>
          <w:highlight w:val="none"/>
        </w:rPr>
        <w:t>本项目服务费用由以下组成：</w:t>
      </w:r>
    </w:p>
    <w:p w14:paraId="77956A4E">
      <w:pPr>
        <w:pStyle w:val="13"/>
        <w:adjustRightInd w:val="0"/>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u w:val="none"/>
          <w:shd w:val="clear" w:color="auto" w:fill="FFFFFF"/>
          <w:lang w:val="en-US" w:eastAsia="zh-CN"/>
        </w:rPr>
        <w:t>人工费、材料费、服务费、税金、利润、专用工具使用费</w:t>
      </w:r>
      <w:r>
        <w:rPr>
          <w:rFonts w:hint="eastAsia" w:ascii="宋体" w:hAnsi="宋体" w:eastAsia="宋体" w:cs="宋体"/>
          <w:color w:val="auto"/>
          <w:sz w:val="24"/>
          <w:u w:val="none"/>
          <w:shd w:val="clear" w:color="auto" w:fill="FFFFFF"/>
        </w:rPr>
        <w:t>等与之相关的一切</w:t>
      </w:r>
      <w:r>
        <w:rPr>
          <w:rFonts w:hint="eastAsia" w:ascii="宋体" w:hAnsi="宋体" w:eastAsia="宋体" w:cs="宋体"/>
          <w:color w:val="auto"/>
          <w:sz w:val="24"/>
          <w:szCs w:val="24"/>
          <w:u w:val="none"/>
          <w:shd w:val="clear" w:color="auto" w:fill="FFFFFF"/>
          <w:lang w:eastAsia="zh-CN"/>
        </w:rPr>
        <w:t>直接费、间接费。</w:t>
      </w:r>
      <w:r>
        <w:rPr>
          <w:rFonts w:hint="eastAsia" w:ascii="宋体" w:hAnsi="宋体" w:eastAsia="宋体" w:cs="宋体"/>
          <w:b w:val="0"/>
          <w:color w:val="auto"/>
          <w:sz w:val="24"/>
          <w:szCs w:val="24"/>
          <w:u w:val="none"/>
          <w:shd w:val="clear" w:color="auto" w:fill="FFFFFF"/>
          <w:lang w:val="en-US" w:eastAsia="zh-CN"/>
        </w:rPr>
        <w:t xml:space="preserve">  </w:t>
      </w:r>
    </w:p>
    <w:p w14:paraId="152B8B2F">
      <w:pPr>
        <w:numPr>
          <w:ilvl w:val="0"/>
          <w:numId w:val="0"/>
        </w:numPr>
        <w:tabs>
          <w:tab w:val="left" w:pos="780"/>
        </w:tabs>
        <w:adjustRightInd w:val="0"/>
        <w:snapToGrid w:val="0"/>
        <w:spacing w:line="360" w:lineRule="auto"/>
        <w:ind w:left="0" w:leftChars="0" w:firstLine="422" w:firstLineChars="200"/>
        <w:rPr>
          <w:rFonts w:hint="eastAsia" w:ascii="宋体" w:hAnsi="宋体" w:eastAsia="宋体" w:cs="宋体"/>
          <w:color w:val="auto"/>
          <w:sz w:val="24"/>
          <w:szCs w:val="24"/>
          <w:highlight w:val="none"/>
          <w:lang w:eastAsia="zh-CN"/>
        </w:rPr>
      </w:pPr>
      <w:r>
        <w:rPr>
          <w:rFonts w:hint="eastAsia" w:ascii="宋体" w:hAnsi="宋体" w:eastAsia="宋体" w:cs="宋体"/>
          <w:b/>
          <w:color w:val="auto"/>
          <w:kern w:val="2"/>
          <w:sz w:val="21"/>
          <w:szCs w:val="21"/>
          <w:lang w:val="en-US" w:eastAsia="zh-CN" w:bidi="ar-SA"/>
        </w:rPr>
        <w:t>(三)</w:t>
      </w:r>
      <w:r>
        <w:rPr>
          <w:rFonts w:hint="eastAsia" w:ascii="宋体" w:hAnsi="宋体" w:eastAsia="宋体" w:cs="宋体"/>
          <w:b/>
          <w:color w:val="auto"/>
          <w:sz w:val="24"/>
          <w:szCs w:val="24"/>
          <w:highlight w:val="none"/>
        </w:rPr>
        <w:t>服务费支付方式：</w:t>
      </w:r>
      <w:r>
        <w:rPr>
          <w:rFonts w:hint="eastAsia" w:ascii="宋体" w:hAnsi="宋体" w:eastAsia="宋体" w:cs="宋体"/>
          <w:b w:val="0"/>
          <w:bCs/>
          <w:color w:val="auto"/>
          <w:sz w:val="24"/>
          <w:szCs w:val="24"/>
          <w:highlight w:val="none"/>
          <w:lang w:eastAsia="zh-CN"/>
        </w:rPr>
        <w:t>一年一付，合同签订后30日内支付第一年费用，</w:t>
      </w:r>
      <w:r>
        <w:rPr>
          <w:rFonts w:hint="eastAsia" w:ascii="宋体" w:hAnsi="宋体" w:eastAsia="宋体" w:cs="宋体"/>
          <w:b w:val="0"/>
          <w:bCs/>
          <w:color w:val="auto"/>
          <w:sz w:val="24"/>
          <w:szCs w:val="24"/>
          <w:highlight w:val="none"/>
          <w:lang w:val="en-US" w:eastAsia="zh-CN"/>
        </w:rPr>
        <w:t>在确定续签下一年合同后，</w:t>
      </w:r>
      <w:r>
        <w:rPr>
          <w:rFonts w:hint="eastAsia" w:ascii="宋体" w:hAnsi="宋体" w:eastAsia="宋体" w:cs="宋体"/>
          <w:b w:val="0"/>
          <w:bCs/>
          <w:color w:val="auto"/>
          <w:sz w:val="24"/>
          <w:szCs w:val="24"/>
          <w:highlight w:val="none"/>
          <w:lang w:eastAsia="zh-CN"/>
        </w:rPr>
        <w:t>在前一年托管周期到期前30日内支付次年费用。支付方式：银行转账。结算方式：供应商持发票、成交通知书、服务合同与采购人结算。</w:t>
      </w:r>
    </w:p>
    <w:p w14:paraId="354DF723">
      <w:pPr>
        <w:numPr>
          <w:ilvl w:val="0"/>
          <w:numId w:val="0"/>
        </w:numPr>
        <w:tabs>
          <w:tab w:val="left" w:pos="780"/>
        </w:tabs>
        <w:adjustRightInd w:val="0"/>
        <w:snapToGrid w:val="0"/>
        <w:spacing w:line="360" w:lineRule="auto"/>
        <w:ind w:left="0" w:leftChars="0" w:firstLine="567" w:firstLineChars="0"/>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lang w:val="en-US" w:eastAsia="zh-CN" w:bidi="ar-SA"/>
        </w:rPr>
        <w:t xml:space="preserve">第五条  </w:t>
      </w:r>
      <w:r>
        <w:rPr>
          <w:rFonts w:hint="eastAsia" w:ascii="宋体" w:hAnsi="宋体" w:eastAsia="宋体" w:cs="宋体"/>
          <w:b/>
          <w:color w:val="auto"/>
          <w:sz w:val="24"/>
          <w:szCs w:val="24"/>
          <w:highlight w:val="none"/>
        </w:rPr>
        <w:t>知识产权</w:t>
      </w:r>
    </w:p>
    <w:p w14:paraId="170F0118">
      <w:pPr>
        <w:tabs>
          <w:tab w:val="left" w:pos="14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乙方应保证所提供的服务或其任何一部分均不会侵犯任何第三方的专利权、商标权或著作权。</w:t>
      </w:r>
    </w:p>
    <w:p w14:paraId="546FF5D3">
      <w:pPr>
        <w:numPr>
          <w:ilvl w:val="0"/>
          <w:numId w:val="0"/>
        </w:numPr>
        <w:spacing w:line="360" w:lineRule="auto"/>
        <w:ind w:left="1515" w:leftChars="0" w:hanging="1095" w:firstLineChars="0"/>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lang w:val="en-US" w:eastAsia="zh-CN" w:bidi="ar-SA"/>
        </w:rPr>
        <w:t xml:space="preserve">第六条  </w:t>
      </w:r>
      <w:r>
        <w:rPr>
          <w:rFonts w:hint="eastAsia" w:ascii="宋体" w:hAnsi="宋体" w:eastAsia="宋体" w:cs="宋体"/>
          <w:b/>
          <w:color w:val="auto"/>
          <w:sz w:val="24"/>
          <w:szCs w:val="24"/>
          <w:highlight w:val="none"/>
        </w:rPr>
        <w:t>无产权瑕疵条款</w:t>
      </w:r>
    </w:p>
    <w:p w14:paraId="6A0BAAF8">
      <w:pPr>
        <w:tabs>
          <w:tab w:val="left" w:pos="14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乙方保证所提供的服务的所有权完全属于乙方且无任何抵押、查封等产权瑕疵。如有产权瑕疵的，视为乙方违约。乙方应负担由此而产生的一切损失。</w:t>
      </w:r>
    </w:p>
    <w:p w14:paraId="30A2878F">
      <w:pPr>
        <w:numPr>
          <w:ilvl w:val="0"/>
          <w:numId w:val="0"/>
        </w:numPr>
        <w:spacing w:line="360" w:lineRule="auto"/>
        <w:ind w:left="1515" w:leftChars="0" w:hanging="1095" w:firstLineChars="0"/>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lang w:val="en-US" w:eastAsia="zh-CN" w:bidi="ar-SA"/>
        </w:rPr>
        <w:t xml:space="preserve">第七条  </w:t>
      </w:r>
      <w:r>
        <w:rPr>
          <w:rFonts w:hint="eastAsia" w:ascii="宋体" w:hAnsi="宋体" w:eastAsia="宋体" w:cs="宋体"/>
          <w:b/>
          <w:color w:val="auto"/>
          <w:sz w:val="24"/>
          <w:szCs w:val="24"/>
          <w:highlight w:val="none"/>
        </w:rPr>
        <w:t>甲方的权利和义务</w:t>
      </w:r>
    </w:p>
    <w:p w14:paraId="19386B5F">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甲方有权对合同规定范围内乙方的服务行为进行监督和检查，拥有监管权。有权定期核对乙方提供服务所配备的人员数量。对甲方认为不合理的部分有权下达整改通知书，并要求乙方限期整改。</w:t>
      </w:r>
    </w:p>
    <w:p w14:paraId="2006535E">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甲方有权依据双方签订的考评办法对乙方提供的服务进行定期考评。当考评结果未达到标准时，有权依据考评办法约定的数额扣除履约保证金。</w:t>
      </w:r>
    </w:p>
    <w:p w14:paraId="339FAAA8">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负责检查监督乙方管理工作的实施及制度的执行情况。</w:t>
      </w:r>
    </w:p>
    <w:p w14:paraId="07C52B1E">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根据本合同规定，按时向乙方支付应付服务费用。</w:t>
      </w:r>
    </w:p>
    <w:p w14:paraId="5ADC6751">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国家法律、法规所规定由甲方承担的其它责任。</w:t>
      </w:r>
    </w:p>
    <w:p w14:paraId="48730B42">
      <w:pPr>
        <w:adjustRightInd w:val="0"/>
        <w:spacing w:line="360" w:lineRule="auto"/>
        <w:ind w:firstLine="480" w:firstLineChars="200"/>
        <w:jc w:val="left"/>
        <w:textAlignment w:val="baseline"/>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6.甲方有权确定此项目冠名权归属。</w:t>
      </w:r>
    </w:p>
    <w:p w14:paraId="087CF430">
      <w:pPr>
        <w:numPr>
          <w:ilvl w:val="0"/>
          <w:numId w:val="0"/>
        </w:numPr>
        <w:spacing w:line="360" w:lineRule="auto"/>
        <w:ind w:left="1515" w:leftChars="0" w:hanging="1095" w:firstLineChars="0"/>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lang w:val="en-US" w:eastAsia="zh-CN" w:bidi="ar-SA"/>
        </w:rPr>
        <w:t xml:space="preserve">第八条  </w:t>
      </w:r>
      <w:r>
        <w:rPr>
          <w:rFonts w:hint="eastAsia" w:ascii="宋体" w:hAnsi="宋体" w:eastAsia="宋体" w:cs="宋体"/>
          <w:b/>
          <w:color w:val="auto"/>
          <w:sz w:val="24"/>
          <w:szCs w:val="24"/>
          <w:highlight w:val="none"/>
        </w:rPr>
        <w:t>乙方的权利和义务</w:t>
      </w:r>
    </w:p>
    <w:p w14:paraId="3B874B42">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对本合同规定的委托服务范围内的项目享有管理权及服务义务。</w:t>
      </w:r>
    </w:p>
    <w:p w14:paraId="1157B3E6">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根据本合同的规定向甲方收取相关服务费用，并有权在本项目管理范围内管理及合理使用。</w:t>
      </w:r>
    </w:p>
    <w:p w14:paraId="3DD4C901">
      <w:pPr>
        <w:adjustRightInd w:val="0"/>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及时向甲方通告本项目服务范围内有关服务的重大事项，及时配合处理投诉。</w:t>
      </w:r>
    </w:p>
    <w:p w14:paraId="04350A13">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bCs/>
          <w:color w:val="auto"/>
          <w:sz w:val="24"/>
          <w:szCs w:val="24"/>
          <w:highlight w:val="none"/>
        </w:rPr>
        <w:t>接受项目行业管理部门及政府有关部门的指导，接受甲方的监督。</w:t>
      </w:r>
    </w:p>
    <w:p w14:paraId="2015E9B3">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国家法律、法规所规定由乙方承担的其它责任。</w:t>
      </w:r>
    </w:p>
    <w:p w14:paraId="4BA2401E">
      <w:pPr>
        <w:numPr>
          <w:ilvl w:val="0"/>
          <w:numId w:val="0"/>
        </w:numPr>
        <w:spacing w:line="360" w:lineRule="auto"/>
        <w:ind w:left="1515" w:leftChars="0" w:hanging="1095" w:firstLineChars="0"/>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lang w:val="en-US" w:eastAsia="zh-CN" w:bidi="ar-SA"/>
        </w:rPr>
        <w:t xml:space="preserve">第九条  </w:t>
      </w:r>
      <w:r>
        <w:rPr>
          <w:rFonts w:hint="eastAsia" w:ascii="宋体" w:hAnsi="宋体" w:eastAsia="宋体" w:cs="宋体"/>
          <w:b/>
          <w:color w:val="auto"/>
          <w:sz w:val="24"/>
          <w:szCs w:val="24"/>
          <w:highlight w:val="none"/>
        </w:rPr>
        <w:t>违约责任</w:t>
      </w:r>
    </w:p>
    <w:p w14:paraId="30800BF4">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甲乙双方必须遵守本合同并执行合同中的各项规定，保证本合同的正常履行。</w:t>
      </w:r>
    </w:p>
    <w:p w14:paraId="440C53AD">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7E9DAA8">
      <w:pPr>
        <w:numPr>
          <w:ilvl w:val="0"/>
          <w:numId w:val="0"/>
        </w:numPr>
        <w:spacing w:line="360" w:lineRule="auto"/>
        <w:ind w:left="1515" w:leftChars="0" w:hanging="1095" w:firstLineChars="0"/>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lang w:val="en-US" w:eastAsia="zh-CN" w:bidi="ar-SA"/>
        </w:rPr>
        <w:t xml:space="preserve">第十条  </w:t>
      </w:r>
      <w:r>
        <w:rPr>
          <w:rFonts w:hint="eastAsia" w:ascii="宋体" w:hAnsi="宋体" w:eastAsia="宋体" w:cs="宋体"/>
          <w:b/>
          <w:color w:val="auto"/>
          <w:sz w:val="24"/>
          <w:szCs w:val="24"/>
          <w:highlight w:val="none"/>
        </w:rPr>
        <w:t>不可抗力事件处理</w:t>
      </w:r>
    </w:p>
    <w:p w14:paraId="55E40648">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在合同有效期内，任何一方因不可抗力事件导致不能履行合同，则合同履行期可延长，其延长期与不可抗力影响期相同。</w:t>
      </w:r>
    </w:p>
    <w:p w14:paraId="63FA31CF">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不可抗力事件发生后，应立即通知对方，并寄送有关权威机构出具的证明。</w:t>
      </w:r>
    </w:p>
    <w:p w14:paraId="112C753A">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不可抗力事件</w:t>
      </w:r>
      <w:r>
        <w:rPr>
          <w:rFonts w:hint="eastAsia" w:ascii="宋体" w:hAnsi="宋体" w:eastAsia="宋体" w:cs="宋体"/>
          <w:color w:val="auto"/>
          <w:sz w:val="24"/>
          <w:szCs w:val="24"/>
          <w:highlight w:val="none"/>
          <w:u w:val="none"/>
        </w:rPr>
        <w:t>延续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天</w:t>
      </w:r>
      <w:r>
        <w:rPr>
          <w:rFonts w:hint="eastAsia" w:ascii="宋体" w:hAnsi="宋体" w:eastAsia="宋体" w:cs="宋体"/>
          <w:color w:val="auto"/>
          <w:sz w:val="24"/>
          <w:szCs w:val="24"/>
          <w:highlight w:val="none"/>
        </w:rPr>
        <w:t>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47C00AA6">
      <w:pPr>
        <w:numPr>
          <w:ilvl w:val="0"/>
          <w:numId w:val="0"/>
        </w:numPr>
        <w:spacing w:line="360" w:lineRule="auto"/>
        <w:ind w:left="1515" w:leftChars="0" w:hanging="1095" w:firstLineChars="0"/>
        <w:rPr>
          <w:rFonts w:hint="eastAsia" w:ascii="宋体" w:hAnsi="宋体" w:eastAsia="宋体" w:cs="宋体"/>
          <w:b/>
          <w:color w:val="auto"/>
          <w:sz w:val="24"/>
          <w:szCs w:val="24"/>
          <w:highlight w:val="none"/>
        </w:rPr>
      </w:pPr>
      <w:bookmarkStart w:id="18" w:name="_Toc211854454"/>
      <w:bookmarkStart w:id="19" w:name="_Toc225670756"/>
      <w:bookmarkStart w:id="20" w:name="_Toc225244857"/>
      <w:bookmarkStart w:id="21" w:name="_Toc239233919"/>
      <w:bookmarkStart w:id="22" w:name="_Toc238984980"/>
      <w:bookmarkStart w:id="23" w:name="_Toc211911353"/>
      <w:bookmarkStart w:id="24" w:name="_Toc251768867"/>
      <w:bookmarkStart w:id="25" w:name="_Toc232492933"/>
      <w:bookmarkStart w:id="26" w:name="_Toc237145411"/>
      <w:bookmarkStart w:id="27" w:name="_Toc241833908"/>
      <w:bookmarkStart w:id="28" w:name="_Toc225654649"/>
      <w:bookmarkStart w:id="29" w:name="_Toc239568423"/>
      <w:bookmarkStart w:id="30" w:name="_Toc247334846"/>
      <w:bookmarkStart w:id="31" w:name="_Toc185395254"/>
      <w:bookmarkStart w:id="32" w:name="_Toc212019599"/>
      <w:bookmarkStart w:id="33" w:name="_Toc286993792"/>
      <w:r>
        <w:rPr>
          <w:rFonts w:hint="eastAsia" w:ascii="宋体" w:hAnsi="宋体" w:eastAsia="宋体" w:cs="宋体"/>
          <w:b/>
          <w:color w:val="auto"/>
          <w:kern w:val="2"/>
          <w:sz w:val="24"/>
          <w:szCs w:val="24"/>
          <w:lang w:val="en-US" w:eastAsia="zh-CN" w:bidi="ar-SA"/>
        </w:rPr>
        <w:t xml:space="preserve">第十一条  </w:t>
      </w:r>
      <w:r>
        <w:rPr>
          <w:rFonts w:hint="eastAsia" w:ascii="宋体" w:hAnsi="宋体" w:eastAsia="宋体" w:cs="宋体"/>
          <w:b/>
          <w:color w:val="auto"/>
          <w:sz w:val="24"/>
          <w:szCs w:val="24"/>
          <w:highlight w:val="none"/>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66194D28">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在执行本合同中发生的或与本合同有关的争端，双方应通过友好协商解决，经协商</w:t>
      </w:r>
      <w:r>
        <w:rPr>
          <w:rFonts w:hint="eastAsia" w:ascii="宋体" w:hAnsi="宋体" w:eastAsia="宋体" w:cs="宋体"/>
          <w:color w:val="auto"/>
          <w:sz w:val="24"/>
          <w:szCs w:val="24"/>
          <w:highlight w:val="none"/>
          <w:u w:val="none"/>
        </w:rPr>
        <w:t>在</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天</w:t>
      </w:r>
      <w:r>
        <w:rPr>
          <w:rFonts w:hint="eastAsia" w:ascii="宋体" w:hAnsi="宋体" w:eastAsia="宋体" w:cs="宋体"/>
          <w:color w:val="auto"/>
          <w:sz w:val="24"/>
          <w:szCs w:val="24"/>
          <w:highlight w:val="none"/>
        </w:rPr>
        <w:t>内不能达成协议时，应提交</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仲裁委员会</w:t>
      </w:r>
      <w:r>
        <w:rPr>
          <w:rFonts w:hint="eastAsia" w:ascii="宋体" w:hAnsi="宋体" w:eastAsia="宋体" w:cs="宋体"/>
          <w:color w:val="auto"/>
          <w:sz w:val="24"/>
          <w:szCs w:val="24"/>
          <w:highlight w:val="none"/>
          <w:u w:val="none"/>
          <w:lang w:eastAsia="zh-CN"/>
        </w:rPr>
        <w:t>予以进行</w:t>
      </w:r>
      <w:r>
        <w:rPr>
          <w:rFonts w:hint="eastAsia" w:ascii="宋体" w:hAnsi="宋体" w:eastAsia="宋体" w:cs="宋体"/>
          <w:color w:val="auto"/>
          <w:sz w:val="24"/>
          <w:szCs w:val="24"/>
          <w:highlight w:val="none"/>
        </w:rPr>
        <w:t>仲裁。</w:t>
      </w:r>
    </w:p>
    <w:p w14:paraId="4B7F50B2">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仲裁裁决应为最终决定，并对双方具有约束力。</w:t>
      </w:r>
    </w:p>
    <w:p w14:paraId="1EA877CA">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除另有裁决外，仲裁费应由败诉方负担。 </w:t>
      </w:r>
    </w:p>
    <w:p w14:paraId="70D9B609">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在仲裁期间，除正在进行仲裁部分外，合同其他部分继续执行。  </w:t>
      </w:r>
    </w:p>
    <w:p w14:paraId="6446CF38">
      <w:pPr>
        <w:numPr>
          <w:ilvl w:val="0"/>
          <w:numId w:val="0"/>
        </w:numPr>
        <w:spacing w:line="360" w:lineRule="auto"/>
        <w:ind w:left="1515" w:leftChars="0" w:hanging="1095" w:firstLineChars="0"/>
        <w:rPr>
          <w:rFonts w:hint="eastAsia" w:ascii="宋体" w:hAnsi="宋体" w:eastAsia="宋体" w:cs="宋体"/>
          <w:b/>
          <w:color w:val="auto"/>
          <w:sz w:val="24"/>
          <w:szCs w:val="24"/>
          <w:highlight w:val="none"/>
        </w:rPr>
      </w:pPr>
      <w:bookmarkStart w:id="34" w:name="_Toc282696231"/>
      <w:bookmarkStart w:id="35" w:name="_Toc225670757"/>
      <w:bookmarkStart w:id="36" w:name="_Toc283019219"/>
      <w:bookmarkStart w:id="37" w:name="_Toc238984981"/>
      <w:bookmarkStart w:id="38" w:name="_Toc241833909"/>
      <w:bookmarkStart w:id="39" w:name="_Toc185395255"/>
      <w:bookmarkStart w:id="40" w:name="_Toc211911354"/>
      <w:bookmarkStart w:id="41" w:name="_Toc286993793"/>
      <w:bookmarkStart w:id="42" w:name="_Toc211854455"/>
      <w:bookmarkStart w:id="43" w:name="_Toc247334847"/>
      <w:bookmarkStart w:id="44" w:name="_Toc239233920"/>
      <w:bookmarkStart w:id="45" w:name="_Toc225244858"/>
      <w:bookmarkStart w:id="46" w:name="_Toc251768868"/>
      <w:bookmarkStart w:id="47" w:name="_Toc212019600"/>
      <w:bookmarkStart w:id="48" w:name="_Toc239568424"/>
      <w:bookmarkStart w:id="49" w:name="_Toc232492934"/>
      <w:bookmarkStart w:id="50" w:name="_Toc237145412"/>
      <w:bookmarkStart w:id="51" w:name="_Toc225654650"/>
      <w:r>
        <w:rPr>
          <w:rFonts w:hint="eastAsia" w:ascii="宋体" w:hAnsi="宋体" w:eastAsia="宋体" w:cs="宋体"/>
          <w:b/>
          <w:color w:val="auto"/>
          <w:kern w:val="2"/>
          <w:sz w:val="24"/>
          <w:szCs w:val="24"/>
          <w:lang w:val="en-US" w:eastAsia="zh-CN" w:bidi="ar-SA"/>
        </w:rPr>
        <w:t xml:space="preserve">第十二条  </w:t>
      </w:r>
      <w:r>
        <w:rPr>
          <w:rFonts w:hint="eastAsia" w:ascii="宋体" w:hAnsi="宋体" w:eastAsia="宋体" w:cs="宋体"/>
          <w:b/>
          <w:color w:val="auto"/>
          <w:sz w:val="24"/>
          <w:szCs w:val="24"/>
          <w:highlight w:val="none"/>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color w:val="auto"/>
          <w:sz w:val="24"/>
          <w:szCs w:val="24"/>
          <w:highlight w:val="none"/>
        </w:rPr>
        <w:t>生效及其他</w:t>
      </w:r>
    </w:p>
    <w:p w14:paraId="557C1FB2">
      <w:pPr>
        <w:pStyle w:val="14"/>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合同经双方法定代表人或授权委托代理人签字并加盖单位公章后生效。</w:t>
      </w:r>
    </w:p>
    <w:p w14:paraId="57512987">
      <w:pPr>
        <w:pStyle w:val="14"/>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合同执行中涉及资金和采购内容修改或补充的，须经</w:t>
      </w:r>
      <w:r>
        <w:rPr>
          <w:rFonts w:hint="eastAsia" w:ascii="宋体" w:hAnsi="宋体" w:eastAsia="宋体" w:cs="宋体"/>
          <w:color w:val="auto"/>
          <w:sz w:val="24"/>
          <w:szCs w:val="24"/>
          <w:highlight w:val="none"/>
          <w:lang w:eastAsia="zh-CN"/>
        </w:rPr>
        <w:t>甲方监督</w:t>
      </w:r>
      <w:r>
        <w:rPr>
          <w:rFonts w:hint="eastAsia" w:ascii="宋体" w:hAnsi="宋体" w:eastAsia="宋体" w:cs="宋体"/>
          <w:color w:val="auto"/>
          <w:sz w:val="24"/>
          <w:szCs w:val="24"/>
          <w:highlight w:val="none"/>
        </w:rPr>
        <w:t>部门审批，并签书面补充协议报</w:t>
      </w:r>
      <w:r>
        <w:rPr>
          <w:rFonts w:hint="eastAsia" w:ascii="宋体" w:hAnsi="宋体" w:eastAsia="宋体" w:cs="宋体"/>
          <w:color w:val="auto"/>
          <w:sz w:val="24"/>
          <w:szCs w:val="24"/>
          <w:highlight w:val="none"/>
          <w:lang w:eastAsia="zh-CN"/>
        </w:rPr>
        <w:t>甲方相关行政部门</w:t>
      </w:r>
      <w:r>
        <w:rPr>
          <w:rFonts w:hint="eastAsia" w:ascii="宋体" w:hAnsi="宋体" w:eastAsia="宋体" w:cs="宋体"/>
          <w:color w:val="auto"/>
          <w:sz w:val="24"/>
          <w:szCs w:val="24"/>
          <w:highlight w:val="none"/>
        </w:rPr>
        <w:t>备案，方可作为主合同不可分割的一部分。</w:t>
      </w:r>
    </w:p>
    <w:p w14:paraId="110AC4DB">
      <w:pPr>
        <w:pStyle w:val="14"/>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lang w:eastAsia="zh-CN"/>
        </w:rPr>
        <w:t>陆</w:t>
      </w:r>
      <w:r>
        <w:rPr>
          <w:rFonts w:hint="eastAsia" w:ascii="宋体" w:hAnsi="宋体" w:eastAsia="宋体" w:cs="宋体"/>
          <w:color w:val="auto"/>
          <w:sz w:val="24"/>
          <w:szCs w:val="24"/>
          <w:highlight w:val="none"/>
        </w:rPr>
        <w:t>份，自双方签章之日起起效。甲方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份，采购代理机构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份，具有同等法律效力。</w:t>
      </w:r>
    </w:p>
    <w:p w14:paraId="05737BF6">
      <w:pPr>
        <w:adjustRightInd w:val="0"/>
        <w:snapToGrid w:val="0"/>
        <w:spacing w:line="360" w:lineRule="auto"/>
        <w:ind w:right="-512" w:rightChars="-244"/>
        <w:rPr>
          <w:rFonts w:hint="eastAsia" w:ascii="宋体" w:hAnsi="宋体" w:eastAsia="宋体" w:cs="宋体"/>
          <w:color w:val="auto"/>
          <w:sz w:val="24"/>
        </w:rPr>
      </w:pPr>
      <w:r>
        <w:rPr>
          <w:rFonts w:hint="eastAsia" w:ascii="宋体" w:hAnsi="宋体" w:eastAsia="宋体" w:cs="宋体"/>
          <w:color w:val="auto"/>
          <w:sz w:val="24"/>
        </w:rPr>
        <w:t xml:space="preserve">甲方盖章：                              乙方盖章：         </w:t>
      </w:r>
    </w:p>
    <w:p w14:paraId="3A673953">
      <w:pPr>
        <w:adjustRightInd w:val="0"/>
        <w:snapToGrid w:val="0"/>
        <w:spacing w:line="360" w:lineRule="auto"/>
        <w:ind w:right="-512" w:rightChars="-244"/>
        <w:rPr>
          <w:rFonts w:hint="eastAsia" w:ascii="宋体" w:hAnsi="宋体" w:eastAsia="宋体" w:cs="宋体"/>
          <w:color w:val="auto"/>
          <w:sz w:val="24"/>
        </w:rPr>
      </w:pPr>
      <w:r>
        <w:rPr>
          <w:rFonts w:hint="eastAsia" w:ascii="宋体" w:hAnsi="宋体" w:eastAsia="宋体" w:cs="宋体"/>
          <w:color w:val="auto"/>
          <w:sz w:val="24"/>
        </w:rPr>
        <w:t xml:space="preserve">甲方法定代表人或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乙方法定代表人或</w:t>
      </w:r>
    </w:p>
    <w:p w14:paraId="250EFE65">
      <w:pPr>
        <w:adjustRightInd w:val="0"/>
        <w:snapToGrid w:val="0"/>
        <w:spacing w:line="360" w:lineRule="auto"/>
        <w:ind w:right="-512" w:rightChars="-244"/>
        <w:rPr>
          <w:rFonts w:hint="eastAsia" w:ascii="宋体" w:hAnsi="宋体" w:eastAsia="宋体" w:cs="宋体"/>
          <w:color w:val="auto"/>
          <w:sz w:val="24"/>
        </w:rPr>
      </w:pPr>
      <w:r>
        <w:rPr>
          <w:rFonts w:hint="eastAsia" w:ascii="宋体" w:hAnsi="宋体" w:eastAsia="宋体" w:cs="宋体"/>
          <w:color w:val="auto"/>
          <w:sz w:val="24"/>
        </w:rPr>
        <w:t xml:space="preserve">委托代理人签字：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委托代理人签字：</w:t>
      </w:r>
    </w:p>
    <w:p w14:paraId="41ABD1F3">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0C792">
    <w:pPr>
      <w:pStyle w:val="2"/>
      <w:rPr>
        <w:rStyle w:val="10"/>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3BC016">
                          <w:pPr>
                            <w:pStyle w:val="2"/>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113BC016">
                    <w:pPr>
                      <w:pStyle w:val="2"/>
                    </w:pPr>
                    <w:r>
                      <w:fldChar w:fldCharType="begin"/>
                    </w:r>
                    <w:r>
                      <w:instrText xml:space="preserve"> PAGE  \* MERGEFORMAT </w:instrText>
                    </w:r>
                    <w:r>
                      <w:fldChar w:fldCharType="separate"/>
                    </w:r>
                    <w:r>
                      <w:t>23</w:t>
                    </w:r>
                    <w:r>
                      <w:fldChar w:fldCharType="end"/>
                    </w:r>
                  </w:p>
                </w:txbxContent>
              </v:textbox>
            </v:shape>
          </w:pict>
        </mc:Fallback>
      </mc:AlternateContent>
    </w:r>
  </w:p>
  <w:p w14:paraId="282BCE50">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F3C85">
    <w:pPr>
      <w:pStyle w:val="7"/>
      <w:pBdr>
        <w:bottom w:val="none" w:color="auto" w:sz="0" w:space="1"/>
      </w:pBdr>
      <w:jc w:val="right"/>
      <w:rPr>
        <w:rFonts w:hint="eastAsia"/>
      </w:rPr>
    </w:pPr>
    <w:r>
      <w:rPr>
        <w:rFonts w:hint="eastAsia"/>
      </w:rPr>
      <w:t xml:space="preserve"> </w:t>
    </w:r>
  </w:p>
  <w:p w14:paraId="6CF4D3B0">
    <w:pPr>
      <w:pStyle w:val="7"/>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A1651D"/>
    <w:rsid w:val="38A16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Lines="50" w:afterLines="50"/>
      <w:ind w:firstLine="0" w:firstLineChars="0"/>
      <w:outlineLvl w:val="0"/>
    </w:pPr>
    <w:rPr>
      <w:b/>
      <w:bCs/>
      <w:kern w:val="44"/>
      <w:sz w:val="32"/>
      <w:szCs w:val="4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Body Text"/>
    <w:basedOn w:val="1"/>
    <w:next w:val="1"/>
    <w:qFormat/>
    <w:uiPriority w:val="0"/>
    <w:pPr>
      <w:spacing w:after="120"/>
    </w:pPr>
    <w:rPr>
      <w:szCs w:val="24"/>
    </w:rPr>
  </w:style>
  <w:style w:type="paragraph" w:styleId="5">
    <w:name w:val="Body Text Indent"/>
    <w:basedOn w:val="1"/>
    <w:next w:val="6"/>
    <w:qFormat/>
    <w:uiPriority w:val="0"/>
    <w:pPr>
      <w:ind w:firstLine="552"/>
    </w:pPr>
    <w:rPr>
      <w:rFonts w:ascii="宋体"/>
      <w:sz w:val="28"/>
    </w:rPr>
  </w:style>
  <w:style w:type="paragraph" w:customStyle="1" w:styleId="6">
    <w:name w:val="font5"/>
    <w:basedOn w:val="1"/>
    <w:qFormat/>
    <w:uiPriority w:val="0"/>
    <w:pPr>
      <w:widowControl/>
      <w:spacing w:before="100" w:beforeAutospacing="1" w:after="100" w:afterAutospacing="1"/>
      <w:jc w:val="left"/>
    </w:pPr>
    <w:rPr>
      <w:rFonts w:hint="eastAsia" w:ascii="宋体" w:hAnsi="宋体"/>
      <w:kern w:val="0"/>
      <w:sz w:val="24"/>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0"/>
  </w:style>
  <w:style w:type="paragraph" w:customStyle="1" w:styleId="11">
    <w:name w:val="487"/>
    <w:basedOn w:val="3"/>
    <w:qFormat/>
    <w:uiPriority w:val="0"/>
    <w:rPr>
      <w:rFonts w:hint="eastAsia" w:ascii="宋体" w:hAnsi="宋体" w:eastAsia="宋体" w:cs="宋体"/>
      <w:b w:val="0"/>
      <w:kern w:val="2"/>
      <w:sz w:val="24"/>
      <w:szCs w:val="24"/>
      <w:highlight w:val="none"/>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HTML 预设格式1"/>
    <w:basedOn w:val="1"/>
    <w:qFormat/>
    <w:uiPriority w:val="0"/>
    <w:rPr>
      <w:rFonts w:ascii="Courier New" w:hAnsi="Courier New"/>
      <w:sz w:val="20"/>
    </w:rPr>
  </w:style>
  <w:style w:type="paragraph" w:customStyle="1" w:styleId="14">
    <w:name w:val="List Paragraph"/>
    <w:basedOn w:val="1"/>
    <w:qFormat/>
    <w:uiPriority w:val="34"/>
    <w:pPr>
      <w:spacing w:line="360" w:lineRule="auto"/>
      <w:ind w:firstLine="420" w:firstLineChars="200"/>
    </w:pPr>
    <w:rPr>
      <w:rFonts w:ascii="Calibri" w:hAnsi="Calibri" w:eastAsia="宋体" w:cs="Times New Roman"/>
      <w:kern w:val="2"/>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2025-10-10T07:12:00Z</dcterms:created>
  <dc:creator>vvf</dc:creator>
  <cp:lastModifiedBy>vvf</cp:lastModifiedBy>
  <dcterms:modified xsi:type="dcterms:W3CDTF">2025-10-10T07:13:24Z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D70A6D30158C4E4FB0B5BFD135181457_11</vt:lpwstr>
  </property>
  <property fmtid="{D5CDD505-2E9C-101B-9397-08002B2CF9AE}" pid="4" name="KSOTemplateDocerSaveRecord">
    <vt:lpwstr>eyJoZGlkIjoiYzM0OGQ1NTVkMjYyZmFhMjg3MzU2ZDJjNmRkMGM0YmEiLCJ1c2VySWQiOiI1MDU0NTY4MDEifQ==</vt:lpwstr>
  </property>
</Properties>
</file>