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B184A">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供应商根据招标文件公告资质要求内容附资质证明文件。</w:t>
      </w:r>
    </w:p>
    <w:p w14:paraId="34ED785B">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10EF2C9B">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资格条件</w:t>
      </w:r>
    </w:p>
    <w:p w14:paraId="5BDDC068">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363DCFFF">
      <w:pPr>
        <w:spacing w:line="360" w:lineRule="auto"/>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br w:type="textWrapping"/>
      </w:r>
    </w:p>
    <w:p w14:paraId="7A4BB103">
      <w:pPr>
        <w:spacing w:line="360" w:lineRule="auto"/>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2、财务状况证明：供应商提供2024年度经审计完整的财务审计报告（成立时间至提交响应文件截止时间不足一年的可提供成立后任意时段的资产负债表），或其开标前六个月内银行出具的资信证明，或财政部门认可的政府采购专业担保机构出具的投标担保函</w:t>
      </w:r>
    </w:p>
    <w:p w14:paraId="4CB2F143">
      <w:pPr>
        <w:spacing w:line="360" w:lineRule="auto"/>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3、税收缴纳证明：提供2025年1月（含1月）以后任意一个月的依法缴纳税收的相关凭据（时间以税款所属时期为准），凭据应有税务机关或代收机关的公章或业务专用章。依法免税或无须缴纳税</w:t>
      </w:r>
      <w:bookmarkStart w:id="0" w:name="_GoBack"/>
      <w:bookmarkEnd w:id="0"/>
      <w:r>
        <w:rPr>
          <w:rFonts w:hint="eastAsia" w:ascii="宋体" w:hAnsi="宋体" w:eastAsia="宋体" w:cs="宋体"/>
          <w:sz w:val="24"/>
          <w:szCs w:val="24"/>
          <w:lang w:val="en-US" w:eastAsia="zh-CN"/>
        </w:rPr>
        <w:t>收的供应商，应提供相应证明文件</w:t>
      </w:r>
    </w:p>
    <w:p w14:paraId="59A94977">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4、社会保障资金缴纳证明：提供2025年1月（含1月）以后任意一个月的社会保障资金缴存单据或社保机构开具的社会保险参保缴费情况证明。依法不需要缴纳社会保障资金的供应商应提供相关文件证明</w:t>
      </w:r>
      <w:r>
        <w:rPr>
          <w:rFonts w:hint="eastAsia" w:ascii="宋体" w:hAnsi="宋体" w:eastAsia="宋体" w:cs="宋体"/>
          <w:sz w:val="24"/>
          <w:szCs w:val="24"/>
          <w:lang w:val="en-US" w:eastAsia="zh-CN"/>
        </w:rPr>
        <w:br w:type="page"/>
      </w:r>
    </w:p>
    <w:p w14:paraId="570E5CBB">
      <w:pPr>
        <w:widowControl/>
        <w:snapToGri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5、具有履行合同所必需的设备和专业技术能力</w:t>
      </w:r>
    </w:p>
    <w:p w14:paraId="211B0061">
      <w:pPr>
        <w:widowControl/>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36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3"/>
        <w:spacing w:line="360" w:lineRule="auto"/>
        <w:jc w:val="left"/>
        <w:rPr>
          <w:rFonts w:hint="eastAsia" w:ascii="宋体" w:hAnsi="宋体" w:eastAsia="宋体" w:cs="宋体"/>
          <w:sz w:val="24"/>
          <w:szCs w:val="24"/>
        </w:rPr>
      </w:pPr>
    </w:p>
    <w:p w14:paraId="2693295F">
      <w:pPr>
        <w:pStyle w:val="3"/>
        <w:spacing w:line="360" w:lineRule="auto"/>
        <w:jc w:val="left"/>
        <w:rPr>
          <w:rFonts w:hint="eastAsia" w:ascii="宋体" w:hAnsi="宋体" w:eastAsia="宋体" w:cs="宋体"/>
          <w:sz w:val="24"/>
          <w:szCs w:val="24"/>
        </w:rPr>
      </w:pPr>
    </w:p>
    <w:p w14:paraId="3109B98D">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F00574D">
      <w:pPr>
        <w:spacing w:line="48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6957E43C">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6、法定代表人授权书</w:t>
      </w:r>
    </w:p>
    <w:p w14:paraId="5BEDB08D">
      <w:pPr>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6</w:t>
      </w:r>
      <w:r>
        <w:rPr>
          <w:rFonts w:hint="eastAsia" w:ascii="宋体" w:hAnsi="宋体" w:eastAsia="宋体" w:cs="宋体"/>
          <w:b w:val="0"/>
          <w:bCs w:val="0"/>
          <w:sz w:val="24"/>
          <w:szCs w:val="24"/>
        </w:rPr>
        <w:t>-1法定代表人证明书</w:t>
      </w:r>
      <w:r>
        <w:rPr>
          <w:rFonts w:hint="eastAsia" w:ascii="宋体" w:hAnsi="宋体" w:cs="宋体"/>
          <w:b w:val="0"/>
          <w:bCs w:val="0"/>
          <w:sz w:val="24"/>
          <w:szCs w:val="24"/>
        </w:rPr>
        <w:t>（法定代表人参加时提供此表）</w:t>
      </w:r>
    </w:p>
    <w:tbl>
      <w:tblPr>
        <w:tblStyle w:val="6"/>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340"/>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5"/>
            <w:noWrap w:val="0"/>
            <w:vAlign w:val="center"/>
          </w:tcPr>
          <w:p w14:paraId="114FD597">
            <w:pPr>
              <w:tabs>
                <w:tab w:val="left" w:pos="210"/>
              </w:tabs>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3"/>
            <w:noWrap w:val="0"/>
            <w:vAlign w:val="center"/>
          </w:tcPr>
          <w:p w14:paraId="44358547">
            <w:pPr>
              <w:tabs>
                <w:tab w:val="left" w:pos="210"/>
              </w:tabs>
              <w:spacing w:line="24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3"/>
            <w:noWrap w:val="0"/>
            <w:vAlign w:val="center"/>
          </w:tcPr>
          <w:p w14:paraId="76243BDF">
            <w:pPr>
              <w:tabs>
                <w:tab w:val="left" w:pos="210"/>
              </w:tabs>
              <w:spacing w:line="24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3"/>
            <w:noWrap w:val="0"/>
            <w:vAlign w:val="center"/>
          </w:tcPr>
          <w:p w14:paraId="59146482">
            <w:pPr>
              <w:tabs>
                <w:tab w:val="left" w:pos="210"/>
              </w:tabs>
              <w:spacing w:line="24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3"/>
            <w:noWrap w:val="0"/>
            <w:vAlign w:val="center"/>
          </w:tcPr>
          <w:p w14:paraId="624C9648">
            <w:pPr>
              <w:tabs>
                <w:tab w:val="left" w:pos="210"/>
              </w:tabs>
              <w:spacing w:line="24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3"/>
            <w:noWrap w:val="0"/>
            <w:vAlign w:val="center"/>
          </w:tcPr>
          <w:p w14:paraId="120AB399">
            <w:pPr>
              <w:tabs>
                <w:tab w:val="left" w:pos="210"/>
              </w:tabs>
              <w:spacing w:line="24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noWrap w:val="0"/>
            <w:vAlign w:val="center"/>
          </w:tcPr>
          <w:p w14:paraId="4E143D4E">
            <w:pPr>
              <w:tabs>
                <w:tab w:val="left" w:pos="210"/>
              </w:tabs>
              <w:spacing w:line="24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24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24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noWrap w:val="0"/>
            <w:vAlign w:val="center"/>
          </w:tcPr>
          <w:p w14:paraId="09FD3592">
            <w:pPr>
              <w:tabs>
                <w:tab w:val="left" w:pos="210"/>
              </w:tabs>
              <w:spacing w:line="24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24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24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3"/>
            <w:noWrap w:val="0"/>
            <w:vAlign w:val="center"/>
          </w:tcPr>
          <w:p w14:paraId="05CC713B">
            <w:pPr>
              <w:tabs>
                <w:tab w:val="left" w:pos="210"/>
              </w:tabs>
              <w:spacing w:line="24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9" w:hRule="atLeast"/>
          <w:jc w:val="center"/>
        </w:trPr>
        <w:tc>
          <w:tcPr>
            <w:tcW w:w="594" w:type="dxa"/>
            <w:noWrap w:val="0"/>
            <w:vAlign w:val="center"/>
          </w:tcPr>
          <w:p w14:paraId="1BF46B09">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8816" w:type="dxa"/>
            <w:gridSpan w:val="4"/>
            <w:noWrap w:val="0"/>
            <w:vAlign w:val="center"/>
          </w:tcPr>
          <w:p w14:paraId="2BFC85D6">
            <w:pPr>
              <w:tabs>
                <w:tab w:val="left" w:pos="210"/>
              </w:tabs>
              <w:spacing w:line="24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p w14:paraId="7D845D38">
            <w:pPr>
              <w:adjustRightInd w:val="0"/>
              <w:snapToGrid w:val="0"/>
              <w:spacing w:line="240" w:lineRule="auto"/>
              <w:ind w:firstLine="480" w:firstLineChars="200"/>
              <w:jc w:val="right"/>
              <w:rPr>
                <w:rFonts w:hint="eastAsia" w:ascii="宋体" w:hAnsi="宋体" w:eastAsia="宋体" w:cs="宋体"/>
                <w:kern w:val="0"/>
                <w:sz w:val="24"/>
                <w:szCs w:val="24"/>
              </w:rPr>
            </w:pPr>
          </w:p>
        </w:tc>
      </w:tr>
    </w:tbl>
    <w:p w14:paraId="406F6BFB">
      <w:pPr>
        <w:pStyle w:val="3"/>
        <w:spacing w:line="360" w:lineRule="auto"/>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ascii="宋体" w:hAnsi="宋体" w:eastAsia="宋体" w:cs="宋体"/>
          <w:b/>
          <w:sz w:val="24"/>
          <w:szCs w:val="24"/>
          <w:lang w:val="en-US" w:eastAsia="zh-CN"/>
        </w:rPr>
        <w:t>6</w:t>
      </w:r>
      <w:r>
        <w:rPr>
          <w:rFonts w:hint="eastAsia" w:ascii="宋体" w:hAnsi="宋体" w:eastAsia="宋体" w:cs="宋体"/>
          <w:b/>
          <w:sz w:val="24"/>
          <w:szCs w:val="24"/>
        </w:rPr>
        <w:t>-2法定代表人授权书</w:t>
      </w:r>
      <w:r>
        <w:rPr>
          <w:rFonts w:hint="eastAsia" w:hAnsi="宋体" w:cs="宋体"/>
          <w:b/>
          <w:sz w:val="24"/>
          <w:szCs w:val="24"/>
        </w:rPr>
        <w:t>（被授权人参加时提供此表）</w:t>
      </w:r>
    </w:p>
    <w:p w14:paraId="4E8CB04C">
      <w:pPr>
        <w:pStyle w:val="3"/>
        <w:spacing w:line="360" w:lineRule="auto"/>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6"/>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3"/>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3"/>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shd w:val="pct10" w:color="auto" w:fill="FFFFFF"/>
              </w:rPr>
            </w:pPr>
          </w:p>
        </w:tc>
      </w:tr>
    </w:tbl>
    <w:p w14:paraId="19473B0B">
      <w:pPr>
        <w:spacing w:line="360" w:lineRule="auto"/>
        <w:ind w:firstLine="482" w:firstLineChars="200"/>
        <w:rPr>
          <w:rFonts w:hint="eastAsia" w:ascii="宋体" w:hAnsi="宋体" w:eastAsia="宋体" w:cs="宋体"/>
          <w:b/>
          <w:bCs/>
          <w:kern w:val="2"/>
          <w:sz w:val="24"/>
          <w:szCs w:val="24"/>
          <w:lang w:val="en-US" w:eastAsia="zh-CN" w:bidi="ar-SA"/>
        </w:rPr>
      </w:pPr>
    </w:p>
    <w:p w14:paraId="355E92DD">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561157BE">
      <w:pPr>
        <w:widowControl/>
        <w:snapToGri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7、参加政府采购活动前3年内在经营活动中没有重大违法记录</w:t>
      </w:r>
    </w:p>
    <w:p w14:paraId="6D30D212">
      <w:pPr>
        <w:widowControl/>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3"/>
        <w:spacing w:line="360" w:lineRule="auto"/>
        <w:jc w:val="left"/>
        <w:rPr>
          <w:rFonts w:hint="eastAsia" w:ascii="宋体" w:hAnsi="宋体" w:eastAsia="宋体" w:cs="宋体"/>
          <w:sz w:val="24"/>
          <w:szCs w:val="24"/>
        </w:rPr>
      </w:pPr>
    </w:p>
    <w:p w14:paraId="4A331AF5">
      <w:pPr>
        <w:pStyle w:val="3"/>
        <w:spacing w:line="360" w:lineRule="auto"/>
        <w:jc w:val="left"/>
        <w:rPr>
          <w:rFonts w:hint="eastAsia" w:ascii="宋体" w:hAnsi="宋体" w:eastAsia="宋体" w:cs="宋体"/>
          <w:sz w:val="24"/>
          <w:szCs w:val="24"/>
        </w:rPr>
      </w:pPr>
    </w:p>
    <w:p w14:paraId="3613746A">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7454453">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8DB107A">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18B12C54">
      <w:pPr>
        <w:spacing w:line="240" w:lineRule="auto"/>
        <w:rPr>
          <w:rFonts w:hint="eastAsia" w:ascii="宋体" w:hAnsi="宋体" w:eastAsia="宋体" w:cs="宋体"/>
          <w:sz w:val="24"/>
          <w:szCs w:val="24"/>
          <w:lang w:val="en-US" w:eastAsia="zh-CN"/>
        </w:rPr>
        <w:sectPr>
          <w:footerReference r:id="rId3"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lang w:val="en-US" w:eastAsia="zh-CN"/>
        </w:rPr>
        <w:t>8、施工资质：供应商应具有电力工程施工总承包三级（含三级）以上资质或输变电工程专业承包三级（含三级）以上资质，同时具备承装（修、试）电力设施许可证四级以上（含四级）资质以及合法有效的安全生产许可证</w:t>
      </w:r>
    </w:p>
    <w:p w14:paraId="291F1B36">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9、拟派项目负责人资质和专业要求：参加本项目的供应商拟派项目经理具备合法有效的机电工程专业二级及以上注册建造师资格和安全生产考核合格证（B证）且未担任其他在施工程项目的项目经理</w:t>
      </w:r>
      <w:r>
        <w:rPr>
          <w:rFonts w:hint="eastAsia" w:ascii="宋体" w:hAnsi="宋体" w:eastAsia="宋体" w:cs="宋体"/>
          <w:sz w:val="24"/>
          <w:szCs w:val="24"/>
          <w:lang w:val="en-US" w:eastAsia="zh-CN"/>
        </w:rPr>
        <w:br w:type="page"/>
      </w:r>
    </w:p>
    <w:p w14:paraId="635AB47E">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10、本项目不接受联合体投标：本项目不接受联合体投标</w:t>
      </w:r>
    </w:p>
    <w:p w14:paraId="6360F7B7">
      <w:pPr>
        <w:widowControl/>
        <w:snapToGrid w:val="0"/>
        <w:spacing w:line="480" w:lineRule="auto"/>
        <w:jc w:val="left"/>
        <w:rPr>
          <w:rFonts w:hint="eastAsia" w:ascii="宋体" w:hAnsi="宋体" w:eastAsia="宋体" w:cs="宋体"/>
          <w:kern w:val="0"/>
          <w:sz w:val="24"/>
          <w:szCs w:val="24"/>
        </w:rPr>
      </w:pPr>
    </w:p>
    <w:p w14:paraId="67D8A656">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797AD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182EF316">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09EC039">
      <w:pPr>
        <w:rPr>
          <w:rFonts w:hint="eastAsia" w:ascii="宋体" w:hAnsi="宋体" w:eastAsia="宋体" w:cs="宋体"/>
          <w:sz w:val="24"/>
          <w:szCs w:val="24"/>
        </w:rPr>
      </w:pPr>
    </w:p>
    <w:p w14:paraId="0C091217">
      <w:pPr>
        <w:pStyle w:val="2"/>
        <w:rPr>
          <w:rFonts w:hint="eastAsia" w:ascii="宋体" w:hAnsi="宋体" w:eastAsia="宋体" w:cs="宋体"/>
          <w:sz w:val="24"/>
          <w:szCs w:val="24"/>
        </w:rPr>
      </w:pPr>
    </w:p>
    <w:p w14:paraId="0A516240">
      <w:pPr>
        <w:pStyle w:val="2"/>
        <w:rPr>
          <w:rFonts w:hint="eastAsia" w:ascii="宋体" w:hAnsi="宋体" w:eastAsia="宋体" w:cs="宋体"/>
          <w:sz w:val="24"/>
          <w:szCs w:val="24"/>
        </w:rPr>
      </w:pPr>
    </w:p>
    <w:p w14:paraId="77081B9F">
      <w:pPr>
        <w:pStyle w:val="2"/>
        <w:rPr>
          <w:rFonts w:hint="eastAsia" w:ascii="宋体" w:hAnsi="宋体" w:eastAsia="宋体" w:cs="宋体"/>
          <w:sz w:val="24"/>
          <w:szCs w:val="24"/>
        </w:rPr>
      </w:pPr>
    </w:p>
    <w:p w14:paraId="084F4C44">
      <w:pPr>
        <w:pStyle w:val="2"/>
        <w:rPr>
          <w:rFonts w:hint="eastAsia" w:ascii="宋体" w:hAnsi="宋体" w:eastAsia="宋体" w:cs="宋体"/>
          <w:sz w:val="24"/>
          <w:szCs w:val="24"/>
        </w:rPr>
      </w:pPr>
    </w:p>
    <w:p w14:paraId="1F7201FE">
      <w:pPr>
        <w:pStyle w:val="2"/>
        <w:rPr>
          <w:rFonts w:hint="eastAsia" w:ascii="宋体" w:hAnsi="宋体" w:eastAsia="宋体" w:cs="宋体"/>
          <w:sz w:val="24"/>
          <w:szCs w:val="24"/>
        </w:rPr>
      </w:pPr>
    </w:p>
    <w:p w14:paraId="4B3803A6">
      <w:pPr>
        <w:pStyle w:val="2"/>
        <w:rPr>
          <w:rFonts w:hint="eastAsia" w:ascii="宋体" w:hAnsi="宋体" w:eastAsia="宋体" w:cs="宋体"/>
          <w:sz w:val="24"/>
          <w:szCs w:val="24"/>
        </w:rPr>
      </w:pPr>
    </w:p>
    <w:p w14:paraId="1590496F">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FA7F841">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B6CE5D">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DD0C8D3">
      <w:pPr>
        <w:rPr>
          <w:rFonts w:hint="eastAsia" w:ascii="宋体" w:hAnsi="宋体" w:eastAsia="宋体" w:cs="宋体"/>
          <w:sz w:val="24"/>
          <w:szCs w:val="24"/>
        </w:rPr>
      </w:pPr>
    </w:p>
    <w:p w14:paraId="21CF511C">
      <w:pPr>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8CB80">
    <w:pPr>
      <w:pStyle w:val="4"/>
      <w:tabs>
        <w:tab w:val="center" w:pos="4150"/>
        <w:tab w:val="right" w:pos="8420"/>
        <w:tab w:val="clear" w:pos="4153"/>
      </w:tabs>
      <w:rPr>
        <w:rFonts w:ascii="宋体"/>
      </w:rPr>
    </w:pPr>
    <w:r>
      <w:rPr>
        <w:rFonts w:ascii="宋体"/>
      </w:rPr>
      <w:tab/>
    </w:r>
    <w:r>
      <w:rPr>
        <w:rFonts w:ascii="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7B45D3"/>
    <w:rsid w:val="13E34379"/>
    <w:rsid w:val="1C876369"/>
    <w:rsid w:val="1D4E4447"/>
    <w:rsid w:val="20EC4067"/>
    <w:rsid w:val="2C054498"/>
    <w:rsid w:val="3E384B6C"/>
    <w:rsid w:val="4D82166B"/>
    <w:rsid w:val="4F8652FF"/>
    <w:rsid w:val="55E36EDE"/>
    <w:rsid w:val="5B7310DC"/>
    <w:rsid w:val="5D2D075A"/>
    <w:rsid w:val="64947A48"/>
    <w:rsid w:val="7C336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Plain Text"/>
    <w:basedOn w:val="1"/>
    <w:qFormat/>
    <w:uiPriority w:val="0"/>
    <w:pPr>
      <w:spacing w:line="324" w:lineRule="auto"/>
    </w:pPr>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1496</Words>
  <Characters>1922</Characters>
  <Lines>0</Lines>
  <Paragraphs>0</Paragraphs>
  <TotalTime>0</TotalTime>
  <ScaleCrop>false</ScaleCrop>
  <LinksUpToDate>false</LinksUpToDate>
  <CharactersWithSpaces>1955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2025-04-01T07:20:00Z</dcterms:created>
  <dc:creator>lenovo</dc:creator>
  <cp:lastModifiedBy>趁早</cp:lastModifiedBy>
  <dcterms:modified xsi:type="dcterms:W3CDTF">2025-10-09T09:57:17Z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eyJoZGlkIjoiYjZiYjcxNGE4NjViOGViYzVmNDI4NDA5ZjQ4NDY4OWUiLCJ1c2VySWQiOiIyNDE1Nzk0OTUifQ==</vt:lpwstr>
  </property>
  <property fmtid="{D5CDD505-2E9C-101B-9397-08002B2CF9AE}" pid="4" name="ICV">
    <vt:lpwstr>B569532D2F004F228381DE167FE46FA5_12</vt:lpwstr>
  </property>
</Properties>
</file>