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F771F">
      <w:pPr>
        <w:pStyle w:val="3"/>
        <w:keepNext w:val="0"/>
        <w:keepLines w:val="0"/>
        <w:pageBreakBefore w:val="0"/>
        <w:widowControl/>
        <w:kinsoku/>
        <w:wordWrap/>
        <w:overflowPunct w:val="0"/>
        <w:topLinePunct w:val="0"/>
        <w:autoSpaceDE w:val="0"/>
        <w:autoSpaceDN w:val="0"/>
        <w:bidi w:val="0"/>
        <w:adjustRightInd w:val="0"/>
        <w:snapToGrid w:val="0"/>
        <w:spacing w:before="181" w:line="219" w:lineRule="auto"/>
        <w:ind w:left="3061" w:leftChars="0" w:hanging="3061" w:hangingChars="1386"/>
        <w:jc w:val="both"/>
        <w:textAlignment w:val="baseline"/>
        <w:outlineLvl w:val="0"/>
        <w:rPr>
          <w:rFonts w:hint="default" w:ascii="仿宋" w:hAnsi="仿宋" w:eastAsia="仿宋" w:cs="仿宋"/>
          <w:b/>
          <w:bCs/>
          <w:color w:val="auto"/>
          <w:spacing w:val="0"/>
          <w:sz w:val="22"/>
          <w:szCs w:val="22"/>
          <w:u w:val="single"/>
          <w:lang w:val="en-US" w:eastAsia="zh-CN"/>
        </w:rPr>
      </w:pPr>
      <w:r>
        <w:rPr>
          <w:rFonts w:hint="eastAsia" w:ascii="仿宋" w:hAnsi="仿宋" w:eastAsia="仿宋" w:cs="仿宋"/>
          <w:b/>
          <w:bCs/>
          <w:color w:val="auto"/>
          <w:spacing w:val="0"/>
          <w:sz w:val="22"/>
          <w:szCs w:val="22"/>
          <w:lang w:val="en-US" w:eastAsia="zh-CN"/>
        </w:rPr>
        <w:t>合同编号：</w:t>
      </w:r>
      <w:r>
        <w:rPr>
          <w:rFonts w:hint="eastAsia" w:ascii="仿宋" w:hAnsi="仿宋" w:eastAsia="仿宋" w:cs="仿宋"/>
          <w:b/>
          <w:bCs/>
          <w:color w:val="auto"/>
          <w:spacing w:val="0"/>
          <w:sz w:val="22"/>
          <w:szCs w:val="22"/>
          <w:u w:val="single"/>
          <w:lang w:val="en-US" w:eastAsia="zh-CN"/>
        </w:rPr>
        <w:t xml:space="preserve">          </w:t>
      </w:r>
    </w:p>
    <w:p w14:paraId="5E0BC8FA">
      <w:pPr>
        <w:keepNext w:val="0"/>
        <w:keepLines w:val="0"/>
        <w:pageBreakBefore w:val="0"/>
        <w:widowControl/>
        <w:kinsoku/>
        <w:wordWrap/>
        <w:overflowPunct w:val="0"/>
        <w:topLinePunct w:val="0"/>
        <w:autoSpaceDE w:val="0"/>
        <w:autoSpaceDN w:val="0"/>
        <w:bidi w:val="0"/>
        <w:adjustRightInd w:val="0"/>
        <w:snapToGrid w:val="0"/>
        <w:spacing w:line="253" w:lineRule="auto"/>
        <w:textAlignment w:val="baseline"/>
        <w:rPr>
          <w:rFonts w:hint="eastAsia" w:ascii="仿宋" w:hAnsi="仿宋" w:eastAsia="仿宋" w:cs="仿宋"/>
          <w:color w:val="auto"/>
          <w:spacing w:val="0"/>
          <w:sz w:val="24"/>
          <w:szCs w:val="24"/>
        </w:rPr>
      </w:pPr>
    </w:p>
    <w:p w14:paraId="7A9BB90D">
      <w:pPr>
        <w:keepNext w:val="0"/>
        <w:keepLines w:val="0"/>
        <w:pageBreakBefore w:val="0"/>
        <w:widowControl/>
        <w:kinsoku/>
        <w:wordWrap/>
        <w:overflowPunct w:val="0"/>
        <w:topLinePunct w:val="0"/>
        <w:autoSpaceDE w:val="0"/>
        <w:autoSpaceDN w:val="0"/>
        <w:bidi w:val="0"/>
        <w:adjustRightInd w:val="0"/>
        <w:snapToGrid w:val="0"/>
        <w:spacing w:line="253" w:lineRule="auto"/>
        <w:textAlignment w:val="baseline"/>
        <w:rPr>
          <w:rFonts w:hint="eastAsia" w:ascii="仿宋" w:hAnsi="仿宋" w:eastAsia="仿宋" w:cs="仿宋"/>
          <w:color w:val="auto"/>
          <w:spacing w:val="0"/>
          <w:sz w:val="24"/>
          <w:szCs w:val="24"/>
        </w:rPr>
      </w:pPr>
    </w:p>
    <w:p w14:paraId="0839BDA6">
      <w:pPr>
        <w:keepNext w:val="0"/>
        <w:keepLines w:val="0"/>
        <w:pageBreakBefore w:val="0"/>
        <w:widowControl/>
        <w:kinsoku/>
        <w:wordWrap/>
        <w:overflowPunct w:val="0"/>
        <w:topLinePunct w:val="0"/>
        <w:autoSpaceDE w:val="0"/>
        <w:autoSpaceDN w:val="0"/>
        <w:bidi w:val="0"/>
        <w:adjustRightInd w:val="0"/>
        <w:snapToGrid w:val="0"/>
        <w:spacing w:line="253" w:lineRule="auto"/>
        <w:textAlignment w:val="baseline"/>
        <w:rPr>
          <w:rFonts w:hint="eastAsia" w:ascii="仿宋" w:hAnsi="仿宋" w:eastAsia="仿宋" w:cs="仿宋"/>
          <w:color w:val="auto"/>
          <w:spacing w:val="0"/>
          <w:sz w:val="24"/>
          <w:szCs w:val="24"/>
        </w:rPr>
      </w:pPr>
    </w:p>
    <w:p w14:paraId="59000BD9">
      <w:pPr>
        <w:keepNext w:val="0"/>
        <w:keepLines w:val="0"/>
        <w:pageBreakBefore w:val="0"/>
        <w:widowControl/>
        <w:kinsoku/>
        <w:wordWrap/>
        <w:overflowPunct w:val="0"/>
        <w:topLinePunct w:val="0"/>
        <w:autoSpaceDE w:val="0"/>
        <w:autoSpaceDN w:val="0"/>
        <w:bidi w:val="0"/>
        <w:adjustRightInd w:val="0"/>
        <w:snapToGrid w:val="0"/>
        <w:spacing w:line="254" w:lineRule="auto"/>
        <w:textAlignment w:val="baseline"/>
        <w:rPr>
          <w:rFonts w:hint="eastAsia" w:ascii="仿宋" w:hAnsi="仿宋" w:eastAsia="仿宋" w:cs="仿宋"/>
          <w:color w:val="auto"/>
          <w:spacing w:val="0"/>
          <w:sz w:val="24"/>
          <w:szCs w:val="24"/>
        </w:rPr>
      </w:pPr>
    </w:p>
    <w:p w14:paraId="02F73E44">
      <w:pPr>
        <w:keepNext w:val="0"/>
        <w:keepLines w:val="0"/>
        <w:pageBreakBefore w:val="0"/>
        <w:widowControl/>
        <w:kinsoku/>
        <w:wordWrap/>
        <w:overflowPunct w:val="0"/>
        <w:topLinePunct w:val="0"/>
        <w:autoSpaceDE w:val="0"/>
        <w:autoSpaceDN w:val="0"/>
        <w:bidi w:val="0"/>
        <w:adjustRightInd w:val="0"/>
        <w:snapToGrid w:val="0"/>
        <w:spacing w:line="254" w:lineRule="auto"/>
        <w:textAlignment w:val="baseline"/>
        <w:rPr>
          <w:rFonts w:hint="eastAsia" w:ascii="仿宋" w:hAnsi="仿宋" w:eastAsia="仿宋" w:cs="仿宋"/>
          <w:color w:val="auto"/>
          <w:spacing w:val="0"/>
          <w:sz w:val="24"/>
          <w:szCs w:val="24"/>
        </w:rPr>
      </w:pPr>
    </w:p>
    <w:p w14:paraId="74E06F01">
      <w:pPr>
        <w:keepNext w:val="0"/>
        <w:keepLines w:val="0"/>
        <w:pageBreakBefore w:val="0"/>
        <w:widowControl/>
        <w:kinsoku/>
        <w:wordWrap/>
        <w:overflowPunct w:val="0"/>
        <w:topLinePunct w:val="0"/>
        <w:autoSpaceDE w:val="0"/>
        <w:autoSpaceDN w:val="0"/>
        <w:bidi w:val="0"/>
        <w:adjustRightInd w:val="0"/>
        <w:snapToGrid w:val="0"/>
        <w:spacing w:line="254" w:lineRule="auto"/>
        <w:textAlignment w:val="baseline"/>
        <w:rPr>
          <w:rFonts w:hint="eastAsia" w:ascii="仿宋" w:hAnsi="仿宋" w:eastAsia="仿宋" w:cs="仿宋"/>
          <w:color w:val="auto"/>
          <w:spacing w:val="0"/>
          <w:sz w:val="24"/>
          <w:szCs w:val="24"/>
        </w:rPr>
      </w:pPr>
    </w:p>
    <w:p w14:paraId="1ECEC8F2">
      <w:pPr>
        <w:keepNext w:val="0"/>
        <w:keepLines w:val="0"/>
        <w:pageBreakBefore w:val="0"/>
        <w:widowControl/>
        <w:kinsoku/>
        <w:wordWrap/>
        <w:overflowPunct w:val="0"/>
        <w:topLinePunct w:val="0"/>
        <w:autoSpaceDE w:val="0"/>
        <w:autoSpaceDN w:val="0"/>
        <w:bidi w:val="0"/>
        <w:adjustRightInd w:val="0"/>
        <w:snapToGrid w:val="0"/>
        <w:spacing w:line="254" w:lineRule="auto"/>
        <w:textAlignment w:val="baseline"/>
        <w:rPr>
          <w:rFonts w:hint="eastAsia" w:ascii="仿宋" w:hAnsi="仿宋" w:eastAsia="仿宋" w:cs="仿宋"/>
          <w:color w:val="auto"/>
          <w:spacing w:val="0"/>
          <w:sz w:val="24"/>
          <w:szCs w:val="24"/>
        </w:rPr>
      </w:pPr>
    </w:p>
    <w:p w14:paraId="4E5BBDD1">
      <w:pPr>
        <w:keepNext w:val="0"/>
        <w:keepLines w:val="0"/>
        <w:pageBreakBefore w:val="0"/>
        <w:widowControl/>
        <w:kinsoku/>
        <w:wordWrap/>
        <w:overflowPunct w:val="0"/>
        <w:topLinePunct w:val="0"/>
        <w:autoSpaceDE w:val="0"/>
        <w:autoSpaceDN w:val="0"/>
        <w:bidi w:val="0"/>
        <w:adjustRightInd w:val="0"/>
        <w:snapToGrid w:val="0"/>
        <w:spacing w:line="254" w:lineRule="auto"/>
        <w:textAlignment w:val="baseline"/>
        <w:rPr>
          <w:rFonts w:hint="eastAsia" w:ascii="仿宋" w:hAnsi="仿宋" w:eastAsia="仿宋" w:cs="仿宋"/>
          <w:color w:val="auto"/>
          <w:spacing w:val="0"/>
          <w:sz w:val="24"/>
          <w:szCs w:val="24"/>
        </w:rPr>
      </w:pPr>
    </w:p>
    <w:p w14:paraId="7DDF87F0">
      <w:pPr>
        <w:pStyle w:val="3"/>
        <w:keepNext w:val="0"/>
        <w:keepLines w:val="0"/>
        <w:pageBreakBefore w:val="0"/>
        <w:widowControl/>
        <w:kinsoku/>
        <w:wordWrap/>
        <w:overflowPunct w:val="0"/>
        <w:topLinePunct w:val="0"/>
        <w:autoSpaceDE w:val="0"/>
        <w:autoSpaceDN w:val="0"/>
        <w:bidi w:val="0"/>
        <w:adjustRightInd w:val="0"/>
        <w:snapToGrid w:val="0"/>
        <w:spacing w:before="247" w:line="225" w:lineRule="auto"/>
        <w:jc w:val="center"/>
        <w:textAlignment w:val="baseline"/>
        <w:outlineLvl w:val="1"/>
        <w:rPr>
          <w:rFonts w:hint="eastAsia" w:ascii="仿宋" w:hAnsi="仿宋" w:eastAsia="仿宋" w:cs="仿宋"/>
          <w:b/>
          <w:bCs/>
          <w:color w:val="auto"/>
          <w:spacing w:val="0"/>
          <w:sz w:val="36"/>
          <w:szCs w:val="36"/>
          <w:lang w:val="en-US" w:eastAsia="zh-CN"/>
        </w:rPr>
      </w:pPr>
      <w:r>
        <w:rPr>
          <w:rFonts w:hint="eastAsia" w:ascii="仿宋" w:hAnsi="仿宋" w:eastAsia="仿宋" w:cs="仿宋"/>
          <w:b/>
          <w:bCs/>
          <w:color w:val="auto"/>
          <w:spacing w:val="0"/>
          <w:sz w:val="36"/>
          <w:szCs w:val="36"/>
          <w:lang w:val="en-US" w:eastAsia="zh-CN"/>
        </w:rPr>
        <w:t>陕西省中医医院</w:t>
      </w:r>
    </w:p>
    <w:p w14:paraId="5332B30A">
      <w:pPr>
        <w:pStyle w:val="3"/>
        <w:keepNext w:val="0"/>
        <w:keepLines w:val="0"/>
        <w:pageBreakBefore w:val="0"/>
        <w:widowControl/>
        <w:kinsoku/>
        <w:wordWrap/>
        <w:overflowPunct w:val="0"/>
        <w:topLinePunct w:val="0"/>
        <w:autoSpaceDE w:val="0"/>
        <w:autoSpaceDN w:val="0"/>
        <w:bidi w:val="0"/>
        <w:adjustRightInd w:val="0"/>
        <w:snapToGrid w:val="0"/>
        <w:spacing w:before="247" w:line="225" w:lineRule="auto"/>
        <w:jc w:val="center"/>
        <w:textAlignment w:val="baseline"/>
        <w:outlineLvl w:val="1"/>
        <w:rPr>
          <w:rFonts w:hint="eastAsia" w:ascii="仿宋" w:hAnsi="仿宋" w:eastAsia="仿宋" w:cs="仿宋"/>
          <w:b/>
          <w:bCs/>
          <w:color w:val="auto"/>
          <w:spacing w:val="0"/>
          <w:sz w:val="36"/>
          <w:szCs w:val="36"/>
          <w:lang w:eastAsia="zh-CN"/>
        </w:rPr>
      </w:pPr>
      <w:r>
        <w:rPr>
          <w:rFonts w:hint="eastAsia" w:ascii="仿宋" w:hAnsi="仿宋" w:eastAsia="仿宋" w:cs="仿宋"/>
          <w:b/>
          <w:bCs/>
          <w:color w:val="auto"/>
          <w:spacing w:val="0"/>
          <w:sz w:val="36"/>
          <w:szCs w:val="36"/>
          <w:lang w:eastAsia="zh-CN"/>
        </w:rPr>
        <w:t>沣东院区临床技能中心和考试基地信息化建设项目</w:t>
      </w:r>
    </w:p>
    <w:p w14:paraId="490C1F0C">
      <w:pPr>
        <w:pStyle w:val="3"/>
        <w:keepNext w:val="0"/>
        <w:keepLines w:val="0"/>
        <w:pageBreakBefore w:val="0"/>
        <w:widowControl/>
        <w:kinsoku/>
        <w:wordWrap/>
        <w:overflowPunct w:val="0"/>
        <w:topLinePunct w:val="0"/>
        <w:autoSpaceDE w:val="0"/>
        <w:autoSpaceDN w:val="0"/>
        <w:bidi w:val="0"/>
        <w:adjustRightInd w:val="0"/>
        <w:snapToGrid w:val="0"/>
        <w:spacing w:before="247" w:line="225" w:lineRule="auto"/>
        <w:jc w:val="center"/>
        <w:textAlignment w:val="baseline"/>
        <w:outlineLvl w:val="1"/>
        <w:rPr>
          <w:rFonts w:hint="eastAsia" w:ascii="仿宋" w:hAnsi="仿宋" w:eastAsia="仿宋" w:cs="仿宋"/>
          <w:b/>
          <w:bCs/>
          <w:color w:val="auto"/>
          <w:spacing w:val="0"/>
          <w:sz w:val="36"/>
          <w:szCs w:val="36"/>
          <w:lang w:eastAsia="zh-CN"/>
        </w:rPr>
      </w:pPr>
      <w:r>
        <w:rPr>
          <w:rFonts w:hint="eastAsia" w:ascii="仿宋" w:hAnsi="仿宋" w:eastAsia="仿宋" w:cs="仿宋"/>
          <w:b/>
          <w:bCs/>
          <w:color w:val="auto"/>
          <w:spacing w:val="0"/>
          <w:sz w:val="36"/>
          <w:szCs w:val="36"/>
          <w:lang w:eastAsia="zh-CN"/>
        </w:rPr>
        <w:t>政府采购合同</w:t>
      </w:r>
    </w:p>
    <w:p w14:paraId="060CFAF0">
      <w:pPr>
        <w:pStyle w:val="3"/>
        <w:keepNext w:val="0"/>
        <w:keepLines w:val="0"/>
        <w:pageBreakBefore w:val="0"/>
        <w:widowControl/>
        <w:kinsoku/>
        <w:wordWrap/>
        <w:overflowPunct w:val="0"/>
        <w:topLinePunct w:val="0"/>
        <w:autoSpaceDE w:val="0"/>
        <w:autoSpaceDN w:val="0"/>
        <w:bidi w:val="0"/>
        <w:adjustRightInd w:val="0"/>
        <w:snapToGrid w:val="0"/>
        <w:spacing w:before="247" w:line="225" w:lineRule="auto"/>
        <w:jc w:val="center"/>
        <w:textAlignment w:val="baseline"/>
        <w:outlineLvl w:val="1"/>
        <w:rPr>
          <w:rFonts w:hint="eastAsia" w:ascii="仿宋" w:hAnsi="仿宋" w:eastAsia="仿宋" w:cs="仿宋"/>
          <w:b/>
          <w:bCs/>
          <w:color w:val="auto"/>
          <w:spacing w:val="0"/>
          <w:sz w:val="28"/>
          <w:szCs w:val="28"/>
          <w:lang w:eastAsia="zh-CN"/>
        </w:rPr>
      </w:pPr>
      <w:r>
        <w:rPr>
          <w:rFonts w:hint="eastAsia" w:ascii="仿宋" w:hAnsi="仿宋" w:eastAsia="仿宋" w:cs="仿宋"/>
          <w:b/>
          <w:bCs/>
          <w:color w:val="auto"/>
          <w:spacing w:val="0"/>
          <w:sz w:val="28"/>
          <w:szCs w:val="28"/>
          <w:lang w:eastAsia="zh-CN"/>
        </w:rPr>
        <w:t>（</w:t>
      </w:r>
      <w:r>
        <w:rPr>
          <w:rFonts w:hint="eastAsia" w:ascii="仿宋" w:hAnsi="仿宋" w:eastAsia="仿宋" w:cs="仿宋"/>
          <w:b/>
          <w:bCs/>
          <w:color w:val="auto"/>
          <w:spacing w:val="0"/>
          <w:sz w:val="28"/>
          <w:szCs w:val="28"/>
          <w:lang w:val="en-US" w:eastAsia="zh-CN"/>
        </w:rPr>
        <w:t>参考</w:t>
      </w:r>
      <w:r>
        <w:rPr>
          <w:rFonts w:hint="eastAsia" w:ascii="仿宋" w:hAnsi="仿宋" w:eastAsia="仿宋" w:cs="仿宋"/>
          <w:b/>
          <w:bCs/>
          <w:color w:val="auto"/>
          <w:spacing w:val="0"/>
          <w:sz w:val="28"/>
          <w:szCs w:val="28"/>
          <w:lang w:eastAsia="zh-CN"/>
        </w:rPr>
        <w:t>）</w:t>
      </w:r>
    </w:p>
    <w:p w14:paraId="5D0549E4">
      <w:pPr>
        <w:keepNext w:val="0"/>
        <w:keepLines w:val="0"/>
        <w:pageBreakBefore w:val="0"/>
        <w:widowControl/>
        <w:kinsoku/>
        <w:wordWrap/>
        <w:overflowPunct w:val="0"/>
        <w:topLinePunct w:val="0"/>
        <w:autoSpaceDE w:val="0"/>
        <w:autoSpaceDN w:val="0"/>
        <w:bidi w:val="0"/>
        <w:adjustRightInd w:val="0"/>
        <w:snapToGrid w:val="0"/>
        <w:spacing w:line="248" w:lineRule="auto"/>
        <w:textAlignment w:val="baseline"/>
        <w:rPr>
          <w:rFonts w:hint="eastAsia" w:ascii="仿宋" w:hAnsi="仿宋" w:eastAsia="仿宋" w:cs="仿宋"/>
          <w:color w:val="auto"/>
          <w:spacing w:val="0"/>
          <w:sz w:val="24"/>
          <w:szCs w:val="24"/>
        </w:rPr>
      </w:pPr>
    </w:p>
    <w:p w14:paraId="765641F0">
      <w:pPr>
        <w:keepNext w:val="0"/>
        <w:keepLines w:val="0"/>
        <w:pageBreakBefore w:val="0"/>
        <w:widowControl/>
        <w:kinsoku/>
        <w:wordWrap/>
        <w:overflowPunct w:val="0"/>
        <w:topLinePunct w:val="0"/>
        <w:autoSpaceDE w:val="0"/>
        <w:autoSpaceDN w:val="0"/>
        <w:bidi w:val="0"/>
        <w:adjustRightInd w:val="0"/>
        <w:snapToGrid w:val="0"/>
        <w:spacing w:line="248" w:lineRule="auto"/>
        <w:textAlignment w:val="baseline"/>
        <w:rPr>
          <w:rFonts w:hint="eastAsia" w:ascii="仿宋" w:hAnsi="仿宋" w:eastAsia="仿宋" w:cs="仿宋"/>
          <w:color w:val="auto"/>
          <w:spacing w:val="0"/>
          <w:sz w:val="24"/>
          <w:szCs w:val="24"/>
        </w:rPr>
      </w:pPr>
    </w:p>
    <w:p w14:paraId="7B771D5B">
      <w:pPr>
        <w:keepNext w:val="0"/>
        <w:keepLines w:val="0"/>
        <w:pageBreakBefore w:val="0"/>
        <w:widowControl/>
        <w:kinsoku/>
        <w:wordWrap/>
        <w:overflowPunct w:val="0"/>
        <w:topLinePunct w:val="0"/>
        <w:autoSpaceDE w:val="0"/>
        <w:autoSpaceDN w:val="0"/>
        <w:bidi w:val="0"/>
        <w:adjustRightInd w:val="0"/>
        <w:snapToGrid w:val="0"/>
        <w:spacing w:line="249" w:lineRule="auto"/>
        <w:textAlignment w:val="baseline"/>
        <w:rPr>
          <w:rFonts w:hint="eastAsia" w:ascii="仿宋" w:hAnsi="仿宋" w:eastAsia="仿宋" w:cs="仿宋"/>
          <w:color w:val="auto"/>
          <w:spacing w:val="0"/>
          <w:sz w:val="24"/>
          <w:szCs w:val="24"/>
        </w:rPr>
      </w:pPr>
    </w:p>
    <w:p w14:paraId="290872E7">
      <w:pPr>
        <w:keepNext w:val="0"/>
        <w:keepLines w:val="0"/>
        <w:pageBreakBefore w:val="0"/>
        <w:widowControl/>
        <w:kinsoku/>
        <w:wordWrap/>
        <w:overflowPunct w:val="0"/>
        <w:topLinePunct w:val="0"/>
        <w:autoSpaceDE w:val="0"/>
        <w:autoSpaceDN w:val="0"/>
        <w:bidi w:val="0"/>
        <w:adjustRightInd w:val="0"/>
        <w:snapToGrid w:val="0"/>
        <w:spacing w:line="249" w:lineRule="auto"/>
        <w:textAlignment w:val="baseline"/>
        <w:rPr>
          <w:rFonts w:hint="eastAsia" w:ascii="仿宋" w:hAnsi="仿宋" w:eastAsia="仿宋" w:cs="仿宋"/>
          <w:color w:val="auto"/>
          <w:spacing w:val="0"/>
          <w:sz w:val="24"/>
          <w:szCs w:val="24"/>
        </w:rPr>
      </w:pPr>
    </w:p>
    <w:p w14:paraId="71C1E2D3">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p w14:paraId="33785501">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p w14:paraId="404175E8">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p w14:paraId="3DF3B063">
      <w:pPr>
        <w:keepNext w:val="0"/>
        <w:keepLines w:val="0"/>
        <w:pageBreakBefore w:val="0"/>
        <w:widowControl/>
        <w:kinsoku/>
        <w:wordWrap/>
        <w:overflowPunct w:val="0"/>
        <w:topLinePunct w:val="0"/>
        <w:autoSpaceDE w:val="0"/>
        <w:autoSpaceDN w:val="0"/>
        <w:bidi w:val="0"/>
        <w:adjustRightInd w:val="0"/>
        <w:snapToGrid w:val="0"/>
        <w:spacing w:line="241" w:lineRule="auto"/>
        <w:textAlignment w:val="baseline"/>
        <w:rPr>
          <w:rFonts w:hint="eastAsia" w:ascii="仿宋" w:hAnsi="仿宋" w:eastAsia="仿宋" w:cs="仿宋"/>
          <w:color w:val="auto"/>
          <w:spacing w:val="0"/>
          <w:sz w:val="24"/>
          <w:szCs w:val="24"/>
        </w:rPr>
      </w:pPr>
    </w:p>
    <w:p w14:paraId="5A4DC6D0">
      <w:pPr>
        <w:keepNext w:val="0"/>
        <w:keepLines w:val="0"/>
        <w:pageBreakBefore w:val="0"/>
        <w:widowControl/>
        <w:kinsoku/>
        <w:wordWrap/>
        <w:overflowPunct w:val="0"/>
        <w:topLinePunct w:val="0"/>
        <w:autoSpaceDE w:val="0"/>
        <w:autoSpaceDN w:val="0"/>
        <w:bidi w:val="0"/>
        <w:adjustRightInd w:val="0"/>
        <w:snapToGrid w:val="0"/>
        <w:spacing w:line="241" w:lineRule="auto"/>
        <w:textAlignment w:val="baseline"/>
        <w:rPr>
          <w:rFonts w:hint="eastAsia" w:ascii="仿宋" w:hAnsi="仿宋" w:eastAsia="仿宋" w:cs="仿宋"/>
          <w:color w:val="auto"/>
          <w:spacing w:val="0"/>
          <w:sz w:val="24"/>
          <w:szCs w:val="24"/>
        </w:rPr>
      </w:pPr>
    </w:p>
    <w:p w14:paraId="758C67BE">
      <w:pPr>
        <w:keepNext w:val="0"/>
        <w:keepLines w:val="0"/>
        <w:pageBreakBefore w:val="0"/>
        <w:widowControl/>
        <w:kinsoku/>
        <w:wordWrap/>
        <w:overflowPunct w:val="0"/>
        <w:topLinePunct w:val="0"/>
        <w:autoSpaceDE w:val="0"/>
        <w:autoSpaceDN w:val="0"/>
        <w:bidi w:val="0"/>
        <w:adjustRightInd w:val="0"/>
        <w:snapToGrid w:val="0"/>
        <w:spacing w:line="241" w:lineRule="auto"/>
        <w:textAlignment w:val="baseline"/>
        <w:rPr>
          <w:rFonts w:hint="eastAsia" w:ascii="仿宋" w:hAnsi="仿宋" w:eastAsia="仿宋" w:cs="仿宋"/>
          <w:color w:val="auto"/>
          <w:spacing w:val="0"/>
          <w:sz w:val="24"/>
          <w:szCs w:val="24"/>
        </w:rPr>
      </w:pPr>
    </w:p>
    <w:p w14:paraId="7798532D">
      <w:pPr>
        <w:pStyle w:val="3"/>
        <w:keepNext w:val="0"/>
        <w:keepLines w:val="0"/>
        <w:pageBreakBefore w:val="0"/>
        <w:widowControl/>
        <w:kinsoku/>
        <w:wordWrap/>
        <w:overflowPunct w:val="0"/>
        <w:topLinePunct w:val="0"/>
        <w:autoSpaceDE w:val="0"/>
        <w:autoSpaceDN w:val="0"/>
        <w:bidi w:val="0"/>
        <w:adjustRightInd w:val="0"/>
        <w:snapToGrid w:val="0"/>
        <w:spacing w:before="78" w:line="360" w:lineRule="auto"/>
        <w:ind w:left="0" w:leftChars="0" w:firstLine="1058" w:firstLineChars="441"/>
        <w:textAlignment w:val="baseline"/>
        <w:rPr>
          <w:rFonts w:hint="eastAsia" w:ascii="仿宋" w:hAnsi="仿宋" w:eastAsia="仿宋" w:cs="仿宋"/>
          <w:color w:val="auto"/>
          <w:spacing w:val="0"/>
          <w:sz w:val="24"/>
          <w:szCs w:val="24"/>
          <w:u w:val="single"/>
        </w:rPr>
      </w:pPr>
      <w:r>
        <w:rPr>
          <w:rFonts w:hint="eastAsia" w:ascii="仿宋" w:hAnsi="仿宋" w:eastAsia="仿宋" w:cs="仿宋"/>
          <w:color w:val="auto"/>
          <w:spacing w:val="0"/>
          <w:sz w:val="24"/>
          <w:szCs w:val="24"/>
        </w:rPr>
        <w:t>项目名称：</w:t>
      </w:r>
      <w:r>
        <w:rPr>
          <w:rFonts w:hint="eastAsia" w:ascii="仿宋" w:hAnsi="仿宋" w:eastAsia="仿宋" w:cs="仿宋"/>
          <w:color w:val="auto"/>
          <w:spacing w:val="0"/>
          <w:sz w:val="24"/>
          <w:szCs w:val="24"/>
          <w:u w:val="single"/>
        </w:rPr>
        <w:t>沣东院区临床技能中心和考试基地信息化建设项目</w:t>
      </w:r>
    </w:p>
    <w:p w14:paraId="4D8CFE9A">
      <w:pPr>
        <w:pStyle w:val="3"/>
        <w:keepNext w:val="0"/>
        <w:keepLines w:val="0"/>
        <w:pageBreakBefore w:val="0"/>
        <w:widowControl/>
        <w:kinsoku/>
        <w:wordWrap/>
        <w:overflowPunct w:val="0"/>
        <w:topLinePunct w:val="0"/>
        <w:autoSpaceDE w:val="0"/>
        <w:autoSpaceDN w:val="0"/>
        <w:bidi w:val="0"/>
        <w:adjustRightInd w:val="0"/>
        <w:snapToGrid w:val="0"/>
        <w:spacing w:before="78" w:line="360" w:lineRule="auto"/>
        <w:ind w:left="0" w:leftChars="0" w:firstLine="1058" w:firstLineChars="441"/>
        <w:textAlignment w:val="baseline"/>
        <w:rPr>
          <w:rFonts w:hint="default" w:ascii="仿宋" w:hAnsi="仿宋" w:eastAsia="仿宋" w:cs="仿宋"/>
          <w:color w:val="auto"/>
          <w:spacing w:val="0"/>
          <w:sz w:val="24"/>
          <w:szCs w:val="24"/>
          <w:u w:val="single"/>
          <w:lang w:val="en-US"/>
        </w:rPr>
      </w:pPr>
      <w:r>
        <w:rPr>
          <w:rFonts w:hint="eastAsia" w:ascii="仿宋" w:hAnsi="仿宋" w:eastAsia="仿宋" w:cs="仿宋"/>
          <w:color w:val="auto"/>
          <w:spacing w:val="0"/>
          <w:sz w:val="24"/>
          <w:szCs w:val="24"/>
        </w:rPr>
        <w:t>项目编号：</w:t>
      </w:r>
      <w:r>
        <w:rPr>
          <w:rFonts w:hint="eastAsia" w:ascii="仿宋" w:hAnsi="仿宋" w:eastAsia="仿宋" w:cs="仿宋"/>
          <w:color w:val="auto"/>
          <w:spacing w:val="0"/>
          <w:sz w:val="24"/>
          <w:szCs w:val="24"/>
          <w:u w:val="single"/>
          <w:lang w:eastAsia="zh-CN"/>
        </w:rPr>
        <w:t>J</w:t>
      </w:r>
      <w:r>
        <w:rPr>
          <w:rFonts w:hint="eastAsia" w:ascii="仿宋" w:hAnsi="仿宋" w:eastAsia="仿宋" w:cs="仿宋"/>
          <w:color w:val="auto"/>
          <w:spacing w:val="0"/>
          <w:sz w:val="24"/>
          <w:szCs w:val="24"/>
          <w:u w:val="single"/>
          <w:lang w:eastAsia="zh-CN"/>
        </w:rPr>
        <w:t>SZB-2025-15510</w:t>
      </w:r>
      <w:r>
        <w:rPr>
          <w:rFonts w:hint="eastAsia" w:ascii="仿宋" w:hAnsi="仿宋" w:eastAsia="仿宋" w:cs="仿宋"/>
          <w:color w:val="auto"/>
          <w:spacing w:val="0"/>
          <w:sz w:val="24"/>
          <w:szCs w:val="24"/>
          <w:u w:val="single"/>
          <w:lang w:val="en-US" w:eastAsia="zh-CN"/>
        </w:rPr>
        <w:t xml:space="preserve">                             </w:t>
      </w:r>
    </w:p>
    <w:p w14:paraId="2D1393E8">
      <w:pPr>
        <w:pStyle w:val="3"/>
        <w:keepNext w:val="0"/>
        <w:keepLines w:val="0"/>
        <w:pageBreakBefore w:val="0"/>
        <w:widowControl/>
        <w:kinsoku/>
        <w:wordWrap/>
        <w:overflowPunct w:val="0"/>
        <w:topLinePunct w:val="0"/>
        <w:autoSpaceDE w:val="0"/>
        <w:autoSpaceDN w:val="0"/>
        <w:bidi w:val="0"/>
        <w:adjustRightInd w:val="0"/>
        <w:snapToGrid w:val="0"/>
        <w:spacing w:before="79" w:line="360" w:lineRule="auto"/>
        <w:ind w:left="0" w:leftChars="0" w:firstLine="1058" w:firstLineChars="441"/>
        <w:textAlignment w:val="baseline"/>
        <w:rPr>
          <w:rFonts w:hint="default"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rPr>
        <w:t>甲方（采购人</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u w:val="single" w:color="auto"/>
          <w:lang w:val="en-US" w:eastAsia="zh-CN"/>
        </w:rPr>
        <w:t xml:space="preserve">陕西省中医医院                        </w:t>
      </w:r>
    </w:p>
    <w:p w14:paraId="312FFA9D">
      <w:pPr>
        <w:pStyle w:val="3"/>
        <w:keepNext w:val="0"/>
        <w:keepLines w:val="0"/>
        <w:pageBreakBefore w:val="0"/>
        <w:widowControl/>
        <w:kinsoku/>
        <w:wordWrap/>
        <w:overflowPunct w:val="0"/>
        <w:topLinePunct w:val="0"/>
        <w:autoSpaceDE w:val="0"/>
        <w:autoSpaceDN w:val="0"/>
        <w:bidi w:val="0"/>
        <w:adjustRightInd w:val="0"/>
        <w:snapToGrid w:val="0"/>
        <w:spacing w:before="79" w:line="360" w:lineRule="auto"/>
        <w:ind w:left="0" w:leftChars="0" w:firstLine="1058" w:firstLineChars="441"/>
        <w:textAlignment w:val="baseline"/>
        <w:rPr>
          <w:rFonts w:hint="default" w:ascii="仿宋" w:hAnsi="仿宋" w:eastAsia="仿宋" w:cs="仿宋"/>
          <w:color w:val="auto"/>
          <w:spacing w:val="0"/>
          <w:sz w:val="24"/>
          <w:szCs w:val="24"/>
          <w:u w:val="single"/>
          <w:lang w:val="en-US" w:eastAsia="zh-CN"/>
        </w:rPr>
      </w:pPr>
      <w:r>
        <w:rPr>
          <w:rFonts w:hint="eastAsia" w:ascii="仿宋" w:hAnsi="仿宋" w:eastAsia="仿宋" w:cs="仿宋"/>
          <w:color w:val="auto"/>
          <w:spacing w:val="0"/>
          <w:sz w:val="24"/>
          <w:szCs w:val="24"/>
        </w:rPr>
        <w:t>乙方（</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u w:val="single"/>
          <w:lang w:val="en-US" w:eastAsia="zh-CN"/>
        </w:rPr>
        <w:t xml:space="preserve">                                    </w:t>
      </w:r>
    </w:p>
    <w:p w14:paraId="5BD46421">
      <w:pPr>
        <w:pStyle w:val="3"/>
        <w:keepNext w:val="0"/>
        <w:keepLines w:val="0"/>
        <w:pageBreakBefore w:val="0"/>
        <w:widowControl/>
        <w:kinsoku/>
        <w:wordWrap/>
        <w:overflowPunct w:val="0"/>
        <w:topLinePunct w:val="0"/>
        <w:autoSpaceDE w:val="0"/>
        <w:autoSpaceDN w:val="0"/>
        <w:bidi w:val="0"/>
        <w:adjustRightInd w:val="0"/>
        <w:snapToGrid w:val="0"/>
        <w:spacing w:before="79" w:line="360" w:lineRule="auto"/>
        <w:ind w:left="0" w:leftChars="0" w:firstLine="1058" w:firstLineChars="441"/>
        <w:textAlignment w:val="baseline"/>
        <w:rPr>
          <w:rFonts w:hint="default" w:ascii="仿宋" w:hAnsi="仿宋" w:eastAsia="仿宋" w:cs="仿宋"/>
          <w:color w:val="auto"/>
          <w:spacing w:val="0"/>
          <w:sz w:val="24"/>
          <w:szCs w:val="24"/>
          <w:u w:val="single"/>
          <w:lang w:val="en-US" w:eastAsia="zh-CN"/>
        </w:rPr>
      </w:pPr>
      <w:r>
        <w:rPr>
          <w:rFonts w:hint="eastAsia" w:ascii="仿宋" w:hAnsi="仿宋" w:eastAsia="仿宋" w:cs="仿宋"/>
          <w:color w:val="auto"/>
          <w:spacing w:val="0"/>
          <w:sz w:val="24"/>
          <w:szCs w:val="24"/>
        </w:rPr>
        <w:t>签订地</w:t>
      </w:r>
      <w:r>
        <w:rPr>
          <w:rFonts w:hint="eastAsia" w:ascii="仿宋" w:hAnsi="仿宋" w:eastAsia="仿宋" w:cs="仿宋"/>
          <w:color w:val="auto"/>
          <w:spacing w:val="0"/>
          <w:sz w:val="24"/>
          <w:szCs w:val="24"/>
          <w:lang w:val="en-US" w:eastAsia="zh-CN"/>
        </w:rPr>
        <w:t>点</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u w:val="single"/>
          <w:lang w:val="en-US" w:eastAsia="zh-CN"/>
        </w:rPr>
        <w:t xml:space="preserve">                                            </w:t>
      </w:r>
    </w:p>
    <w:p w14:paraId="5B2AE764">
      <w:pPr>
        <w:pStyle w:val="3"/>
        <w:keepNext w:val="0"/>
        <w:keepLines w:val="0"/>
        <w:pageBreakBefore w:val="0"/>
        <w:widowControl/>
        <w:kinsoku/>
        <w:wordWrap/>
        <w:overflowPunct w:val="0"/>
        <w:topLinePunct w:val="0"/>
        <w:autoSpaceDE w:val="0"/>
        <w:autoSpaceDN w:val="0"/>
        <w:bidi w:val="0"/>
        <w:adjustRightInd w:val="0"/>
        <w:snapToGrid w:val="0"/>
        <w:spacing w:before="78" w:line="360" w:lineRule="auto"/>
        <w:ind w:left="0" w:leftChars="0" w:firstLine="1058" w:firstLineChars="441"/>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签订日期：</w:t>
      </w:r>
      <w:r>
        <w:rPr>
          <w:rFonts w:hint="eastAsia" w:ascii="仿宋" w:hAnsi="仿宋" w:eastAsia="仿宋" w:cs="仿宋"/>
          <w:color w:val="auto"/>
          <w:spacing w:val="0"/>
          <w:sz w:val="24"/>
          <w:szCs w:val="24"/>
          <w:u w:val="single" w:color="auto"/>
        </w:rPr>
        <w:t>2025</w:t>
      </w:r>
      <w:r>
        <w:rPr>
          <w:rFonts w:hint="eastAsia" w:ascii="仿宋" w:hAnsi="仿宋" w:eastAsia="仿宋" w:cs="仿宋"/>
          <w:color w:val="auto"/>
          <w:spacing w:val="0"/>
          <w:sz w:val="24"/>
          <w:szCs w:val="24"/>
        </w:rPr>
        <w:t>年</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月</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日</w:t>
      </w:r>
    </w:p>
    <w:p w14:paraId="182B553C">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b/>
          <w:bCs/>
          <w:color w:val="auto"/>
          <w:spacing w:val="0"/>
          <w:sz w:val="24"/>
          <w:szCs w:val="24"/>
        </w:rPr>
      </w:pPr>
      <w:r>
        <w:rPr>
          <w:rFonts w:hint="eastAsia" w:ascii="仿宋" w:hAnsi="仿宋" w:eastAsia="仿宋" w:cs="仿宋"/>
          <w:b/>
          <w:bCs/>
          <w:color w:val="auto"/>
          <w:spacing w:val="0"/>
          <w:sz w:val="24"/>
          <w:szCs w:val="24"/>
        </w:rPr>
        <w:br w:type="page"/>
      </w:r>
    </w:p>
    <w:p w14:paraId="6426DDB7">
      <w:pPr>
        <w:pStyle w:val="3"/>
        <w:keepNext w:val="0"/>
        <w:keepLines w:val="0"/>
        <w:pageBreakBefore w:val="0"/>
        <w:widowControl/>
        <w:kinsoku/>
        <w:wordWrap/>
        <w:overflowPunct w:val="0"/>
        <w:topLinePunct w:val="0"/>
        <w:autoSpaceDE w:val="0"/>
        <w:autoSpaceDN w:val="0"/>
        <w:bidi w:val="0"/>
        <w:adjustRightInd w:val="0"/>
        <w:snapToGrid w:val="0"/>
        <w:spacing w:before="78" w:line="219" w:lineRule="auto"/>
        <w:ind w:left="3273"/>
        <w:textAlignment w:val="baseline"/>
        <w:outlineLvl w:val="1"/>
        <w:rPr>
          <w:rFonts w:hint="eastAsia" w:ascii="仿宋" w:hAnsi="仿宋" w:eastAsia="仿宋" w:cs="仿宋"/>
          <w:color w:val="auto"/>
          <w:spacing w:val="0"/>
          <w:sz w:val="32"/>
          <w:szCs w:val="32"/>
        </w:rPr>
      </w:pPr>
      <w:r>
        <w:rPr>
          <w:rFonts w:hint="eastAsia" w:ascii="仿宋" w:hAnsi="仿宋" w:eastAsia="仿宋" w:cs="仿宋"/>
          <w:b/>
          <w:bCs/>
          <w:color w:val="auto"/>
          <w:spacing w:val="0"/>
          <w:sz w:val="32"/>
          <w:szCs w:val="32"/>
        </w:rPr>
        <w:t>第一部分</w:t>
      </w:r>
      <w:r>
        <w:rPr>
          <w:rFonts w:hint="eastAsia" w:ascii="仿宋" w:hAnsi="仿宋" w:eastAsia="仿宋" w:cs="仿宋"/>
          <w:b/>
          <w:bCs/>
          <w:color w:val="auto"/>
          <w:spacing w:val="0"/>
          <w:sz w:val="32"/>
          <w:szCs w:val="32"/>
          <w:lang w:val="en-US" w:eastAsia="zh-CN"/>
        </w:rPr>
        <w:t xml:space="preserve"> </w:t>
      </w:r>
      <w:r>
        <w:rPr>
          <w:rFonts w:hint="eastAsia" w:ascii="仿宋" w:hAnsi="仿宋" w:eastAsia="仿宋" w:cs="仿宋"/>
          <w:b/>
          <w:bCs/>
          <w:color w:val="auto"/>
          <w:spacing w:val="0"/>
          <w:sz w:val="32"/>
          <w:szCs w:val="32"/>
        </w:rPr>
        <w:t>合同书</w:t>
      </w:r>
    </w:p>
    <w:p w14:paraId="0BD0A25C">
      <w:pPr>
        <w:keepNext w:val="0"/>
        <w:keepLines w:val="0"/>
        <w:pageBreakBefore w:val="0"/>
        <w:widowControl/>
        <w:kinsoku/>
        <w:wordWrap/>
        <w:overflowPunct w:val="0"/>
        <w:topLinePunct w:val="0"/>
        <w:autoSpaceDE w:val="0"/>
        <w:autoSpaceDN w:val="0"/>
        <w:bidi w:val="0"/>
        <w:adjustRightInd w:val="0"/>
        <w:snapToGrid w:val="0"/>
        <w:spacing w:line="500" w:lineRule="exact"/>
        <w:textAlignment w:val="baseline"/>
        <w:rPr>
          <w:rFonts w:hint="eastAsia" w:ascii="仿宋" w:hAnsi="仿宋" w:eastAsia="仿宋" w:cs="仿宋"/>
          <w:color w:val="auto"/>
          <w:spacing w:val="0"/>
          <w:sz w:val="24"/>
          <w:szCs w:val="24"/>
        </w:rPr>
      </w:pPr>
    </w:p>
    <w:p w14:paraId="466CA865">
      <w:pPr>
        <w:pStyle w:val="3"/>
        <w:keepNext w:val="0"/>
        <w:keepLines w:val="0"/>
        <w:pageBreakBefore w:val="0"/>
        <w:widowControl/>
        <w:tabs>
          <w:tab w:val="left" w:pos="575"/>
        </w:tabs>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u w:val="single" w:color="auto"/>
        </w:rPr>
        <w:tab/>
      </w:r>
      <w:r>
        <w:rPr>
          <w:rFonts w:hint="eastAsia" w:ascii="仿宋" w:hAnsi="仿宋" w:eastAsia="仿宋" w:cs="仿宋"/>
          <w:color w:val="auto"/>
          <w:spacing w:val="0"/>
          <w:sz w:val="24"/>
          <w:szCs w:val="24"/>
          <w:u w:val="single" w:color="auto"/>
          <w:lang w:eastAsia="zh-CN"/>
        </w:rPr>
        <w:t>陕西省中医医院</w:t>
      </w:r>
      <w:r>
        <w:rPr>
          <w:rFonts w:hint="eastAsia" w:ascii="仿宋" w:hAnsi="仿宋" w:eastAsia="仿宋" w:cs="仿宋"/>
          <w:color w:val="auto"/>
          <w:spacing w:val="0"/>
          <w:sz w:val="24"/>
          <w:szCs w:val="24"/>
        </w:rPr>
        <w:t>（以下简称：甲方）通过</w:t>
      </w:r>
      <w:r>
        <w:rPr>
          <w:rFonts w:hint="eastAsia" w:ascii="仿宋" w:hAnsi="仿宋" w:eastAsia="仿宋" w:cs="仿宋"/>
          <w:color w:val="auto"/>
          <w:spacing w:val="0"/>
          <w:sz w:val="24"/>
          <w:szCs w:val="24"/>
          <w:u w:val="single" w:color="auto"/>
          <w:lang w:val="en-US" w:eastAsia="zh-CN"/>
        </w:rPr>
        <w:t>江苏中博通信有限公司</w:t>
      </w:r>
      <w:r>
        <w:rPr>
          <w:rFonts w:hint="eastAsia" w:ascii="仿宋" w:hAnsi="仿宋" w:eastAsia="仿宋" w:cs="仿宋"/>
          <w:color w:val="auto"/>
          <w:spacing w:val="0"/>
          <w:sz w:val="24"/>
          <w:szCs w:val="24"/>
        </w:rPr>
        <w:t>组织的</w:t>
      </w:r>
      <w:r>
        <w:rPr>
          <w:rFonts w:hint="eastAsia" w:ascii="仿宋" w:hAnsi="仿宋" w:eastAsia="仿宋" w:cs="仿宋"/>
          <w:color w:val="auto"/>
          <w:spacing w:val="0"/>
          <w:sz w:val="24"/>
          <w:szCs w:val="24"/>
          <w:u w:val="single" w:color="auto"/>
          <w:lang w:eastAsia="zh-CN"/>
        </w:rPr>
        <w:t>公开招标</w:t>
      </w:r>
      <w:r>
        <w:rPr>
          <w:rFonts w:hint="eastAsia" w:ascii="仿宋" w:hAnsi="仿宋" w:eastAsia="仿宋" w:cs="仿宋"/>
          <w:color w:val="auto"/>
          <w:spacing w:val="0"/>
          <w:sz w:val="24"/>
          <w:szCs w:val="24"/>
        </w:rPr>
        <w:t>方式采购活动，经</w:t>
      </w:r>
      <w:r>
        <w:rPr>
          <w:rFonts w:hint="eastAsia" w:ascii="仿宋" w:hAnsi="仿宋" w:eastAsia="仿宋" w:cs="仿宋"/>
          <w:color w:val="auto"/>
          <w:spacing w:val="0"/>
          <w:sz w:val="24"/>
          <w:szCs w:val="24"/>
          <w:u w:val="single" w:color="auto"/>
          <w:lang w:eastAsia="zh-CN"/>
        </w:rPr>
        <w:t>评审委员会</w:t>
      </w:r>
      <w:r>
        <w:rPr>
          <w:rFonts w:hint="eastAsia" w:ascii="仿宋" w:hAnsi="仿宋" w:eastAsia="仿宋" w:cs="仿宋"/>
          <w:color w:val="auto"/>
          <w:spacing w:val="0"/>
          <w:sz w:val="24"/>
          <w:szCs w:val="24"/>
        </w:rPr>
        <w:t>评定，（以下简称：乙方）为</w:t>
      </w:r>
      <w:r>
        <w:rPr>
          <w:rFonts w:hint="eastAsia" w:ascii="仿宋" w:hAnsi="仿宋" w:eastAsia="仿宋" w:cs="仿宋"/>
          <w:color w:val="auto"/>
          <w:spacing w:val="0"/>
          <w:sz w:val="24"/>
          <w:szCs w:val="24"/>
          <w:u w:val="single"/>
          <w:lang w:eastAsia="zh-CN"/>
        </w:rPr>
        <w:t>沣东院区临床技能中心和考试基地信息化建设项目（项目编号：JSZB-2025-15510）</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，现按照采购文件确定的事项签订本合同。</w:t>
      </w:r>
    </w:p>
    <w:p w14:paraId="6A56E13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根据《中华人民共和国民法典》、《中华人民共和国政府采购法》等相关法律法规之规定，按照平等、自愿、公平和诚实信用的原则，经甲方和乙方协商一致，约定以下合同条款，以兹共同遵守、全面履</w:t>
      </w:r>
      <w:r>
        <w:rPr>
          <w:rFonts w:hint="eastAsia" w:ascii="仿宋" w:hAnsi="仿宋" w:eastAsia="仿宋" w:cs="仿宋"/>
          <w:color w:val="auto"/>
          <w:spacing w:val="0"/>
          <w:sz w:val="24"/>
          <w:szCs w:val="24"/>
        </w:rPr>
        <w:t>行。</w:t>
      </w:r>
    </w:p>
    <w:p w14:paraId="1A5B40B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1.1</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合同组成部分</w:t>
      </w:r>
    </w:p>
    <w:p w14:paraId="106722C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下列文件为本合同的组成部分，并构成一个整体，需综合解释、相互补充。如果下列文件内容出现不一致的情形，那么在保证按照采购文件确定的事</w:t>
      </w:r>
      <w:r>
        <w:rPr>
          <w:rFonts w:hint="eastAsia" w:ascii="仿宋" w:hAnsi="仿宋" w:eastAsia="仿宋" w:cs="仿宋"/>
          <w:color w:val="auto"/>
          <w:spacing w:val="0"/>
          <w:sz w:val="24"/>
          <w:szCs w:val="24"/>
        </w:rPr>
        <w:t>项前提下，组成本合同的多个文件的优先适用顺序如下：</w:t>
      </w:r>
    </w:p>
    <w:p w14:paraId="27D22D15">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1.1.1本合同及其补充合同、变更协议；</w:t>
      </w:r>
    </w:p>
    <w:p w14:paraId="5FE494CF">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1.1.2</w:t>
      </w:r>
      <w:r>
        <w:rPr>
          <w:rFonts w:hint="eastAsia" w:ascii="仿宋" w:hAnsi="仿宋" w:eastAsia="仿宋" w:cs="仿宋"/>
          <w:color w:val="auto"/>
          <w:spacing w:val="0"/>
          <w:sz w:val="24"/>
          <w:szCs w:val="24"/>
          <w:lang w:val="en-US" w:eastAsia="zh-CN"/>
        </w:rPr>
        <w:t>中标</w:t>
      </w:r>
      <w:r>
        <w:rPr>
          <w:rFonts w:hint="eastAsia" w:ascii="仿宋" w:hAnsi="仿宋" w:eastAsia="仿宋" w:cs="仿宋"/>
          <w:color w:val="auto"/>
          <w:spacing w:val="0"/>
          <w:sz w:val="24"/>
          <w:szCs w:val="24"/>
        </w:rPr>
        <w:t>通知书；</w:t>
      </w:r>
    </w:p>
    <w:p w14:paraId="2795767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1.1.3</w:t>
      </w:r>
      <w:r>
        <w:rPr>
          <w:rFonts w:hint="eastAsia" w:ascii="仿宋" w:hAnsi="仿宋" w:eastAsia="仿宋" w:cs="仿宋"/>
          <w:color w:val="auto"/>
          <w:spacing w:val="0"/>
          <w:sz w:val="24"/>
          <w:szCs w:val="24"/>
          <w:lang w:val="en-US" w:eastAsia="zh-CN"/>
        </w:rPr>
        <w:t>投标</w:t>
      </w:r>
      <w:r>
        <w:rPr>
          <w:rFonts w:hint="eastAsia" w:ascii="仿宋" w:hAnsi="仿宋" w:eastAsia="仿宋" w:cs="仿宋"/>
          <w:color w:val="auto"/>
          <w:spacing w:val="0"/>
          <w:sz w:val="24"/>
          <w:szCs w:val="24"/>
        </w:rPr>
        <w:t>文件（含澄清或者说明文件</w:t>
      </w:r>
      <w:r>
        <w:rPr>
          <w:rFonts w:hint="eastAsia" w:ascii="仿宋" w:hAnsi="仿宋" w:eastAsia="仿宋" w:cs="仿宋"/>
          <w:color w:val="auto"/>
          <w:spacing w:val="0"/>
          <w:sz w:val="24"/>
          <w:szCs w:val="24"/>
        </w:rPr>
        <w:t>）；</w:t>
      </w:r>
    </w:p>
    <w:p w14:paraId="46FB6DA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1.1.4</w:t>
      </w:r>
      <w:r>
        <w:rPr>
          <w:rFonts w:hint="eastAsia" w:ascii="仿宋" w:hAnsi="仿宋" w:eastAsia="仿宋" w:cs="仿宋"/>
          <w:color w:val="auto"/>
          <w:spacing w:val="0"/>
          <w:sz w:val="24"/>
          <w:szCs w:val="24"/>
          <w:lang w:val="en-US" w:eastAsia="zh-CN"/>
        </w:rPr>
        <w:t>招标</w:t>
      </w:r>
      <w:r>
        <w:rPr>
          <w:rFonts w:hint="eastAsia" w:ascii="仿宋" w:hAnsi="仿宋" w:eastAsia="仿宋" w:cs="仿宋"/>
          <w:color w:val="auto"/>
          <w:spacing w:val="0"/>
          <w:sz w:val="24"/>
          <w:szCs w:val="24"/>
        </w:rPr>
        <w:t>文件（含澄清或者修改文件</w:t>
      </w:r>
      <w:r>
        <w:rPr>
          <w:rFonts w:hint="eastAsia" w:ascii="仿宋" w:hAnsi="仿宋" w:eastAsia="仿宋" w:cs="仿宋"/>
          <w:color w:val="auto"/>
          <w:spacing w:val="0"/>
          <w:sz w:val="24"/>
          <w:szCs w:val="24"/>
        </w:rPr>
        <w:t>）；</w:t>
      </w:r>
    </w:p>
    <w:p w14:paraId="1809E97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1.1.5其他相关采购文件。</w:t>
      </w:r>
    </w:p>
    <w:p w14:paraId="053E6746">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lang w:val="en-US" w:eastAsia="zh-CN"/>
        </w:rPr>
      </w:pPr>
      <w:r>
        <w:rPr>
          <w:rFonts w:hint="eastAsia" w:ascii="仿宋" w:hAnsi="仿宋" w:eastAsia="仿宋" w:cs="仿宋"/>
          <w:b/>
          <w:bCs/>
          <w:color w:val="auto"/>
          <w:spacing w:val="0"/>
          <w:sz w:val="24"/>
          <w:szCs w:val="24"/>
        </w:rPr>
        <w:t>1.2</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服务</w:t>
      </w:r>
      <w:r>
        <w:rPr>
          <w:rFonts w:hint="eastAsia" w:ascii="仿宋" w:hAnsi="仿宋" w:eastAsia="仿宋" w:cs="仿宋"/>
          <w:b/>
          <w:bCs/>
          <w:color w:val="auto"/>
          <w:spacing w:val="0"/>
          <w:sz w:val="24"/>
          <w:szCs w:val="24"/>
          <w:lang w:val="en-US" w:eastAsia="zh-CN"/>
        </w:rPr>
        <w:t>内容</w:t>
      </w:r>
    </w:p>
    <w:p w14:paraId="7A7FD10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1.2.1</w:t>
      </w:r>
      <w:r>
        <w:rPr>
          <w:rFonts w:hint="eastAsia" w:ascii="仿宋" w:hAnsi="仿宋" w:eastAsia="仿宋" w:cs="仿宋"/>
          <w:color w:val="auto"/>
          <w:spacing w:val="0"/>
          <w:sz w:val="24"/>
          <w:szCs w:val="24"/>
          <w:lang w:val="en-US" w:eastAsia="zh-CN"/>
        </w:rPr>
        <w:t>项目</w:t>
      </w:r>
      <w:r>
        <w:rPr>
          <w:rFonts w:hint="eastAsia" w:ascii="仿宋" w:hAnsi="仿宋" w:eastAsia="仿宋" w:cs="仿宋"/>
          <w:color w:val="auto"/>
          <w:spacing w:val="0"/>
          <w:sz w:val="24"/>
          <w:szCs w:val="24"/>
        </w:rPr>
        <w:t>名称：</w:t>
      </w:r>
      <w:r>
        <w:rPr>
          <w:rFonts w:hint="eastAsia" w:ascii="仿宋" w:hAnsi="仿宋" w:eastAsia="仿宋" w:cs="仿宋"/>
          <w:color w:val="auto"/>
          <w:spacing w:val="0"/>
          <w:sz w:val="24"/>
          <w:szCs w:val="24"/>
          <w:u w:val="single" w:color="auto"/>
          <w:lang w:eastAsia="zh-CN"/>
        </w:rPr>
        <w:t>沣东院区临床技能中心和考试基地信息化建设项目</w:t>
      </w:r>
      <w:r>
        <w:rPr>
          <w:rFonts w:hint="eastAsia" w:ascii="仿宋" w:hAnsi="仿宋" w:eastAsia="仿宋" w:cs="仿宋"/>
          <w:color w:val="auto"/>
          <w:spacing w:val="0"/>
          <w:sz w:val="24"/>
          <w:szCs w:val="24"/>
        </w:rPr>
        <w:t>；</w:t>
      </w:r>
    </w:p>
    <w:p w14:paraId="4203921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1.2.2服务内容：</w:t>
      </w:r>
      <w:r>
        <w:rPr>
          <w:rFonts w:hint="eastAsia" w:ascii="仿宋" w:hAnsi="仿宋" w:eastAsia="仿宋" w:cs="仿宋"/>
          <w:color w:val="auto"/>
          <w:spacing w:val="0"/>
          <w:sz w:val="24"/>
          <w:szCs w:val="24"/>
          <w:u w:val="single" w:color="auto"/>
          <w:lang w:val="en-US" w:eastAsia="zh-CN"/>
        </w:rPr>
        <w:t>包括信息化设备及软件服务，要求所有设备须并入原国家医师资格实践技能考试考务系统并保证运行正常，并入后负责调试原有国家医师资格实践技能考试考务系统设计的所有硬件及正常运行。</w:t>
      </w:r>
      <w:r>
        <w:rPr>
          <w:rFonts w:hint="eastAsia" w:ascii="仿宋" w:hAnsi="仿宋" w:eastAsia="仿宋" w:cs="仿宋"/>
          <w:color w:val="auto"/>
          <w:spacing w:val="0"/>
          <w:sz w:val="24"/>
          <w:szCs w:val="24"/>
        </w:rPr>
        <w:t>；</w:t>
      </w:r>
    </w:p>
    <w:p w14:paraId="351F0DB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u w:val="single" w:color="auto"/>
          <w:lang w:val="en-US" w:eastAsia="zh-CN"/>
        </w:rPr>
      </w:pPr>
      <w:r>
        <w:rPr>
          <w:rFonts w:hint="eastAsia" w:ascii="仿宋" w:hAnsi="仿宋" w:eastAsia="仿宋" w:cs="仿宋"/>
          <w:color w:val="auto"/>
          <w:spacing w:val="0"/>
          <w:sz w:val="24"/>
          <w:szCs w:val="24"/>
        </w:rPr>
        <w:t>1.2.3服务质量：</w:t>
      </w:r>
      <w:r>
        <w:rPr>
          <w:rFonts w:hint="eastAsia" w:ascii="仿宋" w:hAnsi="仿宋" w:eastAsia="仿宋" w:cs="仿宋"/>
          <w:color w:val="auto"/>
          <w:spacing w:val="0"/>
          <w:sz w:val="24"/>
          <w:szCs w:val="24"/>
          <w:u w:val="single" w:color="auto"/>
          <w:lang w:val="en-US" w:eastAsia="zh-CN"/>
        </w:rPr>
        <w:t>达到国家相关规范、标准及采购人、招标文件的要求。</w:t>
      </w:r>
    </w:p>
    <w:p w14:paraId="340AFD7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1200" w:firstLineChars="500"/>
        <w:jc w:val="left"/>
        <w:textAlignment w:val="baseline"/>
        <w:rPr>
          <w:rFonts w:hint="default" w:ascii="仿宋" w:hAnsi="仿宋" w:eastAsia="仿宋" w:cs="仿宋"/>
          <w:color w:val="auto"/>
          <w:spacing w:val="0"/>
          <w:sz w:val="24"/>
          <w:szCs w:val="24"/>
          <w:u w:val="single" w:color="auto"/>
          <w:lang w:val="en-US" w:eastAsia="zh-CN"/>
        </w:rPr>
      </w:pPr>
      <w:r>
        <w:rPr>
          <w:rFonts w:hint="eastAsia" w:ascii="仿宋" w:hAnsi="仿宋" w:eastAsia="仿宋" w:cs="仿宋"/>
          <w:color w:val="auto"/>
          <w:spacing w:val="0"/>
          <w:sz w:val="24"/>
          <w:szCs w:val="24"/>
          <w:u w:val="none" w:color="auto"/>
          <w:lang w:val="en-US" w:eastAsia="zh-CN"/>
        </w:rPr>
        <w:t>服务地点：</w:t>
      </w:r>
      <w:r>
        <w:rPr>
          <w:rFonts w:hint="eastAsia" w:ascii="仿宋" w:hAnsi="仿宋" w:eastAsia="仿宋" w:cs="仿宋"/>
          <w:color w:val="auto"/>
          <w:spacing w:val="0"/>
          <w:sz w:val="24"/>
          <w:szCs w:val="24"/>
          <w:u w:val="single" w:color="auto"/>
          <w:lang w:val="en-US" w:eastAsia="zh-CN"/>
        </w:rPr>
        <w:t>采购人指定地点。</w:t>
      </w:r>
    </w:p>
    <w:p w14:paraId="677A262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1200" w:firstLineChars="500"/>
        <w:jc w:val="left"/>
        <w:textAlignment w:val="baseline"/>
        <w:rPr>
          <w:rFonts w:hint="eastAsia" w:ascii="仿宋" w:hAnsi="仿宋" w:eastAsia="仿宋" w:cs="仿宋"/>
          <w:color w:val="auto"/>
          <w:spacing w:val="0"/>
          <w:sz w:val="24"/>
          <w:szCs w:val="24"/>
          <w:u w:val="single" w:color="auto"/>
        </w:rPr>
      </w:pPr>
      <w:r>
        <w:rPr>
          <w:rFonts w:hint="eastAsia" w:ascii="仿宋" w:hAnsi="仿宋" w:eastAsia="仿宋" w:cs="仿宋"/>
          <w:color w:val="auto"/>
          <w:spacing w:val="0"/>
          <w:sz w:val="24"/>
          <w:szCs w:val="24"/>
          <w:u w:val="none" w:color="auto"/>
        </w:rPr>
        <w:t>服务</w:t>
      </w:r>
      <w:r>
        <w:rPr>
          <w:rFonts w:hint="eastAsia" w:ascii="仿宋" w:hAnsi="仿宋" w:eastAsia="仿宋" w:cs="仿宋"/>
          <w:color w:val="auto"/>
          <w:spacing w:val="0"/>
          <w:sz w:val="24"/>
          <w:szCs w:val="24"/>
          <w:u w:val="none" w:color="auto"/>
          <w:lang w:val="en-US" w:eastAsia="zh-CN"/>
        </w:rPr>
        <w:t>期限</w:t>
      </w:r>
      <w:r>
        <w:rPr>
          <w:rFonts w:hint="eastAsia" w:ascii="仿宋" w:hAnsi="仿宋" w:eastAsia="仿宋" w:cs="仿宋"/>
          <w:color w:val="auto"/>
          <w:spacing w:val="0"/>
          <w:sz w:val="24"/>
          <w:szCs w:val="24"/>
          <w:u w:val="none" w:color="auto"/>
        </w:rPr>
        <w:t>：</w:t>
      </w:r>
      <w:r>
        <w:rPr>
          <w:rFonts w:hint="eastAsia" w:ascii="仿宋" w:hAnsi="仿宋" w:eastAsia="仿宋" w:cs="仿宋"/>
          <w:color w:val="auto"/>
          <w:spacing w:val="0"/>
          <w:sz w:val="24"/>
          <w:szCs w:val="24"/>
          <w:u w:val="single" w:color="auto"/>
          <w:lang w:val="en-US" w:eastAsia="zh-CN"/>
        </w:rPr>
        <w:t>自合同签订之日起5个月内实施完毕并验收合格</w:t>
      </w:r>
      <w:r>
        <w:rPr>
          <w:rFonts w:hint="eastAsia" w:ascii="仿宋" w:hAnsi="仿宋" w:eastAsia="仿宋" w:cs="仿宋"/>
          <w:color w:val="auto"/>
          <w:spacing w:val="0"/>
          <w:sz w:val="24"/>
          <w:szCs w:val="24"/>
          <w:u w:val="single" w:color="auto"/>
        </w:rPr>
        <w:t>。</w:t>
      </w:r>
    </w:p>
    <w:p w14:paraId="2A6A6AE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lang w:eastAsia="zh-CN"/>
        </w:rPr>
      </w:pPr>
      <w:r>
        <w:rPr>
          <w:rFonts w:hint="eastAsia" w:ascii="仿宋" w:hAnsi="仿宋" w:eastAsia="仿宋" w:cs="仿宋"/>
          <w:b/>
          <w:bCs/>
          <w:color w:val="auto"/>
          <w:spacing w:val="0"/>
          <w:sz w:val="24"/>
          <w:szCs w:val="24"/>
        </w:rPr>
        <w:t>1.3价款</w:t>
      </w:r>
      <w:r>
        <w:rPr>
          <w:rFonts w:hint="eastAsia" w:ascii="仿宋" w:hAnsi="仿宋" w:eastAsia="仿宋" w:cs="仿宋"/>
          <w:b/>
          <w:bCs/>
          <w:color w:val="auto"/>
          <w:spacing w:val="0"/>
          <w:sz w:val="24"/>
          <w:szCs w:val="24"/>
          <w:lang w:eastAsia="zh-CN"/>
        </w:rPr>
        <w:t>：</w:t>
      </w:r>
      <w:r>
        <w:rPr>
          <w:rFonts w:hint="eastAsia" w:ascii="仿宋" w:hAnsi="仿宋" w:eastAsia="仿宋" w:cs="仿宋"/>
          <w:color w:val="auto"/>
          <w:spacing w:val="0"/>
          <w:sz w:val="24"/>
          <w:szCs w:val="24"/>
        </w:rPr>
        <w:t>本合同总价为：￥</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none" w:color="auto"/>
        </w:rPr>
        <w:t>万</w:t>
      </w:r>
      <w:r>
        <w:rPr>
          <w:rFonts w:hint="eastAsia" w:ascii="仿宋" w:hAnsi="仿宋" w:eastAsia="仿宋" w:cs="仿宋"/>
          <w:color w:val="auto"/>
          <w:spacing w:val="0"/>
          <w:sz w:val="24"/>
          <w:szCs w:val="24"/>
        </w:rPr>
        <w:t>元（大写：</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人民币）。</w:t>
      </w:r>
    </w:p>
    <w:p w14:paraId="2E8F91C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1.4</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付款方式</w:t>
      </w:r>
    </w:p>
    <w:p w14:paraId="4C5565AD">
      <w:pPr>
        <w:pStyle w:val="10"/>
        <w:keepNext w:val="0"/>
        <w:keepLines w:val="0"/>
        <w:pageBreakBefore w:val="0"/>
        <w:widowControl/>
        <w:kinsoku/>
        <w:wordWrap/>
        <w:overflowPunct/>
        <w:topLinePunct w:val="0"/>
        <w:bidi w:val="0"/>
        <w:spacing w:line="500" w:lineRule="exact"/>
        <w:ind w:left="0" w:right="0" w:firstLine="480" w:firstLineChars="200"/>
        <w:jc w:val="left"/>
        <w:rPr>
          <w:color w:val="auto"/>
          <w:sz w:val="24"/>
          <w:szCs w:val="24"/>
        </w:rPr>
      </w:pPr>
      <w:r>
        <w:rPr>
          <w:rFonts w:hint="eastAsia" w:ascii="仿宋" w:hAnsi="仿宋" w:eastAsia="仿宋" w:cs="仿宋"/>
          <w:color w:val="auto"/>
          <w:spacing w:val="0"/>
          <w:sz w:val="24"/>
          <w:szCs w:val="24"/>
        </w:rPr>
        <w:t>1.4.1</w:t>
      </w:r>
      <w:r>
        <w:rPr>
          <w:rFonts w:hint="eastAsia" w:ascii="仿宋_GB2312" w:hAnsi="仿宋_GB2312" w:eastAsia="仿宋_GB2312" w:cs="仿宋_GB2312"/>
          <w:color w:val="auto"/>
          <w:sz w:val="24"/>
          <w:szCs w:val="24"/>
        </w:rPr>
        <w:t>本项目通过初步验收后30日，中标人提供合同总金额正式发票达到付款条件起30日内，支付合同总金额的60.00%</w:t>
      </w:r>
      <w:r>
        <w:rPr>
          <w:rFonts w:ascii="仿宋_GB2312" w:hAnsi="仿宋_GB2312" w:eastAsia="仿宋_GB2312" w:cs="仿宋_GB2312"/>
          <w:color w:val="auto"/>
          <w:sz w:val="24"/>
          <w:szCs w:val="24"/>
        </w:rPr>
        <w:t>。</w:t>
      </w:r>
    </w:p>
    <w:p w14:paraId="03DA27A2">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1.4.2</w:t>
      </w:r>
      <w:r>
        <w:rPr>
          <w:rFonts w:hint="eastAsia" w:ascii="仿宋_GB2312" w:hAnsi="仿宋_GB2312" w:eastAsia="仿宋_GB2312" w:cs="仿宋_GB2312"/>
          <w:color w:val="auto"/>
          <w:sz w:val="24"/>
          <w:szCs w:val="24"/>
        </w:rPr>
        <w:t>本项目终验通过后30日，中标人提供相应正式收据，达到付款条件起30日内，支付合同总金额的</w:t>
      </w:r>
      <w:r>
        <w:rPr>
          <w:rFonts w:hint="eastAsia" w:ascii="仿宋_GB2312" w:hAnsi="仿宋_GB2312" w:eastAsia="仿宋_GB2312" w:cs="仿宋_GB2312"/>
          <w:color w:val="auto"/>
          <w:sz w:val="24"/>
          <w:szCs w:val="24"/>
          <w:lang w:val="en-US" w:eastAsia="zh-CN"/>
        </w:rPr>
        <w:t>40</w:t>
      </w:r>
      <w:r>
        <w:rPr>
          <w:rFonts w:hint="eastAsia" w:ascii="仿宋_GB2312" w:hAnsi="仿宋_GB2312" w:eastAsia="仿宋_GB2312" w:cs="仿宋_GB2312"/>
          <w:color w:val="auto"/>
          <w:sz w:val="24"/>
          <w:szCs w:val="24"/>
        </w:rPr>
        <w:t>.00%。</w:t>
      </w:r>
    </w:p>
    <w:p w14:paraId="44111D8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1.6</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违约责任</w:t>
      </w:r>
    </w:p>
    <w:p w14:paraId="45F90A3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1.6.1除不可抗力外，如果乙方没有按</w:t>
      </w:r>
      <w:r>
        <w:rPr>
          <w:rFonts w:hint="eastAsia" w:ascii="仿宋" w:hAnsi="仿宋" w:eastAsia="仿宋" w:cs="仿宋"/>
          <w:color w:val="auto"/>
          <w:spacing w:val="0"/>
          <w:sz w:val="24"/>
          <w:szCs w:val="24"/>
        </w:rPr>
        <w:t>照本合同约定的期限、地点和方式履行，那么甲方可要求乙方支付违约金，违约金按每迟延履行一日的应提供而未提供服务价格的</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%计算，最高限额为本合同总价的</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%；延</w:t>
      </w:r>
      <w:r>
        <w:rPr>
          <w:rFonts w:hint="eastAsia" w:ascii="仿宋" w:hAnsi="仿宋" w:eastAsia="仿宋" w:cs="仿宋"/>
          <w:color w:val="auto"/>
          <w:spacing w:val="0"/>
          <w:sz w:val="24"/>
          <w:szCs w:val="24"/>
        </w:rPr>
        <w:t>迟</w:t>
      </w:r>
      <w:r>
        <w:rPr>
          <w:rFonts w:hint="eastAsia" w:ascii="仿宋" w:hAnsi="仿宋" w:eastAsia="仿宋" w:cs="仿宋"/>
          <w:color w:val="auto"/>
          <w:spacing w:val="0"/>
          <w:sz w:val="24"/>
          <w:szCs w:val="24"/>
        </w:rPr>
        <w:t>履行的违约金计算数额达到前述最高限额之日起，甲方有权在要求乙方支付违约金的同时，书面通知乙方解除本合同；</w:t>
      </w:r>
    </w:p>
    <w:p w14:paraId="137E800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1.6.2除不可抗力外，如果甲方没有按照本合同约定的付款方式付款，那么乙方可要求甲方支付违约金，违约金按每迟延付款一日的应付而未付款的</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%计算，最高限额为本合同总价的</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rPr>
        <w:t>%；迟延付款的违约金计算数额达到前述最高限额之日起，乙方有权在要求甲方支付违约金的同时，书面通知甲方解除本合同；</w:t>
      </w:r>
    </w:p>
    <w:p w14:paraId="706CA00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351EF0A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1.6.4任何一方按照前述约定要求违约方支付违约金的同时，仍有权要</w:t>
      </w:r>
      <w:r>
        <w:rPr>
          <w:rFonts w:hint="eastAsia" w:ascii="仿宋" w:hAnsi="仿宋" w:eastAsia="仿宋" w:cs="仿宋"/>
          <w:color w:val="auto"/>
          <w:spacing w:val="0"/>
          <w:sz w:val="24"/>
          <w:szCs w:val="24"/>
        </w:rPr>
        <w:t>求违约方继续履行合同、采取补救措施，并有权按照己方实际损失情况要</w:t>
      </w:r>
      <w:r>
        <w:rPr>
          <w:rFonts w:hint="eastAsia" w:ascii="仿宋" w:hAnsi="仿宋" w:eastAsia="仿宋" w:cs="仿宋"/>
          <w:color w:val="auto"/>
          <w:spacing w:val="0"/>
          <w:sz w:val="24"/>
          <w:szCs w:val="24"/>
        </w:rPr>
        <w:t>求违约方赔偿损失；任何一方按照前述约定要求解除本合同的同时，仍有权要求违约方支付违约金和按照己方实际损失情况要求违约方赔偿损失；且守约方行使的任何权利救济方式均不视为其放弃了其他法定或者约定的</w:t>
      </w:r>
      <w:r>
        <w:rPr>
          <w:rFonts w:hint="eastAsia" w:ascii="仿宋" w:hAnsi="仿宋" w:eastAsia="仿宋" w:cs="仿宋"/>
          <w:color w:val="auto"/>
          <w:spacing w:val="0"/>
          <w:sz w:val="24"/>
          <w:szCs w:val="24"/>
        </w:rPr>
        <w:t>权利救济方式；</w:t>
      </w:r>
    </w:p>
    <w:p w14:paraId="39B9B81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rPr>
        <w:t>1.6.5除前述约定外，除不可抗力外，任何一方未能履行本合同约定的义务，对方当事人均有权要求继续履行、采取补救措施或者赔偿损失等</w:t>
      </w:r>
      <w:r>
        <w:rPr>
          <w:rFonts w:hint="eastAsia" w:ascii="仿宋" w:hAnsi="仿宋" w:eastAsia="仿宋" w:cs="仿宋"/>
          <w:color w:val="auto"/>
          <w:spacing w:val="0"/>
          <w:sz w:val="24"/>
          <w:szCs w:val="24"/>
          <w:lang w:val="en-US" w:eastAsia="zh-CN"/>
        </w:rPr>
        <w:t>；</w:t>
      </w:r>
    </w:p>
    <w:p w14:paraId="5FD9081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1.6.6如果出现政府采购监督管理部门在处理投诉事项期间</w:t>
      </w:r>
      <w:r>
        <w:rPr>
          <w:rFonts w:hint="eastAsia" w:ascii="仿宋" w:hAnsi="仿宋" w:eastAsia="仿宋" w:cs="仿宋"/>
          <w:color w:val="auto"/>
          <w:spacing w:val="0"/>
          <w:sz w:val="24"/>
          <w:szCs w:val="24"/>
        </w:rPr>
        <w:t>，书面通知甲方暂停采购活动的情形，或者询问或质疑事项可能影响成交结果的，</w:t>
      </w:r>
      <w:r>
        <w:rPr>
          <w:rFonts w:hint="eastAsia" w:ascii="仿宋" w:hAnsi="仿宋" w:eastAsia="仿宋" w:cs="仿宋"/>
          <w:color w:val="auto"/>
          <w:spacing w:val="0"/>
          <w:sz w:val="24"/>
          <w:szCs w:val="24"/>
        </w:rPr>
        <w:t>导致甲方中止履行合同的情形，均不视为甲方违约。</w:t>
      </w:r>
    </w:p>
    <w:p w14:paraId="4511F98D">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1.6.7因甲方未按合同约定支付价款、擅自解除合同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14:paraId="2EB5E79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1.7</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合同争议的解决</w:t>
      </w:r>
    </w:p>
    <w:p w14:paraId="37E9A1F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本合同履行过程中发生的任何争议，双方当</w:t>
      </w:r>
      <w:r>
        <w:rPr>
          <w:rFonts w:hint="eastAsia" w:ascii="仿宋" w:hAnsi="仿宋" w:eastAsia="仿宋" w:cs="仿宋"/>
          <w:color w:val="auto"/>
          <w:spacing w:val="0"/>
          <w:sz w:val="24"/>
          <w:szCs w:val="24"/>
        </w:rPr>
        <w:t>事人均可通过和解或者调解解决；不愿和解、调解或者和解、调解不成的，可以选择下列第种方式解决：</w:t>
      </w:r>
    </w:p>
    <w:p w14:paraId="55EB10D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1.7.1将争议提交</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single" w:color="auto"/>
          <w:lang w:val="en-US" w:eastAsia="zh-CN"/>
        </w:rPr>
        <w:t xml:space="preserve">同级  </w:t>
      </w:r>
      <w:r>
        <w:rPr>
          <w:rFonts w:hint="eastAsia" w:ascii="仿宋" w:hAnsi="仿宋" w:eastAsia="仿宋" w:cs="仿宋"/>
          <w:color w:val="auto"/>
          <w:spacing w:val="0"/>
          <w:sz w:val="24"/>
          <w:szCs w:val="24"/>
        </w:rPr>
        <w:t>仲裁委员会依申请仲裁时其现行有效的仲裁规则裁决；</w:t>
      </w:r>
    </w:p>
    <w:p w14:paraId="0F502F7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1.7.2向</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single" w:color="auto"/>
          <w:lang w:val="en-US" w:eastAsia="zh-CN"/>
        </w:rPr>
        <w:t xml:space="preserve">同级  </w:t>
      </w:r>
      <w:r>
        <w:rPr>
          <w:rFonts w:hint="eastAsia" w:ascii="仿宋" w:hAnsi="仿宋" w:eastAsia="仿宋" w:cs="仿宋"/>
          <w:color w:val="auto"/>
          <w:spacing w:val="0"/>
          <w:sz w:val="24"/>
          <w:szCs w:val="24"/>
        </w:rPr>
        <w:t>人民法院起诉。</w:t>
      </w:r>
    </w:p>
    <w:p w14:paraId="4244769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1.8</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合同生效</w:t>
      </w:r>
    </w:p>
    <w:p w14:paraId="34042875">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本合同自双方当事人盖章</w:t>
      </w:r>
      <w:r>
        <w:rPr>
          <w:rFonts w:hint="eastAsia" w:ascii="仿宋" w:hAnsi="仿宋" w:eastAsia="仿宋" w:cs="仿宋"/>
          <w:color w:val="auto"/>
          <w:spacing w:val="0"/>
          <w:sz w:val="24"/>
          <w:szCs w:val="24"/>
          <w:lang w:val="en-US" w:eastAsia="zh-CN"/>
        </w:rPr>
        <w:t>之日起</w:t>
      </w:r>
      <w:r>
        <w:rPr>
          <w:rFonts w:hint="eastAsia" w:ascii="仿宋" w:hAnsi="仿宋" w:eastAsia="仿宋" w:cs="仿宋"/>
          <w:color w:val="auto"/>
          <w:spacing w:val="0"/>
          <w:sz w:val="24"/>
          <w:szCs w:val="24"/>
        </w:rPr>
        <w:t>生效。</w:t>
      </w:r>
    </w:p>
    <w:p w14:paraId="37DFD44D">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center"/>
        <w:textAlignment w:val="baseline"/>
        <w:outlineLvl w:val="1"/>
        <w:rPr>
          <w:rFonts w:hint="eastAsia" w:ascii="仿宋" w:hAnsi="仿宋" w:eastAsia="仿宋" w:cs="仿宋"/>
          <w:b/>
          <w:bCs/>
          <w:color w:val="auto"/>
          <w:spacing w:val="0"/>
          <w:sz w:val="24"/>
          <w:szCs w:val="24"/>
        </w:rPr>
      </w:pPr>
    </w:p>
    <w:p w14:paraId="6FA22297">
      <w:pPr>
        <w:keepNext w:val="0"/>
        <w:keepLines w:val="0"/>
        <w:pageBreakBefore w:val="0"/>
        <w:widowControl/>
        <w:wordWrap/>
        <w:topLinePunct w:val="0"/>
        <w:bidi w:val="0"/>
        <w:spacing w:line="500" w:lineRule="exact"/>
        <w:rPr>
          <w:rFonts w:hint="eastAsia" w:ascii="仿宋" w:hAnsi="仿宋" w:eastAsia="仿宋" w:cs="仿宋"/>
          <w:b/>
          <w:bCs/>
          <w:color w:val="auto"/>
          <w:spacing w:val="0"/>
          <w:sz w:val="32"/>
          <w:szCs w:val="32"/>
        </w:rPr>
      </w:pPr>
      <w:r>
        <w:rPr>
          <w:rFonts w:hint="eastAsia" w:ascii="仿宋" w:hAnsi="仿宋" w:eastAsia="仿宋" w:cs="仿宋"/>
          <w:b/>
          <w:bCs/>
          <w:color w:val="auto"/>
          <w:spacing w:val="0"/>
          <w:sz w:val="32"/>
          <w:szCs w:val="32"/>
        </w:rPr>
        <w:br w:type="page"/>
      </w:r>
    </w:p>
    <w:p w14:paraId="08D7FC25">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643" w:firstLineChars="200"/>
        <w:jc w:val="center"/>
        <w:textAlignment w:val="baseline"/>
        <w:outlineLvl w:val="1"/>
        <w:rPr>
          <w:rFonts w:hint="eastAsia" w:ascii="仿宋" w:hAnsi="仿宋" w:eastAsia="仿宋" w:cs="仿宋"/>
          <w:color w:val="auto"/>
          <w:spacing w:val="0"/>
          <w:sz w:val="32"/>
          <w:szCs w:val="32"/>
        </w:rPr>
      </w:pPr>
      <w:r>
        <w:rPr>
          <w:rFonts w:hint="eastAsia" w:ascii="仿宋" w:hAnsi="仿宋" w:eastAsia="仿宋" w:cs="仿宋"/>
          <w:b/>
          <w:bCs/>
          <w:color w:val="auto"/>
          <w:spacing w:val="0"/>
          <w:sz w:val="32"/>
          <w:szCs w:val="32"/>
        </w:rPr>
        <w:t>第二部分</w:t>
      </w:r>
      <w:r>
        <w:rPr>
          <w:rFonts w:hint="eastAsia" w:ascii="仿宋" w:hAnsi="仿宋" w:eastAsia="仿宋" w:cs="仿宋"/>
          <w:b/>
          <w:bCs/>
          <w:color w:val="auto"/>
          <w:spacing w:val="0"/>
          <w:sz w:val="32"/>
          <w:szCs w:val="32"/>
          <w:lang w:val="en-US" w:eastAsia="zh-CN"/>
        </w:rPr>
        <w:t xml:space="preserve">  </w:t>
      </w:r>
      <w:r>
        <w:rPr>
          <w:rFonts w:hint="eastAsia" w:ascii="仿宋" w:hAnsi="仿宋" w:eastAsia="仿宋" w:cs="仿宋"/>
          <w:b/>
          <w:bCs/>
          <w:color w:val="auto"/>
          <w:spacing w:val="0"/>
          <w:sz w:val="32"/>
          <w:szCs w:val="32"/>
        </w:rPr>
        <w:t>合同一般条款</w:t>
      </w:r>
    </w:p>
    <w:p w14:paraId="6BD36EA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定义</w:t>
      </w:r>
    </w:p>
    <w:p w14:paraId="0F2D42CE">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本合同中的下列词语应按以下内容进行解释：</w:t>
      </w:r>
    </w:p>
    <w:p w14:paraId="793898B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2.1.1“合同”系指采购人和</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签订</w:t>
      </w:r>
      <w:r>
        <w:rPr>
          <w:rFonts w:hint="eastAsia" w:ascii="仿宋" w:hAnsi="仿宋" w:eastAsia="仿宋" w:cs="仿宋"/>
          <w:color w:val="auto"/>
          <w:spacing w:val="0"/>
          <w:sz w:val="24"/>
          <w:szCs w:val="24"/>
        </w:rPr>
        <w:t>的载明双方当事人所达成的协议，并包括所有的附件、附录和构成合同的其他文件。</w:t>
      </w:r>
    </w:p>
    <w:p w14:paraId="6A1A324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2.1.2“合同价”系指根据合同约定，</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在完全履行合同义务后，采购人应支付给</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的价格。</w:t>
      </w:r>
    </w:p>
    <w:p w14:paraId="7CB5AC6F">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2.1.3“服务”系指</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根据合同约定应</w:t>
      </w:r>
      <w:r>
        <w:rPr>
          <w:rFonts w:hint="eastAsia" w:ascii="仿宋" w:hAnsi="仿宋" w:eastAsia="仿宋" w:cs="仿宋"/>
          <w:color w:val="auto"/>
          <w:spacing w:val="0"/>
          <w:sz w:val="24"/>
          <w:szCs w:val="24"/>
        </w:rPr>
        <w:t>向采购人履行的除货物和工程以外的其他政府采购对象，包括采购人自身需要的服务和向社会公众提供的公共服务。</w:t>
      </w:r>
    </w:p>
    <w:p w14:paraId="147E006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2.1.4“甲方”系指与</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签署合同的采购人；采购人委托采购代理机构代表其与乙方签订合同的，采购人的授权委托书作为合同附件。</w:t>
      </w:r>
    </w:p>
    <w:p w14:paraId="024D4B26">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2.1.5“乙方”系指根据合同约定提供服务的</w:t>
      </w:r>
      <w:r>
        <w:rPr>
          <w:rFonts w:hint="eastAsia" w:ascii="仿宋" w:hAnsi="仿宋" w:eastAsia="仿宋" w:cs="仿宋"/>
          <w:color w:val="auto"/>
          <w:spacing w:val="0"/>
          <w:sz w:val="24"/>
          <w:szCs w:val="24"/>
          <w:lang w:eastAsia="zh-CN"/>
        </w:rPr>
        <w:t>中标单位</w:t>
      </w:r>
      <w:r>
        <w:rPr>
          <w:rFonts w:hint="eastAsia" w:ascii="仿宋" w:hAnsi="仿宋" w:eastAsia="仿宋" w:cs="仿宋"/>
          <w:color w:val="auto"/>
          <w:spacing w:val="0"/>
          <w:sz w:val="24"/>
          <w:szCs w:val="24"/>
        </w:rPr>
        <w:t>；两个以上的自然人、法人或者其他组织组成一个联合体，以一个供应商的身份共同参加政府</w:t>
      </w:r>
      <w:r>
        <w:rPr>
          <w:rFonts w:hint="eastAsia" w:ascii="仿宋" w:hAnsi="仿宋" w:eastAsia="仿宋" w:cs="仿宋"/>
          <w:color w:val="auto"/>
          <w:spacing w:val="0"/>
          <w:sz w:val="24"/>
          <w:szCs w:val="24"/>
        </w:rPr>
        <w:t>采购的，联合体各方均应为乙方或者与乙方相同地位的合同当事人，并就合同约</w:t>
      </w:r>
      <w:r>
        <w:rPr>
          <w:rFonts w:hint="eastAsia" w:ascii="仿宋" w:hAnsi="仿宋" w:eastAsia="仿宋" w:cs="仿宋"/>
          <w:color w:val="auto"/>
          <w:spacing w:val="0"/>
          <w:sz w:val="24"/>
          <w:szCs w:val="24"/>
        </w:rPr>
        <w:t>定的事项对甲方承担连带责任。</w:t>
      </w:r>
    </w:p>
    <w:p w14:paraId="4CE2FECE">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2.1.6“现场”系指合同约定提供服务的地点。</w:t>
      </w:r>
    </w:p>
    <w:p w14:paraId="312331A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2.2</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技术规范</w:t>
      </w:r>
    </w:p>
    <w:p w14:paraId="34FA2B0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货物所应遵守的技术规范应与采购文件规定的技术</w:t>
      </w:r>
      <w:r>
        <w:rPr>
          <w:rFonts w:hint="eastAsia" w:ascii="仿宋" w:hAnsi="仿宋" w:eastAsia="仿宋" w:cs="仿宋"/>
          <w:color w:val="auto"/>
          <w:spacing w:val="0"/>
          <w:sz w:val="24"/>
          <w:szCs w:val="24"/>
        </w:rPr>
        <w:t>规范和技术规范附件(如果有的话)及其技术规范偏差表(如果被甲方接受的话)相一致；如果采购文件中没有技术规范的相应说明，那么应以国家有关部门最新颁布的相应标准和规范为准。</w:t>
      </w:r>
    </w:p>
    <w:p w14:paraId="6EF9CDA8">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b/>
          <w:bCs/>
          <w:color w:val="auto"/>
          <w:spacing w:val="0"/>
          <w:sz w:val="24"/>
          <w:szCs w:val="24"/>
          <w:lang w:val="en-US" w:eastAsia="zh-CN"/>
        </w:rPr>
      </w:pPr>
      <w:r>
        <w:rPr>
          <w:rFonts w:hint="eastAsia" w:ascii="仿宋" w:hAnsi="仿宋" w:eastAsia="仿宋" w:cs="仿宋"/>
          <w:b/>
          <w:bCs/>
          <w:color w:val="auto"/>
          <w:spacing w:val="0"/>
          <w:sz w:val="24"/>
          <w:szCs w:val="24"/>
        </w:rPr>
        <w:t>2.3</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知识产权</w:t>
      </w:r>
      <w:r>
        <w:rPr>
          <w:rFonts w:hint="eastAsia" w:ascii="仿宋" w:hAnsi="仿宋" w:eastAsia="仿宋" w:cs="仿宋"/>
          <w:b/>
          <w:bCs/>
          <w:color w:val="auto"/>
          <w:spacing w:val="0"/>
          <w:sz w:val="24"/>
          <w:szCs w:val="24"/>
          <w:lang w:val="en-US" w:eastAsia="zh-CN"/>
        </w:rPr>
        <w:t xml:space="preserve"> </w:t>
      </w:r>
    </w:p>
    <w:p w14:paraId="102C16B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13D82AC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2.3.2具有知识产权的计算机软件等货物的知识产权归属，详见</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w:t>
      </w:r>
    </w:p>
    <w:p w14:paraId="15F114D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2.4</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履约检查和问题反馈</w:t>
      </w:r>
    </w:p>
    <w:p w14:paraId="5BD14B5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2.4.1甲方有权在其认为必要时，对乙方是否能够按照合同约定提供服务进行履约检查，以确保乙方所提供的服务能够依约满足甲方项目需求</w:t>
      </w:r>
      <w:r>
        <w:rPr>
          <w:rFonts w:hint="eastAsia" w:ascii="仿宋" w:hAnsi="仿宋" w:eastAsia="仿宋" w:cs="仿宋"/>
          <w:color w:val="auto"/>
          <w:spacing w:val="0"/>
          <w:sz w:val="24"/>
          <w:szCs w:val="24"/>
        </w:rPr>
        <w:t>，但不得因履约检查妨碍乙方的正常工作，乙方应予积极配合；</w:t>
      </w:r>
    </w:p>
    <w:p w14:paraId="49DD195E">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2.4.2合同履行期间，甲方有权将履行过程中出现的问题反馈给乙方，双方当事人应以书面形式约定需要完善和改进的内容。</w:t>
      </w:r>
    </w:p>
    <w:p w14:paraId="1C5121D5">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2.5</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结算方式和付款条件</w:t>
      </w:r>
    </w:p>
    <w:p w14:paraId="205B09EB">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详见</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w:t>
      </w:r>
    </w:p>
    <w:p w14:paraId="6F1C8A6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2.6</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技术资料和保密义务</w:t>
      </w:r>
    </w:p>
    <w:p w14:paraId="5560B12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2.6.1乙方有权依据合同约定和项目需要，向甲方了解有关情况，调阅有关资料等，甲方应予积极配合；</w:t>
      </w:r>
    </w:p>
    <w:p w14:paraId="0B31A21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2.6.2乙方有义务妥善保管和保护由甲方提供的前款信息和资料等；</w:t>
      </w:r>
    </w:p>
    <w:p w14:paraId="5897D159">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6EAC116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2.7</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质量保证</w:t>
      </w:r>
    </w:p>
    <w:p w14:paraId="33F117AE">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2.7.1乙方应建立和完善履行合同的内部质量保证体系，并提供相关内部规章制度给甲方，以便甲方进行监督检查；</w:t>
      </w:r>
    </w:p>
    <w:p w14:paraId="1097D188">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2.7.2乙方应保证履行合同的人员数量和素质、软件和硬件设备的配置、场地、环境和设施等满足全面履行合同的要求，并</w:t>
      </w:r>
      <w:r>
        <w:rPr>
          <w:rFonts w:hint="eastAsia" w:ascii="仿宋" w:hAnsi="仿宋" w:eastAsia="仿宋" w:cs="仿宋"/>
          <w:color w:val="auto"/>
          <w:spacing w:val="0"/>
          <w:sz w:val="24"/>
          <w:szCs w:val="24"/>
        </w:rPr>
        <w:t>应接受甲方的监督检查。</w:t>
      </w:r>
    </w:p>
    <w:p w14:paraId="7DE812C8">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2.8</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延迟履行</w:t>
      </w:r>
    </w:p>
    <w:p w14:paraId="1FB2567F">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w:t>
      </w:r>
      <w:r>
        <w:rPr>
          <w:rFonts w:hint="eastAsia" w:ascii="仿宋" w:hAnsi="仿宋" w:eastAsia="仿宋" w:cs="仿宋"/>
          <w:color w:val="auto"/>
          <w:spacing w:val="0"/>
          <w:sz w:val="24"/>
          <w:szCs w:val="24"/>
        </w:rPr>
        <w:t>具体时间。</w:t>
      </w:r>
    </w:p>
    <w:p w14:paraId="33D3C75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2.9</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合同变更</w:t>
      </w:r>
    </w:p>
    <w:p w14:paraId="7E450A2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2.9.1双方当事人协商一致，可以签订书面补充合同的形式变更合同，但不得违背采购文件确定的事项；</w:t>
      </w:r>
    </w:p>
    <w:p w14:paraId="6AD5FE1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2.9.2合同继续履行将损害国家利益和社会公共利益的，双方当事人应当以书面形式变更合同。有过错的一方应当承担赔偿责任，双方当事人都有过错的，各自承担相应的责任。</w:t>
      </w:r>
    </w:p>
    <w:p w14:paraId="4C5227D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2.10</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合同转让和分包</w:t>
      </w:r>
    </w:p>
    <w:p w14:paraId="6486F11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合同的权利义务依法不得转让</w:t>
      </w:r>
      <w:r>
        <w:rPr>
          <w:rFonts w:hint="eastAsia" w:ascii="仿宋" w:hAnsi="仿宋" w:eastAsia="仿宋" w:cs="仿宋"/>
          <w:color w:val="auto"/>
          <w:spacing w:val="0"/>
          <w:sz w:val="24"/>
          <w:szCs w:val="24"/>
          <w:lang w:eastAsia="zh-CN"/>
        </w:rPr>
        <w:t>。</w:t>
      </w:r>
      <w:r>
        <w:rPr>
          <w:rFonts w:hint="eastAsia" w:ascii="仿宋" w:hAnsi="仿宋" w:eastAsia="仿宋" w:cs="仿宋"/>
          <w:color w:val="auto"/>
          <w:spacing w:val="0"/>
          <w:sz w:val="24"/>
          <w:szCs w:val="24"/>
        </w:rPr>
        <w:t>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02D39FF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2.11</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不可抗力</w:t>
      </w:r>
    </w:p>
    <w:p w14:paraId="44486B9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2.11.1如果任何一方遭遇法律规定的不可抗力，致使合同履行受阻时，履行合同的期限应予延长，延长的期限应相当于不可抗力所影响的时间；</w:t>
      </w:r>
    </w:p>
    <w:p w14:paraId="354DC1C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2.11.2因不可抗力致使不能实现合同目的的，当事人可以解除合同；</w:t>
      </w:r>
    </w:p>
    <w:p w14:paraId="76CD9910">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2.11.3因不可抗力致使合同有变更必要的，双方当事人应</w:t>
      </w:r>
      <w:r>
        <w:rPr>
          <w:rFonts w:hint="eastAsia" w:ascii="仿宋" w:hAnsi="仿宋" w:eastAsia="仿宋" w:cs="仿宋"/>
          <w:color w:val="auto"/>
          <w:spacing w:val="0"/>
          <w:sz w:val="24"/>
          <w:szCs w:val="24"/>
        </w:rPr>
        <w:t>在</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约定时间内以书面形式变更合同；</w:t>
      </w:r>
    </w:p>
    <w:p w14:paraId="10007B81">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2.11.4受不可抗力影响的一方在不可抗力发</w:t>
      </w:r>
      <w:r>
        <w:rPr>
          <w:rFonts w:hint="eastAsia" w:ascii="仿宋" w:hAnsi="仿宋" w:eastAsia="仿宋" w:cs="仿宋"/>
          <w:color w:val="auto"/>
          <w:spacing w:val="0"/>
          <w:sz w:val="24"/>
          <w:szCs w:val="24"/>
        </w:rPr>
        <w:t>生后，应在</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约定时间内以书面形式通知对方当事人，并在</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约</w:t>
      </w:r>
      <w:r>
        <w:rPr>
          <w:rFonts w:hint="eastAsia" w:ascii="仿宋" w:hAnsi="仿宋" w:eastAsia="仿宋" w:cs="仿宋"/>
          <w:color w:val="auto"/>
          <w:spacing w:val="0"/>
          <w:sz w:val="24"/>
          <w:szCs w:val="24"/>
        </w:rPr>
        <w:t>定时间内，将有关部门出具的证明文件送达对方当事人。</w:t>
      </w:r>
    </w:p>
    <w:p w14:paraId="609B773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2.12</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税费</w:t>
      </w:r>
    </w:p>
    <w:p w14:paraId="460B57C9">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与合同有关的一切税费，均按照中华人民共和国法律的相关规定缴纳。</w:t>
      </w:r>
    </w:p>
    <w:p w14:paraId="5777EBAE">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2.13乙方破产</w:t>
      </w:r>
    </w:p>
    <w:p w14:paraId="3346D1B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w:t>
      </w:r>
      <w:r>
        <w:rPr>
          <w:rFonts w:hint="eastAsia" w:ascii="仿宋" w:hAnsi="仿宋" w:eastAsia="仿宋" w:cs="仿宋"/>
          <w:color w:val="auto"/>
          <w:spacing w:val="0"/>
          <w:sz w:val="24"/>
          <w:szCs w:val="24"/>
        </w:rPr>
        <w:t>或补救措施的权利。</w:t>
      </w:r>
    </w:p>
    <w:p w14:paraId="03A7BFF4">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2.14合同中止、终止</w:t>
      </w:r>
    </w:p>
    <w:p w14:paraId="1503B2E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2.14.1双方当事人不得擅自中止或者终止合同；</w:t>
      </w:r>
    </w:p>
    <w:p w14:paraId="4F37B362">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2.14.2合同继续履行将损害国家利益和社会公共利益的，双方当事人应当中止或者终止合同。有过错的一方应当承担赔偿责任，双方当事人都有过错的，各自承担相应的责任。</w:t>
      </w:r>
    </w:p>
    <w:p w14:paraId="70A48D3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2.15检验和验收</w:t>
      </w:r>
    </w:p>
    <w:p w14:paraId="170A1EF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2.15.1乙方按照</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的约定，定期提交服务报告，甲方按照</w:t>
      </w:r>
      <w:r>
        <w:rPr>
          <w:rFonts w:hint="eastAsia" w:ascii="仿宋" w:hAnsi="仿宋" w:eastAsia="仿宋" w:cs="仿宋"/>
          <w:b/>
          <w:bCs/>
          <w:i/>
          <w:iCs/>
          <w:color w:val="auto"/>
          <w:spacing w:val="0"/>
          <w:sz w:val="24"/>
          <w:szCs w:val="24"/>
          <w:u w:val="single" w:color="auto"/>
        </w:rPr>
        <w:t>合同专</w:t>
      </w:r>
    </w:p>
    <w:p w14:paraId="2884B5F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right="0"/>
        <w:jc w:val="left"/>
        <w:textAlignment w:val="baseline"/>
        <w:rPr>
          <w:rFonts w:hint="eastAsia" w:ascii="仿宋" w:hAnsi="仿宋" w:eastAsia="仿宋" w:cs="仿宋"/>
          <w:color w:val="auto"/>
          <w:spacing w:val="0"/>
          <w:sz w:val="24"/>
          <w:szCs w:val="24"/>
        </w:rPr>
      </w:pPr>
      <w:r>
        <w:rPr>
          <w:rFonts w:hint="eastAsia" w:ascii="仿宋" w:hAnsi="仿宋" w:eastAsia="仿宋" w:cs="仿宋"/>
          <w:b/>
          <w:bCs/>
          <w:i/>
          <w:iCs/>
          <w:color w:val="auto"/>
          <w:spacing w:val="0"/>
          <w:sz w:val="24"/>
          <w:szCs w:val="24"/>
          <w:u w:val="single" w:color="auto"/>
        </w:rPr>
        <w:t>用条款</w:t>
      </w:r>
      <w:r>
        <w:rPr>
          <w:rFonts w:hint="eastAsia" w:ascii="仿宋" w:hAnsi="仿宋" w:eastAsia="仿宋" w:cs="仿宋"/>
          <w:color w:val="auto"/>
          <w:spacing w:val="0"/>
          <w:sz w:val="24"/>
          <w:szCs w:val="24"/>
        </w:rPr>
        <w:t>的约定进行定期验收；</w:t>
      </w:r>
    </w:p>
    <w:p w14:paraId="753810F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2.15.2合同期满或者履行完毕后，甲方有权组织（包括</w:t>
      </w:r>
      <w:r>
        <w:rPr>
          <w:rFonts w:hint="eastAsia" w:ascii="仿宋" w:hAnsi="仿宋" w:eastAsia="仿宋" w:cs="仿宋"/>
          <w:color w:val="auto"/>
          <w:spacing w:val="0"/>
          <w:sz w:val="24"/>
          <w:szCs w:val="24"/>
        </w:rPr>
        <w:t>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0815DAD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2.15.3检验和验收标准、程序等具体内容以及前述验收书的效力详见</w:t>
      </w:r>
      <w:r>
        <w:rPr>
          <w:rFonts w:hint="eastAsia" w:ascii="仿宋" w:hAnsi="仿宋" w:eastAsia="仿宋" w:cs="仿宋"/>
          <w:b/>
          <w:bCs/>
          <w:i/>
          <w:iCs/>
          <w:color w:val="auto"/>
          <w:spacing w:val="0"/>
          <w:sz w:val="24"/>
          <w:szCs w:val="24"/>
          <w:u w:val="single" w:color="auto"/>
        </w:rPr>
        <w:t>合</w:t>
      </w:r>
      <w:r>
        <w:rPr>
          <w:rFonts w:hint="eastAsia" w:ascii="仿宋" w:hAnsi="仿宋" w:eastAsia="仿宋" w:cs="仿宋"/>
          <w:b/>
          <w:bCs/>
          <w:i/>
          <w:iCs/>
          <w:color w:val="auto"/>
          <w:spacing w:val="0"/>
          <w:sz w:val="24"/>
          <w:szCs w:val="24"/>
          <w:u w:val="single" w:color="auto"/>
        </w:rPr>
        <w:t>同专用条款</w:t>
      </w:r>
      <w:r>
        <w:rPr>
          <w:rFonts w:hint="eastAsia" w:ascii="仿宋" w:hAnsi="仿宋" w:eastAsia="仿宋" w:cs="仿宋"/>
          <w:i/>
          <w:iCs/>
          <w:color w:val="auto"/>
          <w:spacing w:val="0"/>
          <w:sz w:val="24"/>
          <w:szCs w:val="24"/>
        </w:rPr>
        <w:t>。</w:t>
      </w:r>
    </w:p>
    <w:p w14:paraId="7FC5430D">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2.16合同使用的文字和适用的法律</w:t>
      </w:r>
    </w:p>
    <w:p w14:paraId="6A1D2683">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2.16.1合同使用汉语变更和解</w:t>
      </w:r>
      <w:r>
        <w:rPr>
          <w:rFonts w:hint="eastAsia" w:ascii="仿宋" w:hAnsi="仿宋" w:eastAsia="仿宋" w:cs="仿宋"/>
          <w:color w:val="auto"/>
          <w:spacing w:val="0"/>
          <w:sz w:val="24"/>
          <w:szCs w:val="24"/>
        </w:rPr>
        <w:t>释；</w:t>
      </w:r>
    </w:p>
    <w:p w14:paraId="4DA2659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2.16.2合同适用中华人民共和国法律。</w:t>
      </w:r>
    </w:p>
    <w:p w14:paraId="092AF73F">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2.17履约保证金</w:t>
      </w:r>
    </w:p>
    <w:p w14:paraId="3E4C93A6">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2.17.1采购文件要求乙方提交履约保证金的，乙方应按</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约定的方式，以支票、汇票、本票或者金融机构、担保机构出具的保函等非现金形式提交；</w:t>
      </w:r>
    </w:p>
    <w:p w14:paraId="0E27E21C">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2.17.2履约保证金在</w:t>
      </w:r>
      <w:r>
        <w:rPr>
          <w:rFonts w:hint="eastAsia" w:ascii="仿宋" w:hAnsi="仿宋" w:eastAsia="仿宋" w:cs="仿宋"/>
          <w:b/>
          <w:bCs/>
          <w:i/>
          <w:iCs/>
          <w:color w:val="auto"/>
          <w:spacing w:val="0"/>
          <w:sz w:val="24"/>
          <w:szCs w:val="24"/>
          <w:u w:val="single" w:color="auto"/>
        </w:rPr>
        <w:t>合同专用条款</w:t>
      </w:r>
      <w:r>
        <w:rPr>
          <w:rFonts w:hint="eastAsia" w:ascii="仿宋" w:hAnsi="仿宋" w:eastAsia="仿宋" w:cs="仿宋"/>
          <w:color w:val="auto"/>
          <w:spacing w:val="0"/>
          <w:sz w:val="24"/>
          <w:szCs w:val="24"/>
        </w:rPr>
        <w:t>约定期间内不予退还或者应完全有效，前述约定期间届满之日起</w:t>
      </w:r>
      <w:r>
        <w:rPr>
          <w:rFonts w:hint="eastAsia" w:ascii="仿宋" w:hAnsi="仿宋" w:eastAsia="仿宋" w:cs="仿宋"/>
          <w:color w:val="auto"/>
          <w:spacing w:val="0"/>
          <w:sz w:val="24"/>
          <w:szCs w:val="24"/>
          <w:u w:val="single"/>
          <w:lang w:val="en-US" w:eastAsia="zh-CN"/>
        </w:rPr>
        <w:t xml:space="preserve">   /   </w:t>
      </w:r>
      <w:r>
        <w:rPr>
          <w:rFonts w:hint="eastAsia" w:ascii="仿宋" w:hAnsi="仿宋" w:eastAsia="仿宋" w:cs="仿宋"/>
          <w:color w:val="auto"/>
          <w:spacing w:val="0"/>
          <w:sz w:val="24"/>
          <w:szCs w:val="24"/>
        </w:rPr>
        <w:t>个工作日内，甲方应将履约保证金退还乙方，甲方逾期退还履约保证金应承担违约责任。</w:t>
      </w:r>
    </w:p>
    <w:p w14:paraId="2B2B5917">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2.17.3如果乙方不履行合同，履约保证金不予退还；如果乙方未能按合同约定全面履行义务，那么甲方有权从履约保证金中取得补偿或赔偿，同时不影</w:t>
      </w:r>
      <w:r>
        <w:rPr>
          <w:rFonts w:hint="eastAsia" w:ascii="仿宋" w:hAnsi="仿宋" w:eastAsia="仿宋" w:cs="仿宋"/>
          <w:color w:val="auto"/>
          <w:spacing w:val="0"/>
          <w:sz w:val="24"/>
          <w:szCs w:val="24"/>
        </w:rPr>
        <w:t>响甲方要求乙方承担合同约定的超过履约保证金的违约责任的权利。</w:t>
      </w:r>
    </w:p>
    <w:p w14:paraId="1925EDFA">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right="0" w:firstLine="482" w:firstLineChars="200"/>
        <w:jc w:val="left"/>
        <w:textAlignment w:val="baseline"/>
        <w:outlineLvl w:val="2"/>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2.18</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合同份数</w:t>
      </w:r>
    </w:p>
    <w:p w14:paraId="535E3AF8">
      <w:pPr>
        <w:pStyle w:val="3"/>
        <w:keepNext w:val="0"/>
        <w:keepLines w:val="0"/>
        <w:pageBreakBefore w:val="0"/>
        <w:widowControl/>
        <w:kinsoku/>
        <w:wordWrap/>
        <w:overflowPunct w:val="0"/>
        <w:topLinePunct w:val="0"/>
        <w:autoSpaceDE w:val="0"/>
        <w:autoSpaceDN w:val="0"/>
        <w:bidi w:val="0"/>
        <w:adjustRightInd w:val="0"/>
        <w:snapToGrid w:val="0"/>
        <w:spacing w:line="500" w:lineRule="exact"/>
        <w:ind w:left="0" w:leftChars="0" w:right="0" w:firstLine="480" w:firstLineChars="200"/>
        <w:jc w:val="left"/>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本</w:t>
      </w:r>
      <w:r>
        <w:rPr>
          <w:rFonts w:hint="eastAsia" w:ascii="仿宋" w:hAnsi="仿宋" w:eastAsia="仿宋" w:cs="仿宋"/>
          <w:color w:val="auto"/>
          <w:spacing w:val="0"/>
          <w:sz w:val="24"/>
          <w:szCs w:val="24"/>
        </w:rPr>
        <w:t>合同</w:t>
      </w:r>
      <w:r>
        <w:rPr>
          <w:rFonts w:hint="eastAsia" w:ascii="仿宋" w:hAnsi="仿宋" w:eastAsia="仿宋" w:cs="仿宋"/>
          <w:color w:val="auto"/>
          <w:spacing w:val="0"/>
          <w:sz w:val="24"/>
          <w:szCs w:val="24"/>
          <w:lang w:val="en-US" w:eastAsia="zh-CN"/>
        </w:rPr>
        <w:t>一式</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lang w:val="en-US" w:eastAsia="zh-CN"/>
        </w:rPr>
        <w:t>份</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lang w:val="en-US" w:eastAsia="zh-CN"/>
        </w:rPr>
        <w:t>甲方</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none"/>
          <w:lang w:val="en-US" w:eastAsia="zh-CN"/>
        </w:rPr>
        <w:t>份，乙方</w:t>
      </w:r>
      <w:r>
        <w:rPr>
          <w:rFonts w:hint="eastAsia" w:ascii="仿宋" w:hAnsi="仿宋" w:eastAsia="仿宋" w:cs="仿宋"/>
          <w:color w:val="auto"/>
          <w:spacing w:val="0"/>
          <w:sz w:val="24"/>
          <w:szCs w:val="24"/>
          <w:u w:val="single"/>
          <w:lang w:val="en-US" w:eastAsia="zh-CN"/>
        </w:rPr>
        <w:t xml:space="preserve">      </w:t>
      </w:r>
      <w:r>
        <w:rPr>
          <w:rFonts w:hint="eastAsia" w:ascii="仿宋" w:hAnsi="仿宋" w:eastAsia="仿宋" w:cs="仿宋"/>
          <w:color w:val="auto"/>
          <w:spacing w:val="0"/>
          <w:sz w:val="24"/>
          <w:szCs w:val="24"/>
          <w:u w:val="none"/>
          <w:lang w:val="en-US" w:eastAsia="zh-CN"/>
        </w:rPr>
        <w:t>份，</w:t>
      </w:r>
      <w:r>
        <w:rPr>
          <w:rFonts w:hint="eastAsia" w:ascii="仿宋" w:hAnsi="仿宋" w:eastAsia="仿宋" w:cs="仿宋"/>
          <w:color w:val="auto"/>
          <w:spacing w:val="0"/>
          <w:sz w:val="24"/>
          <w:szCs w:val="24"/>
          <w:lang w:val="en-US" w:eastAsia="zh-CN"/>
        </w:rPr>
        <w:t>自双方签字盖章之日起生效。</w:t>
      </w:r>
    </w:p>
    <w:tbl>
      <w:tblPr>
        <w:tblStyle w:val="6"/>
        <w:tblpPr w:leftFromText="180" w:rightFromText="180" w:vertAnchor="text" w:horzAnchor="margin" w:tblpXSpec="center" w:tblpY="58"/>
        <w:tblOverlap w:val="never"/>
        <w:tblW w:w="9099" w:type="dxa"/>
        <w:jc w:val="center"/>
        <w:tblLayout w:type="fixed"/>
        <w:tblCellMar>
          <w:top w:w="0" w:type="dxa"/>
          <w:left w:w="108" w:type="dxa"/>
          <w:bottom w:w="0" w:type="dxa"/>
          <w:right w:w="108" w:type="dxa"/>
        </w:tblCellMar>
      </w:tblPr>
      <w:tblGrid>
        <w:gridCol w:w="4620"/>
        <w:gridCol w:w="4479"/>
      </w:tblGrid>
      <w:tr w14:paraId="51D2C1B3">
        <w:tblPrEx>
          <w:tblCellMar>
            <w:top w:w="0" w:type="dxa"/>
            <w:left w:w="108" w:type="dxa"/>
            <w:bottom w:w="0" w:type="dxa"/>
            <w:right w:w="108" w:type="dxa"/>
          </w:tblCellMar>
        </w:tblPrEx>
        <w:trPr>
          <w:trHeight w:val="7539" w:hRule="atLeast"/>
          <w:jc w:val="center"/>
        </w:trPr>
        <w:tc>
          <w:tcPr>
            <w:tcW w:w="4620" w:type="dxa"/>
            <w:noWrap w:val="0"/>
            <w:tcMar>
              <w:top w:w="113" w:type="dxa"/>
              <w:left w:w="113" w:type="dxa"/>
              <w:bottom w:w="113" w:type="dxa"/>
              <w:right w:w="113" w:type="dxa"/>
            </w:tcMar>
            <w:vAlign w:val="top"/>
          </w:tcPr>
          <w:p w14:paraId="6E576CE0">
            <w:pPr>
              <w:keepNext w:val="0"/>
              <w:keepLines w:val="0"/>
              <w:pageBreakBefore w:val="0"/>
              <w:wordWrap/>
              <w:overflowPunct/>
              <w:topLinePunct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br w:type="page"/>
            </w:r>
            <w:r>
              <w:rPr>
                <w:rFonts w:hint="eastAsia" w:ascii="仿宋" w:hAnsi="仿宋" w:eastAsia="仿宋" w:cs="仿宋"/>
                <w:color w:val="auto"/>
                <w:spacing w:val="0"/>
                <w:sz w:val="24"/>
                <w:szCs w:val="24"/>
              </w:rPr>
              <w:t>甲方名称：</w:t>
            </w:r>
            <w:r>
              <w:rPr>
                <w:rFonts w:hint="eastAsia" w:ascii="仿宋" w:hAnsi="仿宋" w:eastAsia="仿宋" w:cs="仿宋"/>
                <w:color w:val="auto"/>
                <w:spacing w:val="0"/>
                <w:sz w:val="24"/>
                <w:szCs w:val="24"/>
                <w:lang w:val="en-US" w:eastAsia="zh-CN"/>
              </w:rPr>
              <w:t>陕西省中医医院</w:t>
            </w:r>
            <w:r>
              <w:rPr>
                <w:rFonts w:hint="eastAsia" w:ascii="仿宋" w:hAnsi="仿宋" w:eastAsia="仿宋" w:cs="仿宋"/>
                <w:color w:val="auto"/>
                <w:spacing w:val="0"/>
                <w:sz w:val="24"/>
                <w:szCs w:val="24"/>
              </w:rPr>
              <w:t>（盖章）</w:t>
            </w:r>
          </w:p>
          <w:p w14:paraId="2B619371">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地    址：</w:t>
            </w:r>
            <w:r>
              <w:rPr>
                <w:rFonts w:ascii="仿宋_GB2312" w:hAnsi="仿宋_GB2312" w:eastAsia="仿宋_GB2312" w:cs="仿宋_GB2312"/>
                <w:color w:val="auto"/>
                <w:sz w:val="24"/>
                <w:szCs w:val="24"/>
              </w:rPr>
              <w:t>陕西省西安市西华门2号</w:t>
            </w:r>
            <w:r>
              <w:rPr>
                <w:rFonts w:hint="eastAsia" w:ascii="仿宋" w:hAnsi="仿宋" w:eastAsia="仿宋" w:cs="仿宋"/>
                <w:color w:val="auto"/>
                <w:spacing w:val="0"/>
                <w:sz w:val="24"/>
                <w:szCs w:val="24"/>
              </w:rPr>
              <w:t xml:space="preserve"> </w:t>
            </w:r>
          </w:p>
          <w:p w14:paraId="4310F6AE">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电    话：029-87252581</w:t>
            </w:r>
          </w:p>
          <w:p w14:paraId="5CA8A038">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开户银行：</w:t>
            </w:r>
          </w:p>
          <w:p w14:paraId="4DCAD6BF">
            <w:pPr>
              <w:spacing w:line="480" w:lineRule="auto"/>
              <w:rPr>
                <w:rFonts w:hint="eastAsia" w:ascii="仿宋" w:hAnsi="仿宋" w:eastAsia="仿宋" w:cs="仿宋"/>
                <w:color w:val="auto"/>
              </w:rPr>
            </w:pPr>
            <w:r>
              <w:rPr>
                <w:rFonts w:hint="eastAsia" w:ascii="仿宋" w:hAnsi="仿宋" w:eastAsia="仿宋" w:cs="仿宋"/>
                <w:color w:val="auto"/>
                <w:spacing w:val="0"/>
                <w:sz w:val="24"/>
                <w:szCs w:val="24"/>
              </w:rPr>
              <w:t>帐    号：</w:t>
            </w:r>
          </w:p>
          <w:p w14:paraId="7698F2FE">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法定代表人：（签字或盖章）</w:t>
            </w:r>
          </w:p>
          <w:p w14:paraId="5EE19B5E">
            <w:pPr>
              <w:spacing w:line="480" w:lineRule="auto"/>
              <w:rPr>
                <w:rFonts w:hint="eastAsia" w:ascii="仿宋" w:hAnsi="仿宋" w:eastAsia="仿宋" w:cs="仿宋"/>
                <w:color w:val="auto"/>
                <w:spacing w:val="0"/>
                <w:sz w:val="24"/>
                <w:szCs w:val="24"/>
                <w:lang w:val="en-US" w:eastAsia="zh-CN"/>
              </w:rPr>
            </w:pPr>
          </w:p>
          <w:p w14:paraId="2FF84F3B">
            <w:pPr>
              <w:spacing w:line="480" w:lineRule="auto"/>
              <w:rPr>
                <w:rFonts w:hint="eastAsia" w:ascii="仿宋" w:hAnsi="仿宋" w:eastAsia="仿宋" w:cs="仿宋"/>
                <w:color w:val="auto"/>
                <w:spacing w:val="0"/>
                <w:sz w:val="24"/>
                <w:szCs w:val="24"/>
                <w:lang w:val="en-US" w:eastAsia="zh-CN"/>
              </w:rPr>
            </w:pPr>
          </w:p>
          <w:p w14:paraId="34DD01E6">
            <w:pPr>
              <w:spacing w:line="480" w:lineRule="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授权代表（联系人）</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lang w:val="en-US" w:eastAsia="zh-CN"/>
              </w:rPr>
              <w:t>（签字或盖章）</w:t>
            </w:r>
          </w:p>
          <w:p w14:paraId="07CA974A">
            <w:pPr>
              <w:pStyle w:val="2"/>
              <w:spacing w:line="480" w:lineRule="auto"/>
              <w:rPr>
                <w:rFonts w:hint="eastAsia" w:ascii="仿宋" w:hAnsi="仿宋" w:eastAsia="仿宋" w:cs="仿宋"/>
                <w:color w:val="auto"/>
                <w:spacing w:val="0"/>
                <w:sz w:val="24"/>
                <w:szCs w:val="24"/>
                <w:lang w:val="en-US" w:eastAsia="zh-CN"/>
              </w:rPr>
            </w:pPr>
          </w:p>
          <w:p w14:paraId="33C1D39D">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p>
          <w:p w14:paraId="2665A6C0">
            <w:pPr>
              <w:spacing w:line="480" w:lineRule="auto"/>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 xml:space="preserve">                  </w:t>
            </w:r>
            <w:r>
              <w:rPr>
                <w:rFonts w:hint="eastAsia" w:ascii="仿宋" w:hAnsi="仿宋" w:eastAsia="仿宋" w:cs="仿宋"/>
                <w:color w:val="auto"/>
                <w:spacing w:val="0"/>
                <w:sz w:val="24"/>
                <w:szCs w:val="24"/>
              </w:rPr>
              <w:t xml:space="preserve">年  月  日      </w:t>
            </w:r>
          </w:p>
        </w:tc>
        <w:tc>
          <w:tcPr>
            <w:tcW w:w="4479" w:type="dxa"/>
            <w:noWrap w:val="0"/>
            <w:tcMar>
              <w:top w:w="113" w:type="dxa"/>
              <w:left w:w="113" w:type="dxa"/>
              <w:bottom w:w="113" w:type="dxa"/>
              <w:right w:w="113" w:type="dxa"/>
            </w:tcMar>
            <w:vAlign w:val="top"/>
          </w:tcPr>
          <w:p w14:paraId="6E26A586">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乙方名称：（盖章）</w:t>
            </w:r>
          </w:p>
          <w:p w14:paraId="18BDFD49">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 xml:space="preserve">地    址： </w:t>
            </w:r>
          </w:p>
          <w:p w14:paraId="2196670D">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 xml:space="preserve">电    话： </w:t>
            </w:r>
          </w:p>
          <w:p w14:paraId="511292CC">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开户银行：</w:t>
            </w:r>
          </w:p>
          <w:p w14:paraId="17BF2A58">
            <w:pPr>
              <w:spacing w:line="480" w:lineRule="auto"/>
              <w:rPr>
                <w:rFonts w:hint="eastAsia" w:ascii="仿宋" w:hAnsi="仿宋" w:eastAsia="仿宋" w:cs="仿宋"/>
                <w:color w:val="auto"/>
              </w:rPr>
            </w:pPr>
            <w:r>
              <w:rPr>
                <w:rFonts w:hint="eastAsia" w:ascii="仿宋" w:hAnsi="仿宋" w:eastAsia="仿宋" w:cs="仿宋"/>
                <w:color w:val="auto"/>
                <w:spacing w:val="0"/>
                <w:sz w:val="24"/>
                <w:szCs w:val="24"/>
              </w:rPr>
              <w:t>帐    号：</w:t>
            </w:r>
          </w:p>
          <w:p w14:paraId="32C9741A">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lang w:val="en-US" w:eastAsia="zh-CN"/>
              </w:rPr>
            </w:pPr>
            <w:r>
              <w:rPr>
                <w:rFonts w:hint="eastAsia" w:ascii="仿宋" w:hAnsi="仿宋" w:eastAsia="仿宋" w:cs="仿宋"/>
                <w:color w:val="auto"/>
                <w:spacing w:val="0"/>
                <w:sz w:val="24"/>
                <w:szCs w:val="24"/>
                <w:lang w:val="en-US" w:eastAsia="zh-CN"/>
              </w:rPr>
              <w:t>法定代表人：（签字或盖章）</w:t>
            </w:r>
          </w:p>
          <w:p w14:paraId="08F8B081">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lang w:val="en-US" w:eastAsia="zh-CN"/>
              </w:rPr>
            </w:pPr>
          </w:p>
          <w:p w14:paraId="2ABE41D7">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lang w:val="en-US" w:eastAsia="zh-CN"/>
              </w:rPr>
            </w:pPr>
          </w:p>
          <w:p w14:paraId="11569F98">
            <w:pPr>
              <w:keepNext w:val="0"/>
              <w:keepLines w:val="0"/>
              <w:pageBreakBefore w:val="0"/>
              <w:wordWrap/>
              <w:overflowPunct/>
              <w:topLinePunct w:val="0"/>
              <w:autoSpaceDE w:val="0"/>
              <w:autoSpaceDN w:val="0"/>
              <w:bidi w:val="0"/>
              <w:spacing w:line="480" w:lineRule="auto"/>
              <w:ind w:left="0" w:leftChars="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lang w:val="en-US" w:eastAsia="zh-CN"/>
              </w:rPr>
              <w:t>授权代表（联系人）</w:t>
            </w:r>
            <w:r>
              <w:rPr>
                <w:rFonts w:hint="eastAsia" w:ascii="仿宋" w:hAnsi="仿宋" w:eastAsia="仿宋" w:cs="仿宋"/>
                <w:color w:val="auto"/>
                <w:spacing w:val="0"/>
                <w:sz w:val="24"/>
                <w:szCs w:val="24"/>
              </w:rPr>
              <w:t>：</w:t>
            </w:r>
            <w:r>
              <w:rPr>
                <w:rFonts w:hint="eastAsia" w:ascii="仿宋" w:hAnsi="仿宋" w:eastAsia="仿宋" w:cs="仿宋"/>
                <w:color w:val="auto"/>
                <w:spacing w:val="0"/>
                <w:sz w:val="24"/>
                <w:szCs w:val="24"/>
                <w:lang w:val="en-US" w:eastAsia="zh-CN"/>
              </w:rPr>
              <w:t>（签字或盖章）</w:t>
            </w:r>
          </w:p>
          <w:p w14:paraId="18E7E226">
            <w:pPr>
              <w:pStyle w:val="2"/>
              <w:spacing w:line="480" w:lineRule="auto"/>
              <w:rPr>
                <w:rFonts w:hint="eastAsia" w:ascii="仿宋" w:hAnsi="仿宋" w:eastAsia="仿宋" w:cs="仿宋"/>
                <w:color w:val="auto"/>
                <w:spacing w:val="0"/>
                <w:sz w:val="24"/>
                <w:szCs w:val="24"/>
                <w:lang w:val="en-US" w:eastAsia="zh-CN"/>
              </w:rPr>
            </w:pPr>
          </w:p>
          <w:p w14:paraId="067601CD">
            <w:pPr>
              <w:spacing w:line="480" w:lineRule="auto"/>
              <w:rPr>
                <w:rFonts w:hint="eastAsia" w:ascii="仿宋" w:hAnsi="仿宋" w:eastAsia="仿宋" w:cs="仿宋"/>
                <w:color w:val="auto"/>
              </w:rPr>
            </w:pPr>
          </w:p>
          <w:p w14:paraId="52928B93">
            <w:pPr>
              <w:keepNext w:val="0"/>
              <w:keepLines w:val="0"/>
              <w:pageBreakBefore w:val="0"/>
              <w:wordWrap/>
              <w:overflowPunct/>
              <w:topLinePunct w:val="0"/>
              <w:bidi w:val="0"/>
              <w:spacing w:line="480" w:lineRule="auto"/>
              <w:ind w:firstLine="2160" w:firstLineChars="900"/>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 xml:space="preserve"> 年  月  日</w:t>
            </w:r>
          </w:p>
        </w:tc>
      </w:tr>
    </w:tbl>
    <w:p w14:paraId="4A14FD15">
      <w:pPr>
        <w:keepNext w:val="0"/>
        <w:keepLines w:val="0"/>
        <w:pageBreakBefore w:val="0"/>
        <w:widowControl/>
        <w:kinsoku/>
        <w:wordWrap/>
        <w:overflowPunct w:val="0"/>
        <w:topLinePunct w:val="0"/>
        <w:autoSpaceDE w:val="0"/>
        <w:autoSpaceDN w:val="0"/>
        <w:bidi w:val="0"/>
        <w:adjustRightInd w:val="0"/>
        <w:snapToGrid w:val="0"/>
        <w:spacing w:line="212" w:lineRule="auto"/>
        <w:textAlignment w:val="baseline"/>
        <w:rPr>
          <w:rFonts w:hint="eastAsia" w:ascii="仿宋" w:hAnsi="仿宋" w:eastAsia="仿宋" w:cs="仿宋"/>
          <w:color w:val="auto"/>
          <w:spacing w:val="0"/>
          <w:sz w:val="24"/>
          <w:szCs w:val="24"/>
        </w:rPr>
        <w:sectPr>
          <w:footerReference r:id="rId5" w:type="default"/>
          <w:pgSz w:w="11907" w:h="16839"/>
          <w:pgMar w:top="1701" w:right="1701" w:bottom="1701" w:left="1701" w:header="0" w:footer="0" w:gutter="0"/>
          <w:paperSrc/>
          <w:pgNumType w:fmt="decimal"/>
          <w:cols w:space="0" w:num="1"/>
          <w:rtlGutter w:val="0"/>
          <w:docGrid w:linePitch="0" w:charSpace="0"/>
        </w:sectPr>
      </w:pPr>
      <w:bookmarkStart w:id="0" w:name="_GoBack"/>
      <w:bookmarkEnd w:id="0"/>
    </w:p>
    <w:p w14:paraId="3683CD51">
      <w:pPr>
        <w:pStyle w:val="3"/>
        <w:keepNext w:val="0"/>
        <w:keepLines w:val="0"/>
        <w:pageBreakBefore w:val="0"/>
        <w:widowControl/>
        <w:kinsoku/>
        <w:wordWrap/>
        <w:overflowPunct w:val="0"/>
        <w:topLinePunct w:val="0"/>
        <w:autoSpaceDE w:val="0"/>
        <w:autoSpaceDN w:val="0"/>
        <w:bidi w:val="0"/>
        <w:adjustRightInd w:val="0"/>
        <w:snapToGrid w:val="0"/>
        <w:spacing w:before="121" w:line="220" w:lineRule="auto"/>
        <w:ind w:left="2923"/>
        <w:textAlignment w:val="baseline"/>
        <w:outlineLvl w:val="1"/>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第三部分</w:t>
      </w:r>
      <w:r>
        <w:rPr>
          <w:rFonts w:hint="eastAsia" w:ascii="仿宋" w:hAnsi="仿宋" w:eastAsia="仿宋" w:cs="仿宋"/>
          <w:b/>
          <w:bCs/>
          <w:color w:val="auto"/>
          <w:spacing w:val="0"/>
          <w:sz w:val="24"/>
          <w:szCs w:val="24"/>
          <w:lang w:val="en-US" w:eastAsia="zh-CN"/>
        </w:rPr>
        <w:t xml:space="preserve"> </w:t>
      </w:r>
      <w:r>
        <w:rPr>
          <w:rFonts w:hint="eastAsia" w:ascii="仿宋" w:hAnsi="仿宋" w:eastAsia="仿宋" w:cs="仿宋"/>
          <w:b/>
          <w:bCs/>
          <w:color w:val="auto"/>
          <w:spacing w:val="0"/>
          <w:sz w:val="24"/>
          <w:szCs w:val="24"/>
        </w:rPr>
        <w:t>合同专用条款</w:t>
      </w:r>
    </w:p>
    <w:p w14:paraId="3541D7E2">
      <w:pPr>
        <w:pStyle w:val="3"/>
        <w:keepNext w:val="0"/>
        <w:keepLines w:val="0"/>
        <w:pageBreakBefore w:val="0"/>
        <w:widowControl/>
        <w:kinsoku/>
        <w:wordWrap/>
        <w:overflowPunct w:val="0"/>
        <w:topLinePunct w:val="0"/>
        <w:autoSpaceDE w:val="0"/>
        <w:autoSpaceDN w:val="0"/>
        <w:bidi w:val="0"/>
        <w:adjustRightInd w:val="0"/>
        <w:snapToGrid w:val="0"/>
        <w:spacing w:before="183" w:line="331" w:lineRule="auto"/>
        <w:ind w:left="42" w:right="39" w:firstLine="435"/>
        <w:jc w:val="both"/>
        <w:textAlignment w:val="baseline"/>
        <w:rPr>
          <w:rFonts w:hint="eastAsia" w:ascii="仿宋" w:hAnsi="仿宋" w:eastAsia="仿宋" w:cs="仿宋"/>
          <w:color w:val="auto"/>
          <w:spacing w:val="0"/>
          <w:sz w:val="24"/>
          <w:szCs w:val="24"/>
        </w:rPr>
      </w:pPr>
      <w:r>
        <w:rPr>
          <w:rFonts w:hint="eastAsia" w:ascii="仿宋" w:hAnsi="仿宋" w:eastAsia="仿宋" w:cs="仿宋"/>
          <w:color w:val="auto"/>
          <w:spacing w:val="0"/>
          <w:sz w:val="24"/>
          <w:szCs w:val="24"/>
        </w:rPr>
        <w:t>本部分是对前两部分的补充和修改，如果前两部分和本部分的约定不一致，应以本部分的约定为准。本部分的条款号应与前两部分的条款号保持对应；</w:t>
      </w:r>
      <w:r>
        <w:rPr>
          <w:rFonts w:hint="eastAsia" w:ascii="仿宋" w:hAnsi="仿宋" w:eastAsia="仿宋" w:cs="仿宋"/>
          <w:color w:val="auto"/>
          <w:spacing w:val="0"/>
          <w:sz w:val="24"/>
          <w:szCs w:val="24"/>
        </w:rPr>
        <w:t>与前两部分无对应关系的内容可另行编制条款号。</w:t>
      </w:r>
    </w:p>
    <w:tbl>
      <w:tblPr>
        <w:tblStyle w:val="8"/>
        <w:tblW w:w="837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8"/>
        <w:gridCol w:w="7572"/>
      </w:tblGrid>
      <w:tr w14:paraId="42336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798" w:type="dxa"/>
            <w:tcBorders>
              <w:left w:val="single" w:color="000000" w:sz="2" w:space="0"/>
            </w:tcBorders>
            <w:vAlign w:val="top"/>
          </w:tcPr>
          <w:p w14:paraId="058A1942">
            <w:pPr>
              <w:pStyle w:val="9"/>
              <w:keepNext w:val="0"/>
              <w:keepLines w:val="0"/>
              <w:pageBreakBefore w:val="0"/>
              <w:widowControl/>
              <w:kinsoku/>
              <w:wordWrap/>
              <w:overflowPunct w:val="0"/>
              <w:topLinePunct w:val="0"/>
              <w:autoSpaceDE w:val="0"/>
              <w:autoSpaceDN w:val="0"/>
              <w:bidi w:val="0"/>
              <w:adjustRightInd w:val="0"/>
              <w:snapToGrid w:val="0"/>
              <w:spacing w:before="78" w:line="220" w:lineRule="auto"/>
              <w:ind w:left="47"/>
              <w:textAlignment w:val="baseline"/>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条款号</w:t>
            </w:r>
          </w:p>
        </w:tc>
        <w:tc>
          <w:tcPr>
            <w:tcW w:w="7572" w:type="dxa"/>
            <w:vAlign w:val="top"/>
          </w:tcPr>
          <w:p w14:paraId="5207123B">
            <w:pPr>
              <w:pStyle w:val="9"/>
              <w:keepNext w:val="0"/>
              <w:keepLines w:val="0"/>
              <w:pageBreakBefore w:val="0"/>
              <w:widowControl/>
              <w:kinsoku/>
              <w:wordWrap/>
              <w:overflowPunct w:val="0"/>
              <w:topLinePunct w:val="0"/>
              <w:autoSpaceDE w:val="0"/>
              <w:autoSpaceDN w:val="0"/>
              <w:bidi w:val="0"/>
              <w:adjustRightInd w:val="0"/>
              <w:snapToGrid w:val="0"/>
              <w:spacing w:before="78" w:line="220" w:lineRule="auto"/>
              <w:ind w:left="3311"/>
              <w:textAlignment w:val="baseline"/>
              <w:rPr>
                <w:rFonts w:hint="eastAsia" w:ascii="仿宋" w:hAnsi="仿宋" w:eastAsia="仿宋" w:cs="仿宋"/>
                <w:color w:val="auto"/>
                <w:spacing w:val="0"/>
                <w:sz w:val="24"/>
                <w:szCs w:val="24"/>
              </w:rPr>
            </w:pPr>
            <w:r>
              <w:rPr>
                <w:rFonts w:hint="eastAsia" w:ascii="仿宋" w:hAnsi="仿宋" w:eastAsia="仿宋" w:cs="仿宋"/>
                <w:b/>
                <w:bCs/>
                <w:color w:val="auto"/>
                <w:spacing w:val="0"/>
                <w:sz w:val="24"/>
                <w:szCs w:val="24"/>
              </w:rPr>
              <w:t>约定内容</w:t>
            </w:r>
          </w:p>
        </w:tc>
      </w:tr>
      <w:tr w14:paraId="194A8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2CC9F5D9">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0F066A98">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08BCC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798" w:type="dxa"/>
            <w:tcBorders>
              <w:left w:val="single" w:color="000000" w:sz="2" w:space="0"/>
            </w:tcBorders>
            <w:vAlign w:val="top"/>
          </w:tcPr>
          <w:p w14:paraId="698FB49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01BEB5ED">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55712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18BADBC4">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6B2CC826">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4DE10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798" w:type="dxa"/>
            <w:tcBorders>
              <w:left w:val="single" w:color="000000" w:sz="2" w:space="0"/>
            </w:tcBorders>
            <w:vAlign w:val="top"/>
          </w:tcPr>
          <w:p w14:paraId="37F67955">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4EE0FC77">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35479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26338C5F">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1F1F1EE0">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0548E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3531325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4ECED96A">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564C4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798" w:type="dxa"/>
            <w:tcBorders>
              <w:left w:val="single" w:color="000000" w:sz="2" w:space="0"/>
            </w:tcBorders>
            <w:vAlign w:val="top"/>
          </w:tcPr>
          <w:p w14:paraId="6CD04BAF">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748447D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7537B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610A2A06">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357CAD9A">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3F2FE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798" w:type="dxa"/>
            <w:tcBorders>
              <w:left w:val="single" w:color="000000" w:sz="2" w:space="0"/>
            </w:tcBorders>
            <w:vAlign w:val="top"/>
          </w:tcPr>
          <w:p w14:paraId="3584736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69E62CA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3B6AE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798" w:type="dxa"/>
            <w:tcBorders>
              <w:left w:val="single" w:color="000000" w:sz="2" w:space="0"/>
            </w:tcBorders>
            <w:vAlign w:val="top"/>
          </w:tcPr>
          <w:p w14:paraId="439289B5">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1DDC8E54">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3D458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98" w:type="dxa"/>
            <w:tcBorders>
              <w:left w:val="single" w:color="000000" w:sz="2" w:space="0"/>
            </w:tcBorders>
            <w:vAlign w:val="top"/>
          </w:tcPr>
          <w:p w14:paraId="12D7F54E">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7FAB65E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r w14:paraId="5BA0D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98" w:type="dxa"/>
            <w:tcBorders>
              <w:left w:val="single" w:color="000000" w:sz="2" w:space="0"/>
            </w:tcBorders>
            <w:vAlign w:val="top"/>
          </w:tcPr>
          <w:p w14:paraId="32BEEA58">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c>
          <w:tcPr>
            <w:tcW w:w="7572" w:type="dxa"/>
            <w:vAlign w:val="top"/>
          </w:tcPr>
          <w:p w14:paraId="66CEA070">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tc>
      </w:tr>
    </w:tbl>
    <w:p w14:paraId="6D7566E4">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仿宋" w:hAnsi="仿宋" w:eastAsia="仿宋" w:cs="仿宋"/>
          <w:color w:val="auto"/>
          <w:spacing w:val="0"/>
          <w:sz w:val="24"/>
          <w:szCs w:val="24"/>
        </w:rPr>
      </w:pPr>
    </w:p>
    <w:sectPr>
      <w:pgSz w:w="11907" w:h="16839"/>
      <w:pgMar w:top="1701" w:right="1701" w:bottom="1701" w:left="1701" w:header="0" w:footer="0" w:gutter="0"/>
      <w:paperSrc/>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F6CA8">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2198370</wp:posOffset>
              </wp:positionH>
              <wp:positionV relativeFrom="paragraph">
                <wp:posOffset>-754380</wp:posOffset>
              </wp:positionV>
              <wp:extent cx="1217295" cy="2012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17295" cy="20129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559F843">
                          <w:pPr>
                            <w:pStyle w:val="4"/>
                            <w:rPr>
                              <w:rFonts w:hint="eastAsia" w:ascii="仿宋" w:hAnsi="仿宋" w:eastAsia="仿宋" w:cs="仿宋"/>
                              <w:sz w:val="20"/>
                              <w:szCs w:val="22"/>
                            </w:rPr>
                          </w:pPr>
                          <w:r>
                            <w:rPr>
                              <w:rFonts w:hint="eastAsia" w:ascii="仿宋" w:hAnsi="仿宋" w:eastAsia="仿宋" w:cs="仿宋"/>
                              <w:sz w:val="20"/>
                              <w:szCs w:val="22"/>
                            </w:rPr>
                            <w:t xml:space="preserve">第 </w:t>
                          </w:r>
                          <w:r>
                            <w:rPr>
                              <w:rFonts w:hint="eastAsia" w:ascii="仿宋" w:hAnsi="仿宋" w:eastAsia="仿宋" w:cs="仿宋"/>
                              <w:sz w:val="20"/>
                              <w:szCs w:val="22"/>
                            </w:rPr>
                            <w:fldChar w:fldCharType="begin"/>
                          </w:r>
                          <w:r>
                            <w:rPr>
                              <w:rFonts w:hint="eastAsia" w:ascii="仿宋" w:hAnsi="仿宋" w:eastAsia="仿宋" w:cs="仿宋"/>
                              <w:sz w:val="20"/>
                              <w:szCs w:val="22"/>
                            </w:rPr>
                            <w:instrText xml:space="preserve"> PAGE  \* MERGEFORMAT </w:instrText>
                          </w:r>
                          <w:r>
                            <w:rPr>
                              <w:rFonts w:hint="eastAsia" w:ascii="仿宋" w:hAnsi="仿宋" w:eastAsia="仿宋" w:cs="仿宋"/>
                              <w:sz w:val="20"/>
                              <w:szCs w:val="22"/>
                            </w:rPr>
                            <w:fldChar w:fldCharType="separate"/>
                          </w:r>
                          <w:r>
                            <w:rPr>
                              <w:rFonts w:hint="eastAsia" w:ascii="仿宋" w:hAnsi="仿宋" w:eastAsia="仿宋" w:cs="仿宋"/>
                              <w:sz w:val="20"/>
                              <w:szCs w:val="22"/>
                            </w:rPr>
                            <w:t>1</w:t>
                          </w:r>
                          <w:r>
                            <w:rPr>
                              <w:rFonts w:hint="eastAsia" w:ascii="仿宋" w:hAnsi="仿宋" w:eastAsia="仿宋" w:cs="仿宋"/>
                              <w:sz w:val="20"/>
                              <w:szCs w:val="22"/>
                            </w:rPr>
                            <w:fldChar w:fldCharType="end"/>
                          </w:r>
                          <w:r>
                            <w:rPr>
                              <w:rFonts w:hint="eastAsia" w:ascii="仿宋" w:hAnsi="仿宋" w:eastAsia="仿宋" w:cs="仿宋"/>
                              <w:sz w:val="20"/>
                              <w:szCs w:val="22"/>
                            </w:rPr>
                            <w:t xml:space="preserve"> 页 共 </w:t>
                          </w:r>
                          <w:r>
                            <w:rPr>
                              <w:rFonts w:hint="eastAsia" w:ascii="仿宋" w:hAnsi="仿宋" w:eastAsia="仿宋" w:cs="仿宋"/>
                              <w:sz w:val="20"/>
                              <w:szCs w:val="22"/>
                            </w:rPr>
                            <w:fldChar w:fldCharType="begin"/>
                          </w:r>
                          <w:r>
                            <w:rPr>
                              <w:rFonts w:hint="eastAsia" w:ascii="仿宋" w:hAnsi="仿宋" w:eastAsia="仿宋" w:cs="仿宋"/>
                              <w:sz w:val="20"/>
                              <w:szCs w:val="22"/>
                            </w:rPr>
                            <w:instrText xml:space="preserve"> NUMPAGES  \* MERGEFORMAT </w:instrText>
                          </w:r>
                          <w:r>
                            <w:rPr>
                              <w:rFonts w:hint="eastAsia" w:ascii="仿宋" w:hAnsi="仿宋" w:eastAsia="仿宋" w:cs="仿宋"/>
                              <w:sz w:val="20"/>
                              <w:szCs w:val="22"/>
                            </w:rPr>
                            <w:fldChar w:fldCharType="separate"/>
                          </w:r>
                          <w:r>
                            <w:rPr>
                              <w:rFonts w:hint="eastAsia" w:ascii="仿宋" w:hAnsi="仿宋" w:eastAsia="仿宋" w:cs="仿宋"/>
                              <w:sz w:val="20"/>
                              <w:szCs w:val="22"/>
                            </w:rPr>
                            <w:t>11</w:t>
                          </w:r>
                          <w:r>
                            <w:rPr>
                              <w:rFonts w:hint="eastAsia" w:ascii="仿宋" w:hAnsi="仿宋" w:eastAsia="仿宋" w:cs="仿宋"/>
                              <w:sz w:val="20"/>
                              <w:szCs w:val="22"/>
                            </w:rPr>
                            <w:fldChar w:fldCharType="end"/>
                          </w:r>
                          <w:r>
                            <w:rPr>
                              <w:rFonts w:hint="eastAsia" w:ascii="仿宋" w:hAnsi="仿宋" w:eastAsia="仿宋" w:cs="仿宋"/>
                              <w:sz w:val="20"/>
                              <w:szCs w:val="22"/>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1pt;margin-top:-59.4pt;height:15.85pt;width:95.85pt;mso-position-horizontal-relative:margin;z-index:251659264;mso-width-relative:page;mso-height-relative:page;" filled="f" stroked="f" coordsize="21600,21600" o:gfxdata="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AAAAABk&#10;cnMvUEsBAhQAFAAAAAgAh07iQJFpXsDbAAAADAEAAA8AAAAAAAAAAQAgAAAAIgAAAGRycy9kb3du&#10;cmV2LnhtbFBLAQIUABQAAAAIAIdO4kAYUX8e4AIAACUGAAAOAAAAAAAAAAEAIAAAACoBAABkcnMv&#10;ZTJvRG9jLnhtbFBLBQYAAAAABgAGAFkBAAB8BgAAAAA=&#10;">
              <v:fill on="f" focussize="0,0"/>
              <v:stroke on="f" weight="0.5pt"/>
              <v:imagedata o:title=""/>
              <o:lock v:ext="edit" aspectratio="f"/>
              <v:textbox inset="0mm,0mm,0mm,0mm">
                <w:txbxContent>
                  <w:p w14:paraId="7559F843">
                    <w:pPr>
                      <w:pStyle w:val="4"/>
                      <w:rPr>
                        <w:rFonts w:hint="eastAsia" w:ascii="仿宋" w:hAnsi="仿宋" w:eastAsia="仿宋" w:cs="仿宋"/>
                        <w:sz w:val="20"/>
                        <w:szCs w:val="22"/>
                      </w:rPr>
                    </w:pPr>
                    <w:r>
                      <w:rPr>
                        <w:rFonts w:hint="eastAsia" w:ascii="仿宋" w:hAnsi="仿宋" w:eastAsia="仿宋" w:cs="仿宋"/>
                        <w:sz w:val="20"/>
                        <w:szCs w:val="22"/>
                      </w:rPr>
                      <w:t xml:space="preserve">第 </w:t>
                    </w:r>
                    <w:r>
                      <w:rPr>
                        <w:rFonts w:hint="eastAsia" w:ascii="仿宋" w:hAnsi="仿宋" w:eastAsia="仿宋" w:cs="仿宋"/>
                        <w:sz w:val="20"/>
                        <w:szCs w:val="22"/>
                      </w:rPr>
                      <w:fldChar w:fldCharType="begin"/>
                    </w:r>
                    <w:r>
                      <w:rPr>
                        <w:rFonts w:hint="eastAsia" w:ascii="仿宋" w:hAnsi="仿宋" w:eastAsia="仿宋" w:cs="仿宋"/>
                        <w:sz w:val="20"/>
                        <w:szCs w:val="22"/>
                      </w:rPr>
                      <w:instrText xml:space="preserve"> PAGE  \* MERGEFORMAT </w:instrText>
                    </w:r>
                    <w:r>
                      <w:rPr>
                        <w:rFonts w:hint="eastAsia" w:ascii="仿宋" w:hAnsi="仿宋" w:eastAsia="仿宋" w:cs="仿宋"/>
                        <w:sz w:val="20"/>
                        <w:szCs w:val="22"/>
                      </w:rPr>
                      <w:fldChar w:fldCharType="separate"/>
                    </w:r>
                    <w:r>
                      <w:rPr>
                        <w:rFonts w:hint="eastAsia" w:ascii="仿宋" w:hAnsi="仿宋" w:eastAsia="仿宋" w:cs="仿宋"/>
                        <w:sz w:val="20"/>
                        <w:szCs w:val="22"/>
                      </w:rPr>
                      <w:t>1</w:t>
                    </w:r>
                    <w:r>
                      <w:rPr>
                        <w:rFonts w:hint="eastAsia" w:ascii="仿宋" w:hAnsi="仿宋" w:eastAsia="仿宋" w:cs="仿宋"/>
                        <w:sz w:val="20"/>
                        <w:szCs w:val="22"/>
                      </w:rPr>
                      <w:fldChar w:fldCharType="end"/>
                    </w:r>
                    <w:r>
                      <w:rPr>
                        <w:rFonts w:hint="eastAsia" w:ascii="仿宋" w:hAnsi="仿宋" w:eastAsia="仿宋" w:cs="仿宋"/>
                        <w:sz w:val="20"/>
                        <w:szCs w:val="22"/>
                      </w:rPr>
                      <w:t xml:space="preserve"> 页 共 </w:t>
                    </w:r>
                    <w:r>
                      <w:rPr>
                        <w:rFonts w:hint="eastAsia" w:ascii="仿宋" w:hAnsi="仿宋" w:eastAsia="仿宋" w:cs="仿宋"/>
                        <w:sz w:val="20"/>
                        <w:szCs w:val="22"/>
                      </w:rPr>
                      <w:fldChar w:fldCharType="begin"/>
                    </w:r>
                    <w:r>
                      <w:rPr>
                        <w:rFonts w:hint="eastAsia" w:ascii="仿宋" w:hAnsi="仿宋" w:eastAsia="仿宋" w:cs="仿宋"/>
                        <w:sz w:val="20"/>
                        <w:szCs w:val="22"/>
                      </w:rPr>
                      <w:instrText xml:space="preserve"> NUMPAGES  \* MERGEFORMAT </w:instrText>
                    </w:r>
                    <w:r>
                      <w:rPr>
                        <w:rFonts w:hint="eastAsia" w:ascii="仿宋" w:hAnsi="仿宋" w:eastAsia="仿宋" w:cs="仿宋"/>
                        <w:sz w:val="20"/>
                        <w:szCs w:val="22"/>
                      </w:rPr>
                      <w:fldChar w:fldCharType="separate"/>
                    </w:r>
                    <w:r>
                      <w:rPr>
                        <w:rFonts w:hint="eastAsia" w:ascii="仿宋" w:hAnsi="仿宋" w:eastAsia="仿宋" w:cs="仿宋"/>
                        <w:sz w:val="20"/>
                        <w:szCs w:val="22"/>
                      </w:rPr>
                      <w:t>11</w:t>
                    </w:r>
                    <w:r>
                      <w:rPr>
                        <w:rFonts w:hint="eastAsia" w:ascii="仿宋" w:hAnsi="仿宋" w:eastAsia="仿宋" w:cs="仿宋"/>
                        <w:sz w:val="20"/>
                        <w:szCs w:val="22"/>
                      </w:rPr>
                      <w:fldChar w:fldCharType="end"/>
                    </w:r>
                    <w:r>
                      <w:rPr>
                        <w:rFonts w:hint="eastAsia" w:ascii="仿宋" w:hAnsi="仿宋" w:eastAsia="仿宋" w:cs="仿宋"/>
                        <w:sz w:val="20"/>
                        <w:szCs w:val="22"/>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B157205"/>
    <w:rsid w:val="51206DA9"/>
    <w:rsid w:val="67206C39"/>
    <w:rsid w:val="676A5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3946</Words>
  <Characters>4245</Characters>
  <TotalTime>4</TotalTime>
  <ScaleCrop>false</ScaleCrop>
  <LinksUpToDate>false</LinksUpToDate>
  <CharactersWithSpaces>4578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2025-08-07T15:41:00Z</dcterms:created>
  <dc:creator>戴剑</dc:creator>
  <cp:lastModifiedBy>小疙瘩</cp:lastModifiedBy>
  <dcterms:modified xsi:type="dcterms:W3CDTF">2025-09-09T02:17:33Z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2025-09-09T09:29:43Z</vt:filetime>
  </property>
  <property fmtid="{D5CDD505-2E9C-101B-9397-08002B2CF9AE}" pid="4" name="KSOTemplateDocerSaveRecord">
    <vt:lpwstr>eyJoZGlkIjoiYzhkM2Q2NjIyY2Y1NzcxZDRlMDQ4NDMyYjAzMTZhZDMiLCJ1c2VySWQiOiIxMDQwOTkyNDU0In0=</vt:lpwstr>
  </property>
  <property fmtid="{D5CDD505-2E9C-101B-9397-08002B2CF9AE}" pid="5" name="KSOProductBuildVer">
    <vt:lpwstr>2052-12.1.0.22529</vt:lpwstr>
  </property>
  <property fmtid="{D5CDD505-2E9C-101B-9397-08002B2CF9AE}" pid="6" name="ICV">
    <vt:lpwstr>B6A7F93B6EDE4180A591020CA88D7CA7_13</vt:lpwstr>
  </property>
</Properties>
</file>