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010F45">
      <w:pPr>
        <w:widowControl w:val="0"/>
        <w:kinsoku/>
        <w:autoSpaceDE/>
        <w:autoSpaceDN/>
        <w:spacing w:line="336" w:lineRule="auto"/>
        <w:jc w:val="center"/>
        <w:textAlignment w:val="auto"/>
        <w:rPr>
          <w:rFonts w:hint="eastAsia" w:ascii="宋体" w:hAnsi="宋体" w:eastAsia="宋体" w:cs="宋体"/>
          <w:b/>
          <w:bCs/>
          <w:color w:val="auto"/>
          <w:sz w:val="24"/>
          <w:szCs w:val="24"/>
          <w:highlight w:val="none"/>
          <w:lang w:eastAsia="zh-CN"/>
        </w:rPr>
      </w:pPr>
      <w:bookmarkStart w:id="10" w:name="_GoBack"/>
      <w:r>
        <w:rPr>
          <w:rFonts w:hint="eastAsia" w:ascii="宋体" w:hAnsi="宋体" w:eastAsia="宋体" w:cs="宋体"/>
          <w:b/>
          <w:bCs/>
          <w:color w:val="auto"/>
          <w:sz w:val="24"/>
          <w:szCs w:val="24"/>
          <w:highlight w:val="none"/>
          <w:lang w:eastAsia="zh-CN"/>
        </w:rPr>
        <w:t>供应商资格证明材料</w:t>
      </w:r>
    </w:p>
    <w:bookmarkEnd w:id="10"/>
    <w:p w14:paraId="6A562363">
      <w:pPr>
        <w:widowControl w:val="0"/>
        <w:kinsoku/>
        <w:autoSpaceDE/>
        <w:autoSpaceDN/>
        <w:spacing w:line="336" w:lineRule="auto"/>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14:paraId="730315B4">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14:paraId="6CADE3E2">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5810A7DC">
      <w:pPr>
        <w:jc w:val="center"/>
        <w:rPr>
          <w:b/>
          <w:bCs/>
          <w:sz w:val="36"/>
          <w:szCs w:val="36"/>
        </w:rPr>
      </w:pPr>
      <w:r>
        <w:rPr>
          <w:b/>
          <w:bCs/>
          <w:sz w:val="36"/>
          <w:szCs w:val="36"/>
        </w:rPr>
        <w:t>一般资格审查</w:t>
      </w:r>
    </w:p>
    <w:p w14:paraId="7DE9443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ascii="宋体" w:hAnsi="宋体" w:cs="宋体"/>
          <w:sz w:val="24"/>
          <w:szCs w:val="24"/>
        </w:rPr>
        <w:t>供应商应具备《中华人民共和国政府采购法》第二十二条规定的条件。</w:t>
      </w:r>
    </w:p>
    <w:p w14:paraId="1AE3876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rPr>
          <w:rFonts w:ascii="宋体" w:hAnsi="宋体" w:cs="宋体"/>
          <w:b/>
          <w:bCs/>
          <w:sz w:val="24"/>
          <w:szCs w:val="24"/>
        </w:rPr>
      </w:pPr>
      <w:r>
        <w:rPr>
          <w:rFonts w:hint="eastAsia" w:ascii="宋体" w:hAnsi="宋体" w:cs="宋体"/>
          <w:b/>
          <w:bCs/>
          <w:sz w:val="24"/>
          <w:szCs w:val="24"/>
          <w:lang w:val="en-US" w:eastAsia="zh-CN"/>
        </w:rPr>
        <w:t>评审依据：供应商需在项目电子化交易系统中按要求填写《投标（响应）函》完成承诺并进行电子签章。</w:t>
      </w:r>
    </w:p>
    <w:p w14:paraId="3057F81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ascii="宋体" w:hAnsi="宋体" w:cs="宋体"/>
          <w:sz w:val="24"/>
          <w:szCs w:val="24"/>
        </w:rPr>
        <w:t>供应商应提供健全的财务会计制度的证明材料。</w:t>
      </w:r>
    </w:p>
    <w:p w14:paraId="12586BE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rPr>
          <w:rFonts w:hint="eastAsia" w:ascii="宋体" w:hAnsi="宋体" w:eastAsia="宋体" w:cs="宋体"/>
          <w:b/>
          <w:bCs/>
          <w:sz w:val="24"/>
          <w:szCs w:val="24"/>
          <w:lang w:eastAsia="zh-CN"/>
        </w:rPr>
      </w:pPr>
      <w:r>
        <w:rPr>
          <w:rFonts w:hint="eastAsia" w:ascii="宋体" w:hAnsi="宋体" w:cs="宋体"/>
          <w:b/>
          <w:bCs/>
          <w:sz w:val="24"/>
          <w:szCs w:val="24"/>
        </w:rPr>
        <w:t>评审依据：</w:t>
      </w:r>
      <w:r>
        <w:rPr>
          <w:rFonts w:hint="eastAsia" w:ascii="宋体" w:hAnsi="宋体" w:cs="宋体"/>
          <w:b/>
          <w:bCs/>
          <w:sz w:val="24"/>
          <w:szCs w:val="24"/>
          <w:lang w:eastAsia="zh-CN"/>
        </w:rPr>
        <w:t>供应商</w:t>
      </w:r>
      <w:r>
        <w:rPr>
          <w:rFonts w:hint="eastAsia" w:ascii="宋体" w:hAnsi="宋体" w:cs="宋体"/>
          <w:b/>
          <w:bCs/>
          <w:sz w:val="24"/>
          <w:szCs w:val="24"/>
        </w:rPr>
        <w:t>应在</w:t>
      </w:r>
      <w:r>
        <w:rPr>
          <w:rFonts w:hint="eastAsia" w:ascii="宋体" w:hAnsi="宋体" w:cs="宋体"/>
          <w:b/>
          <w:bCs/>
          <w:sz w:val="24"/>
          <w:szCs w:val="24"/>
          <w:lang w:eastAsia="zh-CN"/>
        </w:rPr>
        <w:t>响应</w:t>
      </w:r>
      <w:r>
        <w:rPr>
          <w:rFonts w:hint="eastAsia" w:ascii="宋体" w:hAnsi="宋体" w:cs="宋体"/>
          <w:b/>
          <w:bCs/>
          <w:sz w:val="24"/>
          <w:szCs w:val="24"/>
        </w:rPr>
        <w:t>文件中附符合上述要求的证明材料并加盖</w:t>
      </w:r>
      <w:r>
        <w:rPr>
          <w:rFonts w:hint="eastAsia" w:ascii="宋体" w:hAnsi="宋体" w:cs="宋体"/>
          <w:b/>
          <w:bCs/>
          <w:sz w:val="24"/>
          <w:szCs w:val="24"/>
          <w:lang w:eastAsia="zh-CN"/>
        </w:rPr>
        <w:t>供应商</w:t>
      </w:r>
      <w:r>
        <w:rPr>
          <w:rFonts w:hint="eastAsia" w:ascii="宋体" w:hAnsi="宋体" w:cs="宋体"/>
          <w:b/>
          <w:bCs/>
          <w:sz w:val="24"/>
          <w:szCs w:val="24"/>
        </w:rPr>
        <w:t>公章（附开户许可证或基本账户存款信息）</w:t>
      </w:r>
      <w:r>
        <w:rPr>
          <w:rFonts w:hint="eastAsia" w:ascii="宋体" w:hAnsi="宋体" w:cs="宋体"/>
          <w:b/>
          <w:bCs/>
          <w:sz w:val="24"/>
          <w:szCs w:val="24"/>
          <w:lang w:eastAsia="zh-CN"/>
        </w:rPr>
        <w:t>。</w:t>
      </w:r>
    </w:p>
    <w:p w14:paraId="1B0CB7F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ascii="宋体" w:hAnsi="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E618F90">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2" w:firstLineChars="200"/>
        <w:jc w:val="both"/>
        <w:rPr>
          <w:rFonts w:hint="eastAsia" w:ascii="宋体" w:hAnsi="宋体" w:cs="宋体"/>
          <w:b/>
          <w:bCs/>
          <w:sz w:val="24"/>
          <w:szCs w:val="24"/>
          <w:lang w:eastAsia="zh-CN"/>
        </w:rPr>
      </w:pPr>
      <w:r>
        <w:rPr>
          <w:rFonts w:hint="eastAsia" w:ascii="宋体" w:hAnsi="宋体" w:cs="宋体"/>
          <w:b/>
          <w:bCs/>
          <w:sz w:val="24"/>
          <w:szCs w:val="24"/>
        </w:rPr>
        <w:t>评审依据：</w:t>
      </w:r>
      <w:r>
        <w:rPr>
          <w:rFonts w:hint="eastAsia" w:ascii="宋体" w:hAnsi="宋体" w:cs="宋体"/>
          <w:b/>
          <w:bCs/>
          <w:sz w:val="24"/>
          <w:szCs w:val="24"/>
          <w:lang w:val="en-US" w:eastAsia="zh-CN"/>
        </w:rPr>
        <w:t>供应商需在项目电子化交易系统中按要求填写《投标（响应）函》完成承诺并进行电子签章。</w:t>
      </w:r>
    </w:p>
    <w:p w14:paraId="4D9BEC9B">
      <w:pPr>
        <w:ind w:firstLine="482" w:firstLineChars="200"/>
        <w:rPr>
          <w:rFonts w:hint="eastAsia" w:ascii="宋体" w:hAnsi="宋体" w:cs="宋体"/>
          <w:b/>
          <w:bCs/>
          <w:sz w:val="24"/>
          <w:szCs w:val="24"/>
          <w:lang w:eastAsia="zh-CN"/>
        </w:rPr>
      </w:pPr>
      <w:r>
        <w:rPr>
          <w:rFonts w:hint="eastAsia" w:ascii="宋体" w:hAnsi="宋体" w:cs="宋体"/>
          <w:b/>
          <w:bCs/>
          <w:sz w:val="24"/>
          <w:szCs w:val="24"/>
          <w:lang w:eastAsia="zh-CN"/>
        </w:rPr>
        <w:br w:type="page"/>
      </w:r>
    </w:p>
    <w:p w14:paraId="101D723D">
      <w:pPr>
        <w:jc w:val="center"/>
        <w:rPr>
          <w:b/>
          <w:bCs/>
          <w:sz w:val="36"/>
          <w:szCs w:val="36"/>
        </w:rPr>
      </w:pPr>
      <w:r>
        <w:rPr>
          <w:b/>
          <w:bCs/>
          <w:sz w:val="36"/>
          <w:szCs w:val="36"/>
        </w:rPr>
        <w:t>特殊资格审查</w:t>
      </w:r>
    </w:p>
    <w:p w14:paraId="501478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（1）营业执照：供应商为向采购人提供相应货物的法人或其他组织；</w:t>
      </w:r>
    </w:p>
    <w:p w14:paraId="032E4B5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w:t>
      </w:r>
    </w:p>
    <w:p w14:paraId="0800F91D">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w:t>
      </w:r>
      <w:r>
        <w:rPr>
          <w:rFonts w:hint="default" w:ascii="宋体" w:hAnsi="宋体" w:eastAsia="宋体" w:cs="宋体"/>
          <w:b w:val="0"/>
          <w:bCs w:val="0"/>
          <w:color w:val="auto"/>
          <w:kern w:val="2"/>
          <w:sz w:val="24"/>
          <w:szCs w:val="24"/>
          <w:highlight w:val="none"/>
          <w:lang w:val="en-US" w:eastAsia="zh-CN" w:bidi="ar-SA"/>
        </w:rPr>
        <w:t>信誉要求：截止至响应文件递交截止时间之前，供应商未被“信用中国”网站列入失信被执行人、重大税收违法失信主体名单；未被列入“中国政府采购网（www.ccgp.gov.cn)”政府采购严重违法失信行为记录名单；</w:t>
      </w:r>
    </w:p>
    <w:p w14:paraId="40740743">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cs="宋体"/>
          <w:b/>
          <w:bCs/>
          <w:color w:val="auto"/>
          <w:kern w:val="2"/>
          <w:sz w:val="24"/>
          <w:szCs w:val="24"/>
          <w:highlight w:val="none"/>
          <w:lang w:val="en-US" w:eastAsia="zh-CN" w:bidi="ar-SA"/>
        </w:rPr>
        <w:t>承诺书并加盖公章</w:t>
      </w:r>
      <w:r>
        <w:rPr>
          <w:rFonts w:hint="default" w:ascii="宋体" w:hAnsi="宋体" w:eastAsia="宋体" w:cs="宋体"/>
          <w:b/>
          <w:bCs/>
          <w:color w:val="auto"/>
          <w:kern w:val="2"/>
          <w:sz w:val="24"/>
          <w:szCs w:val="24"/>
          <w:highlight w:val="none"/>
          <w:lang w:val="en-US" w:eastAsia="zh-CN" w:bidi="ar-SA"/>
        </w:rPr>
        <w:t>，格式</w:t>
      </w:r>
      <w:r>
        <w:rPr>
          <w:rFonts w:hint="eastAsia" w:ascii="宋体" w:hAnsi="宋体" w:cs="宋体"/>
          <w:b/>
          <w:bCs/>
          <w:color w:val="auto"/>
          <w:kern w:val="2"/>
          <w:sz w:val="24"/>
          <w:szCs w:val="24"/>
          <w:highlight w:val="none"/>
          <w:lang w:val="en-US" w:eastAsia="zh-CN" w:bidi="ar-SA"/>
        </w:rPr>
        <w:t>如下：</w:t>
      </w:r>
    </w:p>
    <w:p w14:paraId="5876BAAA">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49DD951">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56121DF7">
      <w:pPr>
        <w:spacing w:line="360" w:lineRule="auto"/>
        <w:rPr>
          <w:rFonts w:hint="eastAsia" w:ascii="宋体" w:hAnsi="宋体" w:eastAsia="宋体" w:cs="宋体"/>
          <w:color w:val="auto"/>
          <w:spacing w:val="4"/>
          <w:sz w:val="24"/>
          <w:szCs w:val="24"/>
          <w:highlight w:val="none"/>
          <w:u w:val="single"/>
        </w:rPr>
      </w:pPr>
    </w:p>
    <w:p w14:paraId="49B9E34C">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506B9E41">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55DF7304">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w:t>
      </w:r>
      <w:r>
        <w:rPr>
          <w:rFonts w:hint="default" w:ascii="宋体" w:hAnsi="宋体" w:eastAsia="宋体" w:cs="宋体"/>
          <w:b w:val="0"/>
          <w:bCs w:val="0"/>
          <w:color w:val="auto"/>
          <w:kern w:val="2"/>
          <w:sz w:val="24"/>
          <w:szCs w:val="24"/>
          <w:highlight w:val="none"/>
          <w:lang w:val="en-US" w:eastAsia="zh-CN" w:bidi="ar-SA"/>
        </w:rPr>
        <w:t>截止至响应文件递交截止时间之前，供应商未被“信用中国”网站列入失信被执行人、重大税收违法失信主体名单；未被列入“中国政府采购网（www.ccgp.gov.cn)”政府采购严重违法失信行为记录名单</w:t>
      </w:r>
      <w:r>
        <w:rPr>
          <w:rFonts w:hint="eastAsia" w:ascii="宋体" w:hAnsi="宋体" w:cs="宋体"/>
          <w:color w:val="auto"/>
          <w:sz w:val="24"/>
          <w:szCs w:val="24"/>
          <w:highlight w:val="none"/>
          <w:lang w:eastAsia="zh-CN"/>
        </w:rPr>
        <w:t>。</w:t>
      </w:r>
    </w:p>
    <w:p w14:paraId="2DFB5D1B">
      <w:pPr>
        <w:snapToGrid w:val="0"/>
        <w:spacing w:line="560" w:lineRule="exact"/>
        <w:ind w:firstLine="480" w:firstLineChars="200"/>
        <w:jc w:val="left"/>
        <w:rPr>
          <w:rFonts w:hint="eastAsia" w:ascii="宋体" w:hAnsi="宋体" w:eastAsia="宋体" w:cs="宋体"/>
          <w:bCs/>
          <w:color w:val="auto"/>
          <w:sz w:val="24"/>
          <w:szCs w:val="24"/>
          <w:highlight w:val="none"/>
        </w:rPr>
      </w:pPr>
    </w:p>
    <w:p w14:paraId="57CA3E69">
      <w:pPr>
        <w:spacing w:line="360" w:lineRule="auto"/>
        <w:jc w:val="both"/>
        <w:rPr>
          <w:rFonts w:hint="eastAsia" w:ascii="宋体" w:hAnsi="宋体" w:eastAsia="宋体" w:cs="宋体"/>
          <w:color w:val="auto"/>
          <w:sz w:val="24"/>
          <w:szCs w:val="24"/>
          <w:highlight w:val="none"/>
          <w:lang w:val="en-US" w:eastAsia="zh-CN"/>
        </w:rPr>
      </w:pPr>
    </w:p>
    <w:p w14:paraId="2C231A57">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C5DDB81">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EB3DC29">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DEEAF36">
      <w:pPr>
        <w:pStyle w:val="5"/>
        <w:rPr>
          <w:rFonts w:hint="eastAsia" w:ascii="宋体" w:hAnsi="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5F1971A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3</w:t>
      </w:r>
      <w:r>
        <w:rPr>
          <w:rFonts w:hint="eastAsia" w:ascii="宋体" w:hAnsi="宋体" w:cs="宋体"/>
          <w:b w:val="0"/>
          <w:bCs w:val="0"/>
          <w:color w:val="auto"/>
          <w:sz w:val="24"/>
          <w:szCs w:val="24"/>
          <w:highlight w:val="none"/>
          <w:lang w:eastAsia="zh-CN"/>
        </w:rPr>
        <w:t>）财务状况报告：法人提供会计师事务所出具的完整的2024年度经第三方会计事务所审计过的财务报告，或响应截止时间前90天内基本账户银行出具的资信证明。注：①提供财务报告的，内容至少包括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14:paraId="7AA866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评审依据：提供上述证明材料的</w:t>
      </w:r>
      <w:r>
        <w:rPr>
          <w:rFonts w:hint="eastAsia" w:ascii="宋体" w:hAnsi="宋体" w:eastAsia="宋体" w:cs="宋体"/>
          <w:b/>
          <w:bCs/>
          <w:color w:val="auto"/>
          <w:sz w:val="24"/>
          <w:szCs w:val="24"/>
          <w:highlight w:val="none"/>
          <w:lang w:val="en-US" w:eastAsia="zh-CN"/>
        </w:rPr>
        <w:t>复印件或扫描件</w:t>
      </w:r>
      <w:r>
        <w:rPr>
          <w:rFonts w:hint="eastAsia" w:ascii="宋体" w:hAnsi="宋体" w:eastAsia="宋体" w:cs="宋体"/>
          <w:b/>
          <w:bCs/>
          <w:color w:val="auto"/>
          <w:sz w:val="24"/>
          <w:szCs w:val="24"/>
          <w:highlight w:val="none"/>
          <w:lang w:eastAsia="zh-CN"/>
        </w:rPr>
        <w:t>。</w:t>
      </w:r>
    </w:p>
    <w:p w14:paraId="1EDE4ED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val="en-US" w:eastAsia="zh-CN"/>
        </w:rPr>
        <w:t>）税收缴纳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r>
        <w:rPr>
          <w:rFonts w:hint="eastAsia" w:ascii="宋体" w:hAnsi="宋体" w:cs="宋体"/>
          <w:b w:val="0"/>
          <w:bCs w:val="0"/>
          <w:color w:val="auto"/>
          <w:sz w:val="24"/>
          <w:szCs w:val="24"/>
          <w:highlight w:val="none"/>
          <w:lang w:val="en-US" w:eastAsia="zh-CN"/>
        </w:rPr>
        <w:t>。</w:t>
      </w:r>
    </w:p>
    <w:p w14:paraId="1C1B66A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eastAsia="zh-CN"/>
        </w:rPr>
        <w:t>提供上述证明材料的</w:t>
      </w:r>
      <w:r>
        <w:rPr>
          <w:rFonts w:hint="eastAsia" w:ascii="宋体" w:hAnsi="宋体" w:eastAsia="宋体" w:cs="宋体"/>
          <w:b/>
          <w:bCs/>
          <w:color w:val="auto"/>
          <w:sz w:val="24"/>
          <w:szCs w:val="24"/>
          <w:highlight w:val="none"/>
          <w:lang w:val="en-US" w:eastAsia="zh-CN"/>
        </w:rPr>
        <w:t>复印件或扫描件</w:t>
      </w:r>
      <w:r>
        <w:rPr>
          <w:rFonts w:hint="eastAsia" w:ascii="宋体" w:hAnsi="宋体" w:eastAsia="宋体" w:cs="宋体"/>
          <w:b/>
          <w:bCs/>
          <w:color w:val="auto"/>
          <w:sz w:val="24"/>
          <w:szCs w:val="24"/>
          <w:highlight w:val="none"/>
          <w:lang w:eastAsia="zh-CN"/>
        </w:rPr>
        <w:t>。</w:t>
      </w:r>
    </w:p>
    <w:p w14:paraId="4008F5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5</w:t>
      </w:r>
      <w:r>
        <w:rPr>
          <w:rFonts w:hint="eastAsia" w:ascii="宋体" w:hAnsi="宋体" w:cs="宋体"/>
          <w:b w:val="0"/>
          <w:bCs w:val="0"/>
          <w:color w:val="auto"/>
          <w:sz w:val="24"/>
          <w:szCs w:val="24"/>
          <w:highlight w:val="none"/>
          <w:lang w:eastAsia="zh-CN"/>
        </w:rPr>
        <w:t>）社会保障资金缴纳证明：提供谈判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14:paraId="390E2BD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eastAsia="zh-CN"/>
        </w:rPr>
        <w:t>提供上述证明材料的</w:t>
      </w:r>
      <w:r>
        <w:rPr>
          <w:rFonts w:hint="eastAsia" w:ascii="宋体" w:hAnsi="宋体" w:eastAsia="宋体" w:cs="宋体"/>
          <w:b/>
          <w:bCs/>
          <w:color w:val="auto"/>
          <w:sz w:val="24"/>
          <w:szCs w:val="24"/>
          <w:highlight w:val="none"/>
          <w:lang w:val="en-US" w:eastAsia="zh-CN"/>
        </w:rPr>
        <w:t>复印件或扫描件</w:t>
      </w:r>
      <w:r>
        <w:rPr>
          <w:rFonts w:hint="eastAsia" w:ascii="宋体" w:hAnsi="宋体" w:eastAsia="宋体" w:cs="宋体"/>
          <w:b/>
          <w:bCs/>
          <w:color w:val="auto"/>
          <w:sz w:val="24"/>
          <w:szCs w:val="24"/>
          <w:highlight w:val="none"/>
          <w:lang w:eastAsia="zh-CN"/>
        </w:rPr>
        <w:t>。</w:t>
      </w:r>
    </w:p>
    <w:p w14:paraId="1892FEF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b w:val="0"/>
          <w:bCs w:val="0"/>
          <w:color w:val="auto"/>
          <w:kern w:val="2"/>
          <w:sz w:val="24"/>
          <w:szCs w:val="24"/>
          <w:highlight w:val="none"/>
          <w:lang w:val="en-US" w:eastAsia="zh-CN" w:bidi="ar-SA"/>
        </w:rPr>
        <w:t>（6）</w:t>
      </w:r>
      <w:r>
        <w:rPr>
          <w:rFonts w:hint="eastAsia" w:ascii="宋体" w:hAnsi="宋体" w:cs="宋体"/>
          <w:color w:val="auto"/>
          <w:sz w:val="24"/>
          <w:szCs w:val="24"/>
          <w:highlight w:val="none"/>
          <w:lang w:val="en-US" w:eastAsia="zh-CN"/>
        </w:rPr>
        <w:t>法定代表人证明书及授权书：供应商应授权合法的人员参加本项目谈判会议全过程。</w:t>
      </w:r>
    </w:p>
    <w:p w14:paraId="620F47DB">
      <w:pPr>
        <w:keepNext w:val="0"/>
        <w:keepLines w:val="0"/>
        <w:pageBreakBefore w:val="0"/>
        <w:kinsoku/>
        <w:wordWrap/>
        <w:overflowPunct/>
        <w:topLinePunct w:val="0"/>
        <w:autoSpaceDE/>
        <w:autoSpaceDN/>
        <w:bidi w:val="0"/>
        <w:adjustRightInd w:val="0"/>
        <w:snapToGrid w:val="0"/>
        <w:spacing w:line="360" w:lineRule="auto"/>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w:t>
      </w:r>
      <w:r>
        <w:rPr>
          <w:rFonts w:hint="eastAsia" w:ascii="宋体" w:hAnsi="宋体" w:cs="宋体"/>
          <w:b/>
          <w:bCs/>
          <w:color w:val="auto"/>
          <w:sz w:val="24"/>
          <w:szCs w:val="24"/>
          <w:highlight w:val="none"/>
          <w:lang w:val="en-US" w:eastAsia="zh-CN"/>
        </w:rPr>
        <w:t>法定代表人参加谈判会议的，应出具法定代表人证明书以及法定代表人合法有效的身份证，且应与营业执照上信息一致。法定代表人授权合法授权代表参加谈判会议的，应出具法定代表人证明书、法定代表人授权书及授权代表合法有效的身份证</w:t>
      </w:r>
      <w:r>
        <w:rPr>
          <w:rFonts w:hint="eastAsia" w:ascii="宋体" w:hAnsi="宋体" w:cs="宋体"/>
          <w:color w:val="auto"/>
          <w:sz w:val="24"/>
          <w:szCs w:val="24"/>
          <w:highlight w:val="none"/>
          <w:lang w:val="en-US" w:eastAsia="zh-CN"/>
        </w:rPr>
        <w:t>。</w:t>
      </w:r>
      <w:r>
        <w:rPr>
          <w:rFonts w:hint="eastAsia" w:ascii="宋体" w:hAnsi="宋体" w:cs="宋体"/>
          <w:b/>
          <w:bCs/>
          <w:color w:val="auto"/>
          <w:sz w:val="24"/>
          <w:szCs w:val="24"/>
          <w:highlight w:val="none"/>
          <w:lang w:eastAsia="zh-CN"/>
        </w:rPr>
        <w:t>提供上述证明材料加盖单位公章，格式如下：</w:t>
      </w:r>
    </w:p>
    <w:p w14:paraId="403609E7">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7A665F3D">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14:paraId="69E34AED">
      <w:pPr>
        <w:spacing w:line="360" w:lineRule="auto"/>
        <w:ind w:firstLine="211"/>
        <w:jc w:val="center"/>
        <w:rPr>
          <w:rFonts w:hint="eastAsia" w:ascii="宋体" w:hAnsi="宋体" w:eastAsia="宋体" w:cs="宋体"/>
          <w:b/>
          <w:color w:val="auto"/>
          <w:sz w:val="28"/>
          <w:szCs w:val="28"/>
          <w:highlight w:val="none"/>
        </w:rPr>
      </w:pPr>
      <w:bookmarkStart w:id="0" w:name="_Toc47418732"/>
      <w:bookmarkStart w:id="1" w:name="_Toc48791236"/>
      <w:bookmarkStart w:id="2" w:name="_Toc47261691"/>
      <w:bookmarkStart w:id="3" w:name="_Toc47418939"/>
      <w:bookmarkStart w:id="4" w:name="_Toc48995852"/>
      <w:bookmarkStart w:id="5" w:name="_Toc49019498"/>
      <w:bookmarkStart w:id="6" w:name="_Toc47418256"/>
      <w:bookmarkStart w:id="7" w:name="_Toc47261886"/>
      <w:bookmarkStart w:id="8" w:name="_Toc49019237"/>
      <w:bookmarkStart w:id="9" w:name="_Toc47262070"/>
      <w:r>
        <w:rPr>
          <w:rFonts w:hint="eastAsia" w:ascii="宋体" w:hAnsi="宋体" w:eastAsia="宋体" w:cs="宋体"/>
          <w:b/>
          <w:color w:val="auto"/>
          <w:sz w:val="28"/>
          <w:szCs w:val="28"/>
          <w:highlight w:val="none"/>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4B60F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248F238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0CF8F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7153665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44D982A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5DDDB02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398E138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10BF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A3D3D3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7C5E3C3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0CB00B8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B613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05B4D8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34D00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08FFFD3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0E50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87A132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0F55AB8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210E36C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A9F3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63EC76C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0EB1FEF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19446D5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3520DED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207D320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642DD6E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1DA8E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14C8308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C084C4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D34722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B8D3EC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3044EF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6D461F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4831F1A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2EFFEA2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703D230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1AFDEC1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2D0CED1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4D2B8E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10219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9FEF47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1C18C6D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32FF48B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C38B37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136388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29B1707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91E142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59F27E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2A2FAF6F">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14:paraId="215FB543">
      <w:pPr>
        <w:rPr>
          <w:rFonts w:hint="eastAsia"/>
          <w:color w:val="auto"/>
          <w:highlight w:val="none"/>
        </w:rPr>
      </w:pPr>
    </w:p>
    <w:p w14:paraId="1D098172">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22AD2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786E9A3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1B1C0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16DA908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269E382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68A90E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7B6E42E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240565D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5451E4A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1E3CCDE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7BBF6D3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0CE8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44A4DC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522CBF9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442E5C9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C4106C1">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52E76D7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1905A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7C399BF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042E9C8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1A2CEA5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4C0FCE5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01D2302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73F238A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10D3A23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1CD7C4F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06F3257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5B41B7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1DEA0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80B248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0FD2B54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47D937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3506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8F0BF0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3A2A771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3B7CCCF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w:t>
            </w:r>
            <w:r>
              <w:rPr>
                <w:rFonts w:hint="eastAsia" w:ascii="宋体" w:hAnsi="宋体" w:cs="宋体"/>
                <w:bCs/>
                <w:color w:val="auto"/>
                <w:sz w:val="24"/>
                <w:szCs w:val="24"/>
                <w:highlight w:val="none"/>
                <w:lang w:eastAsia="zh-CN"/>
              </w:rPr>
              <w:t>谈判</w:t>
            </w:r>
            <w:r>
              <w:rPr>
                <w:rFonts w:hint="eastAsia" w:ascii="宋体" w:hAnsi="宋体" w:eastAsia="宋体" w:cs="宋体"/>
                <w:bCs/>
                <w:color w:val="auto"/>
                <w:sz w:val="24"/>
                <w:szCs w:val="24"/>
                <w:highlight w:val="none"/>
              </w:rPr>
              <w:t>采购项目的</w:t>
            </w:r>
            <w:r>
              <w:rPr>
                <w:rFonts w:hint="eastAsia" w:ascii="宋体" w:hAnsi="宋体" w:eastAsia="宋体" w:cs="宋体"/>
                <w:bCs/>
                <w:color w:val="auto"/>
                <w:sz w:val="24"/>
                <w:szCs w:val="24"/>
                <w:highlight w:val="none"/>
                <w:lang w:val="en-US" w:eastAsia="zh-CN"/>
              </w:rPr>
              <w:t>谈判</w:t>
            </w:r>
            <w:r>
              <w:rPr>
                <w:rFonts w:hint="eastAsia" w:ascii="宋体" w:hAnsi="宋体" w:eastAsia="宋体" w:cs="宋体"/>
                <w:bCs/>
                <w:color w:val="auto"/>
                <w:sz w:val="24"/>
                <w:szCs w:val="24"/>
                <w:highlight w:val="none"/>
              </w:rPr>
              <w:t>、联系、洽谈、签约、执行等具体事务，签署全部有关文件、文书、协议及合同。</w:t>
            </w:r>
          </w:p>
        </w:tc>
      </w:tr>
      <w:tr w14:paraId="65C6E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581302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00AD5BB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58E31FF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07FBF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6EE65F3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47DA5CC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577B0E9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w:t>
            </w:r>
            <w:r>
              <w:rPr>
                <w:rFonts w:hint="eastAsia" w:ascii="宋体" w:hAnsi="宋体" w:eastAsia="宋体" w:cs="宋体"/>
                <w:bCs/>
                <w:color w:val="auto"/>
                <w:sz w:val="24"/>
                <w:szCs w:val="24"/>
                <w:highlight w:val="none"/>
                <w:lang w:val="en-US" w:eastAsia="zh-CN"/>
              </w:rPr>
              <w:t>谈判</w:t>
            </w:r>
            <w:r>
              <w:rPr>
                <w:rFonts w:hint="eastAsia" w:ascii="宋体" w:hAnsi="宋体" w:eastAsia="宋体" w:cs="宋体"/>
                <w:bCs/>
                <w:color w:val="auto"/>
                <w:sz w:val="24"/>
                <w:szCs w:val="24"/>
                <w:highlight w:val="none"/>
              </w:rPr>
              <w:t>会议之日计算有效期为90天。</w:t>
            </w:r>
          </w:p>
        </w:tc>
      </w:tr>
      <w:tr w14:paraId="13268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12D9D8B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74DE1EA4">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58FB1D25">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516EA021">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635D2196">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17EBA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51138526">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77873CD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3F293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4DC2D8E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19519EF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E9E5A5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56F01440">
            <w:pPr>
              <w:pStyle w:val="2"/>
              <w:rPr>
                <w:rFonts w:hint="eastAsia"/>
                <w:color w:val="auto"/>
                <w:highlight w:val="none"/>
              </w:rPr>
            </w:pPr>
          </w:p>
          <w:p w14:paraId="6BE9233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78D1EC2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9916137">
            <w:pPr>
              <w:pStyle w:val="2"/>
              <w:rPr>
                <w:rFonts w:hint="eastAsia"/>
                <w:color w:val="auto"/>
                <w:highlight w:val="none"/>
              </w:rPr>
            </w:pPr>
          </w:p>
          <w:p w14:paraId="270FF54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19EB71C3">
      <w:r>
        <w:br w:type="page"/>
      </w:r>
    </w:p>
    <w:p w14:paraId="77C956E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（7）是否面向中小企业：本项目为非专门面向中小企业。</w:t>
      </w:r>
    </w:p>
    <w:p w14:paraId="10C567E7">
      <w:pPr>
        <w:keepNext w:val="0"/>
        <w:keepLines w:val="0"/>
        <w:pageBreakBefore w:val="0"/>
        <w:kinsoku/>
        <w:wordWrap/>
        <w:overflowPunct/>
        <w:topLinePunct w:val="0"/>
        <w:autoSpaceDE/>
        <w:autoSpaceDN/>
        <w:bidi w:val="0"/>
        <w:adjustRightInd w:val="0"/>
        <w:snapToGrid w:val="0"/>
        <w:spacing w:line="360" w:lineRule="auto"/>
        <w:ind w:firstLine="482" w:firstLineChars="200"/>
        <w:rPr>
          <w:rFonts w:hint="eastAsia"/>
          <w:lang w:val="en-US" w:eastAsia="zh-CN"/>
        </w:rPr>
      </w:pPr>
      <w:r>
        <w:rPr>
          <w:rFonts w:hint="eastAsia" w:ascii="宋体" w:hAnsi="宋体" w:cs="宋体"/>
          <w:b/>
          <w:bCs/>
          <w:color w:val="auto"/>
          <w:sz w:val="24"/>
          <w:szCs w:val="24"/>
          <w:highlight w:val="none"/>
          <w:lang w:eastAsia="zh-CN"/>
        </w:rPr>
        <w:t>评审依据：按照系统给定的格式提供中小企业声明函加盖单位公章。</w:t>
      </w:r>
    </w:p>
    <w:p w14:paraId="6377F870">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bdr w:val="single" w:color="auto" w:sz="4" w:space="0"/>
          <w:shd w:val="pct10" w:color="auto" w:fill="FFFFFF"/>
        </w:rPr>
      </w:pPr>
    </w:p>
    <w:p w14:paraId="6B852344"/>
    <w:sectPr>
      <w:headerReference r:id="rId3" w:type="default"/>
      <w:footerReference r:id="rId4" w:type="default"/>
      <w:pgSz w:w="11900" w:h="16840"/>
      <w:pgMar w:top="1440" w:right="1800" w:bottom="1440" w:left="1800" w:header="0" w:footer="93"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0D70">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F0E1A">
                          <w:pPr>
                            <w:pStyle w:val="3"/>
                          </w:pPr>
                          <w:r>
                            <w:t xml:space="preserve">第 </w:t>
                          </w:r>
                          <w:r>
                            <w:fldChar w:fldCharType="begin"/>
                          </w:r>
                          <w:r>
                            <w:instrText xml:space="preserve"> PAGE  \* MERGEFORMAT </w:instrText>
                          </w:r>
                          <w:r>
                            <w:fldChar w:fldCharType="separate"/>
                          </w:r>
                          <w:r>
                            <w:t>53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E0F0E1A">
                    <w:pPr>
                      <w:pStyle w:val="3"/>
                    </w:pPr>
                    <w:r>
                      <w:t xml:space="preserve">第 </w:t>
                    </w:r>
                    <w:r>
                      <w:fldChar w:fldCharType="begin"/>
                    </w:r>
                    <w:r>
                      <w:instrText xml:space="preserve"> PAGE  \* MERGEFORMAT </w:instrText>
                    </w:r>
                    <w:r>
                      <w:fldChar w:fldCharType="separate"/>
                    </w:r>
                    <w:r>
                      <w:t>53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720BB">
    <w:pPr>
      <w:pStyle w:val="4"/>
      <w:pBdr>
        <w:bottom w:val="none" w:color="auto" w:sz="0" w:space="0"/>
      </w:pBdr>
      <w:rPr>
        <w:rFonts w:hint="eastAsia"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147B04"/>
    <w:rsid w:val="4C147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99"/>
    <w:pPr>
      <w:tabs>
        <w:tab w:val="center" w:pos="4153"/>
        <w:tab w:val="right" w:pos="8306"/>
      </w:tabs>
      <w:adjustRightInd w:val="0"/>
      <w:spacing w:line="240" w:lineRule="atLeast"/>
      <w:textAlignment w:val="baseline"/>
    </w:pPr>
    <w:rPr>
      <w:sz w:val="18"/>
    </w:rPr>
  </w:style>
  <w:style w:type="paragraph" w:styleId="4">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5">
    <w:name w:val="Body Text First Indent"/>
    <w:basedOn w:val="2"/>
    <w:next w:val="1"/>
    <w:qFormat/>
    <w:uiPriority w:val="99"/>
    <w:pPr>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2025-10-30T05:42:00Z</dcterms:created>
  <dc:creator>wannana</dc:creator>
  <cp:lastModifiedBy>wannana</cp:lastModifiedBy>
  <dcterms:modified xsi:type="dcterms:W3CDTF">2025-10-30T05:43:00Z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6318FF8D87AC4FB981146E8C23706277_11</vt:lpwstr>
  </property>
  <property fmtid="{D5CDD505-2E9C-101B-9397-08002B2CF9AE}" pid="4" name="KSOTemplateDocerSaveRecord">
    <vt:lpwstr>eyJoZGlkIjoiZDU1OGJlYWZjYjdjYjZlZTg3MTZjNTAxMjUyMGFmMDQiLCJ1c2VySWQiOiI0NDA1NDA3MDYifQ==</vt:lpwstr>
  </property>
</Properties>
</file>