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379FF65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p w14:paraId="0F477E7E">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2、提供供应商医疗器械经营许可证或医疗器械经营备案证；</w:t>
      </w:r>
    </w:p>
    <w:p w14:paraId="4E4E29C9">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eastAsia="zh-CN"/>
        </w:rPr>
        <w:t>投标产品属于医疗器械管理的出具生产厂家的医疗器械生产许可证或医疗器械生产备案证（进口产品除外）；</w:t>
      </w:r>
    </w:p>
    <w:p w14:paraId="6B5198E1">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3D4E6764">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5</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、所投产品为进口产品的，投标人为代理商须提供完整授权链的产品代理授权书，且授权范围需包含本次采购内容；</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6</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10"/>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7"/>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11646"/>
      <w:bookmarkStart w:id="2" w:name="_Toc24599"/>
      <w:bookmarkStart w:id="3" w:name="_Toc24657"/>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1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7"/>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616"/>
      <w:bookmarkStart w:id="5" w:name="_Toc332805171"/>
    </w:p>
    <w:p w14:paraId="43D6CF26">
      <w:pPr>
        <w:pStyle w:val="20"/>
        <w:rPr>
          <w:rFonts w:hint="eastAsia" w:ascii="仿宋_GB2312" w:hAnsi="仿宋_GB2312" w:eastAsia="仿宋_GB2312" w:cs="仿宋_GB2312"/>
          <w:highlight w:val="none"/>
        </w:rPr>
      </w:pPr>
    </w:p>
    <w:p w14:paraId="7047182D">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4EF59D99">
      <w:pPr>
        <w:spacing w:line="360" w:lineRule="auto"/>
        <w:rPr>
          <w:rFonts w:hint="eastAsia" w:ascii="仿宋_GB2312" w:hAnsi="仿宋_GB2312" w:eastAsia="仿宋_GB2312" w:cs="仿宋_GB2312"/>
          <w:b/>
          <w:bCs/>
          <w:sz w:val="24"/>
          <w:highlight w:val="none"/>
          <w:lang w:eastAsia="zh-CN"/>
        </w:rPr>
      </w:pPr>
      <w:r>
        <w:rPr>
          <w:rFonts w:hint="eastAsia" w:ascii="仿宋_GB2312" w:hAnsi="仿宋_GB2312" w:eastAsia="仿宋_GB2312" w:cs="仿宋_GB2312"/>
          <w:b/>
          <w:bCs/>
          <w:sz w:val="24"/>
          <w:highlight w:val="none"/>
        </w:rPr>
        <w:t>授权代表需提供投标截止时间前半年任意一个月由投标单位缴纳的社保缴纳证明</w:t>
      </w:r>
      <w:r>
        <w:rPr>
          <w:rFonts w:hint="eastAsia" w:ascii="仿宋_GB2312" w:hAnsi="仿宋_GB2312" w:eastAsia="仿宋_GB2312" w:cs="仿宋_GB2312"/>
          <w:b/>
          <w:bCs/>
          <w:sz w:val="24"/>
          <w:highlight w:val="none"/>
          <w:lang w:eastAsia="zh-CN"/>
        </w:rPr>
        <w:t>：</w:t>
      </w:r>
    </w:p>
    <w:p w14:paraId="540E91DE">
      <w:pPr>
        <w:spacing w:line="360" w:lineRule="auto"/>
        <w:rPr>
          <w:rFonts w:hint="eastAsia" w:ascii="仿宋_GB2312" w:hAnsi="仿宋_GB2312" w:eastAsia="仿宋_GB2312" w:cs="仿宋_GB2312"/>
          <w:b/>
          <w:bCs/>
          <w:sz w:val="24"/>
          <w:highlight w:val="none"/>
          <w:lang w:eastAsia="zh-CN"/>
        </w:rPr>
      </w:pPr>
    </w:p>
    <w:p w14:paraId="5EC6303B">
      <w:pPr>
        <w:spacing w:line="360" w:lineRule="auto"/>
        <w:rPr>
          <w:rFonts w:hint="eastAsia" w:ascii="仿宋_GB2312" w:hAnsi="仿宋_GB2312" w:eastAsia="仿宋_GB2312" w:cs="仿宋_GB2312"/>
          <w:b/>
          <w:bCs/>
          <w:sz w:val="24"/>
          <w:highlight w:val="none"/>
          <w:lang w:eastAsia="zh-CN"/>
        </w:rPr>
      </w:pPr>
    </w:p>
    <w:p w14:paraId="28959FF7">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172"/>
      <w:bookmarkStart w:id="7" w:name="_Toc332805617"/>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173"/>
      <w:bookmarkStart w:id="11" w:name="_Toc332805618"/>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7"/>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7"/>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14"/>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14"/>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14"/>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14"/>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14"/>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14"/>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8"/>
        <w:rPr>
          <w:rFonts w:hint="eastAsia" w:ascii="仿宋_GB2312" w:hAnsi="仿宋_GB2312" w:eastAsia="仿宋_GB2312" w:cs="仿宋_GB2312"/>
          <w:szCs w:val="24"/>
          <w:highlight w:val="none"/>
          <w:shd w:val="clear" w:color="auto" w:fill="FFFFFF"/>
        </w:rPr>
      </w:pPr>
    </w:p>
    <w:p w14:paraId="25B307B8">
      <w:pPr>
        <w:pStyle w:val="8"/>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14"/>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7"/>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8"/>
        <w:rPr>
          <w:rFonts w:hint="eastAsia" w:ascii="仿宋_GB2312" w:hAnsi="仿宋_GB2312" w:eastAsia="仿宋_GB2312" w:cs="仿宋_GB2312"/>
          <w:highlight w:val="none"/>
        </w:rPr>
      </w:pPr>
    </w:p>
    <w:p w14:paraId="20DD3CE5">
      <w:pPr>
        <w:pStyle w:val="8"/>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15"/>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7"/>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7"/>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15"/>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16"/>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4"/>
        <w:gridCol w:w="1088"/>
        <w:gridCol w:w="3851"/>
        <w:gridCol w:w="1146"/>
        <w:gridCol w:w="909"/>
        <w:gridCol w:w="909"/>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638" w:type="pct"/>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2259" w:type="pct"/>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36B626DB">
            <w:pPr>
              <w:keepNext w:val="0"/>
              <w:keepLines w:val="0"/>
              <w:widowControl/>
              <w:suppressLineNumbers w:val="0"/>
              <w:jc w:val="center"/>
              <w:textAlignment w:val="top"/>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有/无</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638" w:type="pct"/>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773A86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投标产品属于医疗器械管理的提供生产厂家的医疗器械生产许可证或医疗器械生产备案证（进口产品除外）</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F087CAE">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04E01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2896F2A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1691C647">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4354A8DA">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0CF72D73">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65BF49B2">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40F6AC78">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vMerge w:val="continue"/>
            <w:tcBorders>
              <w:left w:val="single" w:color="000000" w:sz="4" w:space="0"/>
              <w:right w:val="single" w:color="000000" w:sz="4" w:space="0"/>
            </w:tcBorders>
            <w:noWrap w:val="0"/>
            <w:vAlign w:val="center"/>
          </w:tcPr>
          <w:p w14:paraId="2066039C">
            <w:pPr>
              <w:jc w:val="center"/>
              <w:rPr>
                <w:rFonts w:hint="eastAsia" w:ascii="仿宋_GB2312" w:hAnsi="仿宋_GB2312" w:eastAsia="仿宋_GB2312" w:cs="仿宋_GB2312"/>
                <w:i w:val="0"/>
                <w:iCs w:val="0"/>
                <w:color w:val="000000"/>
                <w:sz w:val="24"/>
                <w:szCs w:val="24"/>
                <w:highlight w:val="none"/>
                <w:u w:val="none"/>
              </w:rPr>
            </w:pPr>
          </w:p>
        </w:tc>
        <w:tc>
          <w:tcPr>
            <w:tcW w:w="638" w:type="pct"/>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所投产品为进口产品的，投标人为代理商须提供完整授权链的产品代理授权书，且授权范围需包含本次采购内容；</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190FBFC4">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61" w:type="pct"/>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638" w:type="pct"/>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2259" w:type="pct"/>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672" w:type="pct"/>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0"/>
            <w:vAlign w:val="top"/>
          </w:tcPr>
          <w:p w14:paraId="073D4C38">
            <w:pPr>
              <w:jc w:val="both"/>
              <w:rPr>
                <w:rFonts w:hint="eastAsia" w:ascii="仿宋_GB2312" w:hAnsi="仿宋_GB2312" w:eastAsia="仿宋_GB2312" w:cs="仿宋_GB2312"/>
                <w:b/>
                <w:bCs/>
                <w:i w:val="0"/>
                <w:iCs w:val="0"/>
                <w:color w:val="000000"/>
                <w:sz w:val="24"/>
                <w:szCs w:val="24"/>
                <w:highlight w:val="none"/>
                <w:u w:val="none"/>
              </w:rPr>
            </w:pPr>
          </w:p>
        </w:tc>
        <w:tc>
          <w:tcPr>
            <w:tcW w:w="533" w:type="pct"/>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7"/>
        <w:rPr>
          <w:rFonts w:hint="eastAsia" w:ascii="仿宋_GB2312" w:hAnsi="仿宋_GB2312" w:eastAsia="仿宋_GB2312" w:cs="仿宋_GB2312"/>
          <w:b w:val="0"/>
          <w:sz w:val="24"/>
          <w:szCs w:val="24"/>
          <w:highlight w:val="none"/>
          <w:shd w:val="clear" w:color="auto" w:fill="FFFFFF"/>
        </w:rPr>
      </w:pPr>
    </w:p>
    <w:p w14:paraId="65E626E7">
      <w:pPr>
        <w:numPr>
          <w:ilvl w:val="0"/>
          <w:numId w:val="1"/>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32302"/>
      <w:bookmarkStart w:id="13" w:name="_Toc53"/>
      <w:bookmarkStart w:id="14" w:name="_Toc28068"/>
      <w:bookmarkStart w:id="15" w:name="_Toc28950"/>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highlight w:val="none"/>
          <w:lang w:val="en-US" w:eastAsia="zh-CN"/>
        </w:rPr>
        <w:t xml:space="preserve">      </w:t>
      </w:r>
    </w:p>
    <w:p w14:paraId="333A34D9">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1、</w:t>
      </w:r>
      <w:r>
        <w:rPr>
          <w:rFonts w:hint="eastAsia" w:ascii="仿宋_GB2312" w:hAnsi="仿宋_GB2312" w:eastAsia="仿宋_GB2312" w:cs="仿宋_GB2312"/>
          <w:b/>
          <w:bCs/>
          <w:caps w:val="0"/>
          <w:smallCaps w:val="0"/>
          <w:color w:val="auto"/>
          <w:spacing w:val="0"/>
          <w:sz w:val="24"/>
          <w:szCs w:val="24"/>
          <w:highlight w:val="none"/>
        </w:rPr>
        <w:t>供应商医疗器械经营许可证或医疗器械经营备案证</w:t>
      </w:r>
    </w:p>
    <w:p w14:paraId="55542435">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2、投标产品属于医疗器械管理的提供</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生产厂家的医疗器械生产许可证或医疗器械生产备案证（进口产品除外）</w:t>
      </w:r>
    </w:p>
    <w:p w14:paraId="787113B4">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4、</w:t>
      </w:r>
      <w:r>
        <w:rPr>
          <w:rFonts w:hint="eastAsia" w:ascii="仿宋_GB2312" w:hAnsi="仿宋_GB2312" w:eastAsia="仿宋_GB2312" w:cs="仿宋_GB2312"/>
          <w:b/>
          <w:bCs/>
          <w:caps w:val="0"/>
          <w:smallCaps w:val="0"/>
          <w:color w:val="auto"/>
          <w:spacing w:val="0"/>
          <w:sz w:val="24"/>
          <w:szCs w:val="24"/>
          <w:highlight w:val="none"/>
        </w:rPr>
        <w:t>所投产品为进口产品的，投标人为代理商须提供完整授权链的产品代理授权书，且授权范围需包含本次采购内容；</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14"/>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14"/>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14"/>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14"/>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w:t>
      </w:r>
      <w:r>
        <w:rPr>
          <w:rFonts w:hint="eastAsia" w:ascii="仿宋_GB2312" w:hAnsi="仿宋_GB2312" w:eastAsia="仿宋_GB2312" w:cs="仿宋_GB2312"/>
          <w:b/>
          <w:bCs/>
          <w:i w:val="0"/>
          <w:iCs w:val="0"/>
          <w:color w:val="000000"/>
          <w:sz w:val="24"/>
          <w:szCs w:val="24"/>
          <w:highlight w:val="yellow"/>
          <w:u w:val="none"/>
          <w:lang w:val="en-US" w:eastAsia="zh-CN"/>
        </w:rPr>
        <w:t>4</w:t>
      </w:r>
      <w:r>
        <w:rPr>
          <w:rFonts w:hint="eastAsia" w:ascii="仿宋_GB2312" w:hAnsi="仿宋_GB2312" w:eastAsia="仿宋_GB2312" w:cs="仿宋_GB2312"/>
          <w:b/>
          <w:bCs/>
          <w:i w:val="0"/>
          <w:iCs w:val="0"/>
          <w:color w:val="000000"/>
          <w:sz w:val="24"/>
          <w:szCs w:val="24"/>
          <w:highlight w:val="yellow"/>
          <w:u w:val="none"/>
        </w:rPr>
        <w:t>项注册证或医疗器械备案凭证需在证书中框出产品型号。</w:t>
      </w:r>
    </w:p>
    <w:p w14:paraId="59524D2A">
      <w:pPr>
        <w:pStyle w:val="14"/>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14"/>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14"/>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14"/>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14"/>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14"/>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14"/>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14"/>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7"/>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7"/>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7"/>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30128"/>
      <w:bookmarkStart w:id="17" w:name="_Toc9230"/>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373"/>
      <w:bookmarkStart w:id="19" w:name="_Toc9834"/>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11"/>
        <w:rPr>
          <w:rFonts w:hint="eastAsia" w:ascii="仿宋_GB2312" w:hAnsi="仿宋_GB2312" w:eastAsia="仿宋_GB2312" w:cs="仿宋_GB2312"/>
        </w:rPr>
      </w:pPr>
    </w:p>
    <w:p w14:paraId="5D9DA506">
      <w:pPr>
        <w:pStyle w:val="11"/>
        <w:rPr>
          <w:rFonts w:hint="eastAsia" w:ascii="仿宋_GB2312" w:hAnsi="仿宋_GB2312" w:eastAsia="仿宋_GB2312" w:cs="仿宋_GB2312"/>
        </w:rPr>
      </w:pPr>
    </w:p>
    <w:p w14:paraId="3FC2F841">
      <w:pPr>
        <w:pStyle w:val="11"/>
        <w:rPr>
          <w:rFonts w:hint="eastAsia" w:ascii="仿宋_GB2312" w:hAnsi="仿宋_GB2312" w:eastAsia="仿宋_GB2312" w:cs="仿宋_GB2312"/>
        </w:rPr>
      </w:pPr>
    </w:p>
    <w:p w14:paraId="67F77DC1">
      <w:pPr>
        <w:pStyle w:val="11"/>
        <w:rPr>
          <w:rFonts w:hint="eastAsia" w:ascii="仿宋_GB2312" w:hAnsi="仿宋_GB2312" w:eastAsia="仿宋_GB2312" w:cs="仿宋_GB2312"/>
        </w:rPr>
      </w:pPr>
    </w:p>
    <w:p w14:paraId="1AA87DA8">
      <w:pPr>
        <w:pStyle w:val="11"/>
        <w:rPr>
          <w:rFonts w:hint="eastAsia" w:ascii="仿宋_GB2312" w:hAnsi="仿宋_GB2312" w:eastAsia="仿宋_GB2312" w:cs="仿宋_GB2312"/>
        </w:rPr>
      </w:pPr>
    </w:p>
    <w:p w14:paraId="4CC0818D">
      <w:pPr>
        <w:pStyle w:val="11"/>
        <w:rPr>
          <w:rFonts w:hint="eastAsia" w:ascii="仿宋_GB2312" w:hAnsi="仿宋_GB2312" w:eastAsia="仿宋_GB2312" w:cs="仿宋_GB2312"/>
        </w:rPr>
      </w:pPr>
    </w:p>
    <w:p w14:paraId="25F75DC4">
      <w:pPr>
        <w:pStyle w:val="11"/>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2E6533CD">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11"/>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1863C"/>
    <w:multiLevelType w:val="singleLevel"/>
    <w:tmpl w:val="2FD1863C"/>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52A1E"/>
    <w:rsid w:val="0ED2440E"/>
    <w:rsid w:val="115E5BC4"/>
    <w:rsid w:val="1196605D"/>
    <w:rsid w:val="13BD728D"/>
    <w:rsid w:val="16601E5D"/>
    <w:rsid w:val="17BA05DA"/>
    <w:rsid w:val="24F37324"/>
    <w:rsid w:val="265B6063"/>
    <w:rsid w:val="2A6A3761"/>
    <w:rsid w:val="2A752A18"/>
    <w:rsid w:val="40342C05"/>
    <w:rsid w:val="405848DC"/>
    <w:rsid w:val="49C96D15"/>
    <w:rsid w:val="4C5D0216"/>
    <w:rsid w:val="4D665E71"/>
    <w:rsid w:val="4DDF690D"/>
    <w:rsid w:val="5583580F"/>
    <w:rsid w:val="566868D4"/>
    <w:rsid w:val="59A321FB"/>
    <w:rsid w:val="5FC52ECB"/>
    <w:rsid w:val="64034756"/>
    <w:rsid w:val="66F87CC4"/>
    <w:rsid w:val="679134FC"/>
    <w:rsid w:val="6FC300A8"/>
    <w:rsid w:val="70E04967"/>
    <w:rsid w:val="77C77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rFonts w:cs="仿宋" w:eastAsiaTheme="minorEastAsia"/>
      <w:b/>
      <w:kern w:val="44"/>
      <w:sz w:val="32"/>
      <w:szCs w:val="32"/>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0" w:firstLineChars="0"/>
      <w:jc w:val="center"/>
      <w:outlineLvl w:val="1"/>
    </w:pPr>
    <w:rPr>
      <w:rFonts w:ascii="Arial" w:hAnsi="Arial" w:cs="仿宋"/>
      <w:b/>
      <w:sz w:val="30"/>
      <w:szCs w:val="30"/>
    </w:rPr>
  </w:style>
  <w:style w:type="paragraph" w:styleId="4">
    <w:name w:val="heading 3"/>
    <w:basedOn w:val="1"/>
    <w:next w:val="1"/>
    <w:semiHidden/>
    <w:unhideWhenUsed/>
    <w:qFormat/>
    <w:uiPriority w:val="0"/>
    <w:pPr>
      <w:keepNext/>
      <w:keepLines/>
      <w:spacing w:beforeLines="0" w:beforeAutospacing="0" w:afterLines="0" w:afterAutospacing="0" w:line="360" w:lineRule="auto"/>
      <w:ind w:firstLine="0" w:firstLineChars="0"/>
      <w:jc w:val="left"/>
      <w:outlineLvl w:val="2"/>
    </w:pPr>
    <w:rPr>
      <w:b/>
      <w:sz w:val="28"/>
    </w:rPr>
  </w:style>
  <w:style w:type="paragraph" w:styleId="5">
    <w:name w:val="heading 4"/>
    <w:basedOn w:val="1"/>
    <w:next w:val="1"/>
    <w:link w:val="18"/>
    <w:semiHidden/>
    <w:unhideWhenUsed/>
    <w:qFormat/>
    <w:uiPriority w:val="0"/>
    <w:pPr>
      <w:keepNext/>
      <w:keepLines/>
      <w:spacing w:beforeLines="0" w:beforeAutospacing="0" w:afterLines="0" w:afterAutospacing="0" w:line="360" w:lineRule="auto"/>
      <w:ind w:firstLine="0" w:firstLineChars="0"/>
      <w:outlineLvl w:val="3"/>
    </w:pPr>
    <w:rPr>
      <w:rFonts w:ascii="Arial" w:hAnsi="Arial"/>
      <w:b/>
      <w:sz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Body Text"/>
    <w:basedOn w:val="1"/>
    <w:qFormat/>
    <w:uiPriority w:val="0"/>
    <w:rPr>
      <w:color w:val="993300"/>
      <w:sz w:val="24"/>
    </w:rPr>
  </w:style>
  <w:style w:type="paragraph" w:styleId="8">
    <w:name w:val="Body Text Indent"/>
    <w:basedOn w:val="1"/>
    <w:qFormat/>
    <w:uiPriority w:val="0"/>
    <w:pPr>
      <w:ind w:left="1083" w:leftChars="30" w:hanging="1020" w:hangingChars="425"/>
    </w:pPr>
    <w:rPr>
      <w:rFonts w:ascii="宋体" w:hAnsi="宋体"/>
      <w:sz w:val="24"/>
    </w:rPr>
  </w:style>
  <w:style w:type="paragraph" w:styleId="9">
    <w:name w:val="toc 3"/>
    <w:basedOn w:val="1"/>
    <w:next w:val="1"/>
    <w:qFormat/>
    <w:uiPriority w:val="0"/>
    <w:pPr>
      <w:ind w:left="840" w:leftChars="400" w:firstLine="0" w:firstLineChars="0"/>
    </w:pPr>
  </w:style>
  <w:style w:type="paragraph" w:styleId="10">
    <w:name w:val="Plain Text"/>
    <w:basedOn w:val="1"/>
    <w:qFormat/>
    <w:uiPriority w:val="0"/>
    <w:rPr>
      <w:rFonts w:ascii="宋体" w:hAnsi="Courier New"/>
      <w:sz w:val="24"/>
    </w:rPr>
  </w:style>
  <w:style w:type="paragraph" w:styleId="11">
    <w:name w:val="footer"/>
    <w:basedOn w:val="1"/>
    <w:qFormat/>
    <w:uiPriority w:val="0"/>
    <w:pPr>
      <w:tabs>
        <w:tab w:val="center" w:pos="4153"/>
        <w:tab w:val="right" w:pos="8306"/>
      </w:tabs>
      <w:snapToGrid w:val="0"/>
      <w:jc w:val="left"/>
    </w:pPr>
    <w:rPr>
      <w:sz w:val="18"/>
    </w:rPr>
  </w:style>
  <w:style w:type="paragraph" w:styleId="12">
    <w:name w:val="toc 1"/>
    <w:basedOn w:val="1"/>
    <w:next w:val="1"/>
    <w:qFormat/>
    <w:uiPriority w:val="0"/>
    <w:pPr>
      <w:ind w:firstLine="0" w:firstLineChars="0"/>
    </w:pPr>
  </w:style>
  <w:style w:type="paragraph" w:styleId="13">
    <w:name w:val="toc 2"/>
    <w:basedOn w:val="1"/>
    <w:next w:val="1"/>
    <w:qFormat/>
    <w:uiPriority w:val="0"/>
    <w:pPr>
      <w:ind w:left="420" w:leftChars="200" w:firstLine="0" w:firstLineChars="0"/>
    </w:pPr>
  </w:style>
  <w:style w:type="paragraph" w:styleId="14">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5">
    <w:name w:val="Body Text First Indent"/>
    <w:basedOn w:val="7"/>
    <w:next w:val="1"/>
    <w:qFormat/>
    <w:uiPriority w:val="0"/>
    <w:pPr>
      <w:adjustRightInd w:val="0"/>
      <w:spacing w:after="0" w:afterLines="0"/>
      <w:ind w:firstLine="420"/>
      <w:jc w:val="left"/>
      <w:textAlignment w:val="baseline"/>
    </w:pPr>
    <w:rPr>
      <w:kern w:val="0"/>
    </w:rPr>
  </w:style>
  <w:style w:type="character" w:customStyle="1" w:styleId="18">
    <w:name w:val="标题 4 字符"/>
    <w:basedOn w:val="17"/>
    <w:link w:val="5"/>
    <w:semiHidden/>
    <w:qFormat/>
    <w:uiPriority w:val="9"/>
    <w:rPr>
      <w:rFonts w:ascii="Arial" w:hAnsi="Arial" w:eastAsia="仿宋"/>
      <w:b/>
      <w:kern w:val="0"/>
      <w:sz w:val="24"/>
    </w:rPr>
  </w:style>
  <w:style w:type="paragraph" w:customStyle="1" w:styleId="19">
    <w:name w:val="Table Paragraph"/>
    <w:basedOn w:val="1"/>
    <w:qFormat/>
    <w:uiPriority w:val="1"/>
    <w:pPr>
      <w:ind w:firstLine="0" w:firstLineChars="0"/>
    </w:pPr>
    <w:rPr>
      <w:rFonts w:ascii="宋体" w:hAnsi="宋体" w:eastAsia="宋体" w:cs="宋体"/>
      <w:lang w:val="zh-CN" w:bidi="zh-CN"/>
    </w:rPr>
  </w:style>
  <w:style w:type="paragraph" w:customStyle="1" w:styleId="20">
    <w:name w:val="正文缩进1"/>
    <w:basedOn w:val="6"/>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2022-08-19T01:53:00Z</dcterms:created>
  <dc:creator>Administrator</dc:creator>
  <cp:lastModifiedBy>中技招标</cp:lastModifiedBy>
  <dcterms:modified xsi:type="dcterms:W3CDTF">2025-10-27T04:12:12Z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BF93FBCEE746405090AF37FF8A571C27</vt:lpwstr>
  </property>
  <property fmtid="{D5CDD505-2E9C-101B-9397-08002B2CF9AE}" pid="4" name="KSOTemplateDocerSaveRecord">
    <vt:lpwstr>eyJoZGlkIjoiNjE3MTYwNTNmZDJhNDQ3YzkxNWI5MWFhZDA5NzE3MzciLCJ1c2VySWQiOiI1MTY0MDE0OTcifQ==</vt:lpwstr>
  </property>
</Properties>
</file>