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版本号：【KRDL】K3-251123020251111001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旋转弯曲疲劳试验机、真空电弧熔炼炉采购项目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【KRDL】K3-2511230</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旋转弯曲疲劳试验机、真空电弧熔炼炉采购项目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【KRDL】K3-2511230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旋转弯曲疲劳试验机、真空电弧熔炼炉采购项目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西安石油大学旋转弯曲疲劳试验机、真空电弧熔炼炉采购项目，采购内容为真空电弧熔炼炉1套，旋转弯曲疲劳试验机1套。具体采购内容及要求详见本项目竞争性谈判文件、答疑文件等全部内容。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采购包1（旋转弯曲疲劳试验机、真空电弧熔炼炉采购项目）：属于专门面向中小企业采购。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3、谈判授权代表：供应商应授权合法的人员参加本项目采购活动全过程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张晨、马玉娇、王昭、姚瑶、刘昆、代光艳、王森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029-89563179、15109119970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说明：签合同时需交纳合同价款的5%履约保证金，待产品自验收合格后无息退还。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照国家计委颁布的《招标代理服务收费管理暂行办法》（计价格[2002]1980号）和（发改办价格[2011]534号）货物类收费标准的90%收取，按照中标金额差额定率累进法计算。 注：代理费转账需备注xxx项目+代理服务费。投标保证金转账需备注xxx项目+投标保证金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西安石油大学旋转弯曲疲劳试验机、真空电弧熔炼炉采购项目，采购内容为真空电弧熔炼炉1套，旋转弯曲疲劳试验机1套。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旋转弯曲疲劳试验机、真空电弧熔炼炉采购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标的名称：旋转弯曲疲劳试验机、真空电弧熔炼炉采购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251"/>
              <w:gridCol w:w="1611"/>
              <w:gridCol w:w="225"/>
              <w:gridCol w:w="225"/>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名称</w:t>
                  </w:r>
                </w:p>
              </w:tc>
              <w:tc>
                <w:tcPr>
                  <w:tcW w:type="dxa" w:w="1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技术要求</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旋转弯曲疲劳试验机</w:t>
                  </w:r>
                  <w:r>
                    <w:rPr>
                      <w:rFonts w:ascii="仿宋_GB2312" w:hAnsi="仿宋_GB2312" w:cs="仿宋_GB2312" w:eastAsia="仿宋_GB2312"/>
                      <w:sz w:val="21"/>
                      <w:b/>
                    </w:rPr>
                    <w:t>（核心产品）</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1、弯矩加载方式：悬臂梁式砝码加载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2、主轴径向静态跳动量≤0.02mm，主轴径向动态跳动量≤0.03mm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3、转速范围：1000r/min～10000r/min，转速波动度≤±0.5%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4、最大计数容量≥10</w:t>
                  </w:r>
                  <w:r>
                    <w:rPr>
                      <w:rFonts w:ascii="仿宋_GB2312" w:hAnsi="仿宋_GB2312" w:cs="仿宋_GB2312" w:eastAsia="仿宋_GB2312"/>
                      <w:sz w:val="21"/>
                      <w:vertAlign w:val="superscript"/>
                    </w:rPr>
                    <w:t>9</w:t>
                  </w:r>
                  <w:r>
                    <w:rPr>
                      <w:rFonts w:ascii="仿宋_GB2312" w:hAnsi="仿宋_GB2312" w:cs="仿宋_GB2312" w:eastAsia="仿宋_GB2312"/>
                      <w:sz w:val="21"/>
                    </w:rPr>
                    <w:t>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5、转速调整方式：变频调速，数字设定</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6、腐蚀箱指标：</w:t>
                  </w:r>
                </w:p>
                <w:p>
                  <w:pPr>
                    <w:pStyle w:val="null3"/>
                    <w:ind w:firstLine="420"/>
                    <w:jc w:val="left"/>
                  </w:pPr>
                  <w:r>
                    <w:rPr>
                      <w:rFonts w:ascii="仿宋_GB2312" w:hAnsi="仿宋_GB2312" w:cs="仿宋_GB2312" w:eastAsia="仿宋_GB2312"/>
                      <w:sz w:val="21"/>
                    </w:rPr>
                    <w:t>试验室尺寸：</w:t>
                  </w:r>
                  <w:r>
                    <w:rPr>
                      <w:rFonts w:ascii="仿宋_GB2312" w:hAnsi="仿宋_GB2312" w:cs="仿宋_GB2312" w:eastAsia="仿宋_GB2312"/>
                      <w:sz w:val="21"/>
                    </w:rPr>
                    <w:t>Ф150mm×120</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腐蚀介质喷淋速率：</w:t>
                  </w:r>
                  <w:r>
                    <w:rPr>
                      <w:rFonts w:ascii="仿宋_GB2312" w:hAnsi="仿宋_GB2312" w:cs="仿宋_GB2312" w:eastAsia="仿宋_GB2312"/>
                      <w:sz w:val="21"/>
                    </w:rPr>
                    <w:t>1.0~2.0</w:t>
                  </w:r>
                  <w:r>
                    <w:rPr>
                      <w:rFonts w:ascii="仿宋_GB2312" w:hAnsi="仿宋_GB2312" w:cs="仿宋_GB2312" w:eastAsia="仿宋_GB2312"/>
                      <w:sz w:val="21"/>
                    </w:rPr>
                    <w:t xml:space="preserve"> </w:t>
                  </w:r>
                  <w:r>
                    <w:rPr>
                      <w:rFonts w:ascii="仿宋_GB2312" w:hAnsi="仿宋_GB2312" w:cs="仿宋_GB2312" w:eastAsia="仿宋_GB2312"/>
                      <w:sz w:val="21"/>
                    </w:rPr>
                    <w:t>ml/h</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介质箱真空压力：</w:t>
                  </w:r>
                  <w:r>
                    <w:rPr>
                      <w:rFonts w:ascii="仿宋_GB2312" w:hAnsi="仿宋_GB2312" w:cs="仿宋_GB2312" w:eastAsia="仿宋_GB2312"/>
                      <w:sz w:val="21"/>
                    </w:rPr>
                    <w:t>0.5</w:t>
                  </w:r>
                  <w:r>
                    <w:rPr>
                      <w:rFonts w:ascii="仿宋_GB2312" w:hAnsi="仿宋_GB2312" w:cs="仿宋_GB2312" w:eastAsia="仿宋_GB2312"/>
                      <w:sz w:val="21"/>
                    </w:rPr>
                    <w:t xml:space="preserve"> </w:t>
                  </w:r>
                  <w:r>
                    <w:rPr>
                      <w:rFonts w:ascii="仿宋_GB2312" w:hAnsi="仿宋_GB2312" w:cs="仿宋_GB2312" w:eastAsia="仿宋_GB2312"/>
                      <w:sz w:val="21"/>
                    </w:rPr>
                    <w:t>mbar</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7、电源：AC220V</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Hz。</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配置控制系统</w:t>
                  </w:r>
                  <w:r>
                    <w:rPr>
                      <w:rFonts w:ascii="仿宋_GB2312" w:hAnsi="仿宋_GB2312" w:cs="仿宋_GB2312" w:eastAsia="仿宋_GB2312"/>
                      <w:sz w:val="21"/>
                    </w:rPr>
                    <w:t>1套，含：（1）满足设备要求的配套处理终端1套；（2）与处理终端匹配的设备控制与通讯软件系统1套，具备实时通讯、参数设置与控制、实时显示等功能。</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真空电弧熔炼炉</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1、熔炼温度≥3500℃。</w:t>
                  </w:r>
                </w:p>
                <w:p>
                  <w:pPr>
                    <w:pStyle w:val="null3"/>
                    <w:jc w:val="left"/>
                  </w:pPr>
                  <w:r>
                    <w:rPr>
                      <w:rFonts w:ascii="仿宋_GB2312" w:hAnsi="仿宋_GB2312" w:cs="仿宋_GB2312" w:eastAsia="仿宋_GB2312"/>
                      <w:sz w:val="21"/>
                    </w:rPr>
                    <w:t>2、配备一套熔炼坩埚。</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电弧熔炼室：优质</w:t>
                  </w:r>
                  <w:r>
                    <w:rPr>
                      <w:rFonts w:ascii="仿宋_GB2312" w:hAnsi="仿宋_GB2312" w:cs="仿宋_GB2312" w:eastAsia="仿宋_GB2312"/>
                      <w:sz w:val="21"/>
                    </w:rPr>
                    <w:t>304不锈钢材质，双层带水冷</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4、真空度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×10</w:t>
                  </w:r>
                  <w:r>
                    <w:rPr>
                      <w:rFonts w:ascii="仿宋_GB2312" w:hAnsi="仿宋_GB2312" w:cs="仿宋_GB2312" w:eastAsia="仿宋_GB2312"/>
                      <w:sz w:val="21"/>
                      <w:vertAlign w:val="superscript"/>
                    </w:rPr>
                    <w:t>-4</w:t>
                  </w:r>
                  <w:r>
                    <w:rPr>
                      <w:rFonts w:ascii="仿宋_GB2312" w:hAnsi="仿宋_GB2312" w:cs="仿宋_GB2312" w:eastAsia="仿宋_GB2312"/>
                      <w:sz w:val="21"/>
                    </w:rPr>
                    <w:t>Pa。</w:t>
                  </w:r>
                </w:p>
                <w:p>
                  <w:pPr>
                    <w:pStyle w:val="null3"/>
                    <w:jc w:val="left"/>
                  </w:pPr>
                  <w:r>
                    <w:rPr>
                      <w:rFonts w:ascii="仿宋_GB2312" w:hAnsi="仿宋_GB2312" w:cs="仿宋_GB2312" w:eastAsia="仿宋_GB2312"/>
                      <w:sz w:val="21"/>
                    </w:rPr>
                    <w:t>5、标配</w:t>
                  </w:r>
                  <w:r>
                    <w:rPr>
                      <w:rFonts w:ascii="仿宋_GB2312" w:hAnsi="仿宋_GB2312" w:cs="仿宋_GB2312" w:eastAsia="仿宋_GB2312"/>
                      <w:sz w:val="21"/>
                    </w:rPr>
                    <w:t>分子泵组一套</w:t>
                  </w:r>
                  <w:r>
                    <w:rPr>
                      <w:rFonts w:ascii="仿宋_GB2312" w:hAnsi="仿宋_GB2312" w:cs="仿宋_GB2312" w:eastAsia="仿宋_GB2312"/>
                      <w:sz w:val="21"/>
                    </w:rPr>
                    <w:t>，真空计，</w:t>
                  </w:r>
                  <w:r>
                    <w:rPr>
                      <w:rFonts w:ascii="仿宋_GB2312" w:hAnsi="仿宋_GB2312" w:cs="仿宋_GB2312" w:eastAsia="仿宋_GB2312"/>
                      <w:sz w:val="21"/>
                    </w:rPr>
                    <w:t>冷水机，</w:t>
                  </w:r>
                  <w:r>
                    <w:rPr>
                      <w:rFonts w:ascii="仿宋_GB2312" w:hAnsi="仿宋_GB2312" w:cs="仿宋_GB2312" w:eastAsia="仿宋_GB2312"/>
                      <w:sz w:val="21"/>
                    </w:rPr>
                    <w:t>630A电源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6、起弧方式：高频引弧。</w:t>
                  </w:r>
                </w:p>
                <w:p>
                  <w:pPr>
                    <w:pStyle w:val="null3"/>
                    <w:jc w:val="left"/>
                  </w:pPr>
                  <w:r>
                    <w:rPr>
                      <w:rFonts w:ascii="仿宋_GB2312" w:hAnsi="仿宋_GB2312" w:cs="仿宋_GB2312" w:eastAsia="仿宋_GB2312"/>
                      <w:sz w:val="21"/>
                    </w:rPr>
                    <w:t>7、直径12mm钨针4件。</w:t>
                  </w:r>
                </w:p>
                <w:p>
                  <w:pPr>
                    <w:pStyle w:val="null3"/>
                    <w:jc w:val="left"/>
                  </w:pPr>
                  <w:r>
                    <w:rPr>
                      <w:rFonts w:ascii="仿宋_GB2312" w:hAnsi="仿宋_GB2312" w:cs="仿宋_GB2312" w:eastAsia="仿宋_GB2312"/>
                      <w:sz w:val="21"/>
                    </w:rPr>
                    <w:t>8、观察窗：耐高温钢化玻璃。</w:t>
                  </w:r>
                </w:p>
                <w:p>
                  <w:pPr>
                    <w:pStyle w:val="null3"/>
                    <w:jc w:val="left"/>
                  </w:pPr>
                  <w:r>
                    <w:rPr>
                      <w:rFonts w:ascii="仿宋_GB2312" w:hAnsi="仿宋_GB2312" w:cs="仿宋_GB2312" w:eastAsia="仿宋_GB2312"/>
                      <w:sz w:val="21"/>
                    </w:rPr>
                    <w:t>9、单个熔炼重量≥200克（铁）。</w:t>
                  </w:r>
                </w:p>
                <w:p>
                  <w:pPr>
                    <w:pStyle w:val="null3"/>
                    <w:jc w:val="left"/>
                  </w:pPr>
                  <w:r>
                    <w:rPr>
                      <w:rFonts w:ascii="仿宋_GB2312" w:hAnsi="仿宋_GB2312" w:cs="仿宋_GB2312" w:eastAsia="仿宋_GB2312"/>
                      <w:sz w:val="21"/>
                    </w:rPr>
                    <w:t>10、坩埚配有磁力搅拌功能。</w:t>
                  </w:r>
                </w:p>
                <w:p>
                  <w:pPr>
                    <w:pStyle w:val="null3"/>
                    <w:jc w:val="left"/>
                  </w:pPr>
                  <w:r>
                    <w:rPr>
                      <w:rFonts w:ascii="仿宋_GB2312" w:hAnsi="仿宋_GB2312" w:cs="仿宋_GB2312" w:eastAsia="仿宋_GB2312"/>
                      <w:sz w:val="21"/>
                    </w:rPr>
                    <w:t>11、熔炼带浇铸坩埚，</w:t>
                  </w:r>
                  <w:r>
                    <w:rPr>
                      <w:rFonts w:ascii="仿宋_GB2312" w:hAnsi="仿宋_GB2312" w:cs="仿宋_GB2312" w:eastAsia="仿宋_GB2312"/>
                      <w:sz w:val="21"/>
                    </w:rPr>
                    <w:t>坩埚可拆卸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电动升降台控制把手上下移动，操作摇杆转动灵活。</w:t>
                  </w:r>
                </w:p>
                <w:p>
                  <w:pPr>
                    <w:pStyle w:val="null3"/>
                    <w:jc w:val="left"/>
                  </w:pPr>
                  <w:r>
                    <w:rPr>
                      <w:rFonts w:ascii="仿宋_GB2312" w:hAnsi="仿宋_GB2312" w:cs="仿宋_GB2312" w:eastAsia="仿宋_GB2312"/>
                      <w:sz w:val="21"/>
                    </w:rPr>
                    <w:t>13、设备功率：</w:t>
                  </w:r>
                  <w:r>
                    <w:rPr>
                      <w:rFonts w:ascii="仿宋_GB2312" w:hAnsi="仿宋_GB2312" w:cs="仿宋_GB2312" w:eastAsia="仿宋_GB2312"/>
                      <w:sz w:val="21"/>
                    </w:rPr>
                    <w:t>≤</w:t>
                  </w:r>
                  <w:r>
                    <w:rPr>
                      <w:rFonts w:ascii="仿宋_GB2312" w:hAnsi="仿宋_GB2312" w:cs="仿宋_GB2312" w:eastAsia="仿宋_GB2312"/>
                      <w:sz w:val="21"/>
                    </w:rPr>
                    <w:t>50KW，电流：20~600A。</w:t>
                  </w:r>
                </w:p>
                <w:p>
                  <w:pPr>
                    <w:pStyle w:val="null3"/>
                    <w:jc w:val="left"/>
                  </w:pPr>
                  <w:r>
                    <w:rPr>
                      <w:rFonts w:ascii="仿宋_GB2312" w:hAnsi="仿宋_GB2312" w:cs="仿宋_GB2312" w:eastAsia="仿宋_GB2312"/>
                      <w:sz w:val="21"/>
                    </w:rPr>
                    <w:t>14、配备循环水冷机，对熔炼腔体，铜坩埚和电极冷却。</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rFonts w:ascii="仿宋_GB2312" w:hAnsi="仿宋_GB2312" w:cs="仿宋_GB2312" w:eastAsia="仿宋_GB2312"/>
                      <w:sz w:val="22"/>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50天内全部货品现场到位安装且质量符合国家标准或符合行业标准，以及满足学校需求。</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验收合格后，乙方提供全额增值税专用发票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一年及以上，仪器设备出现问题能够24h内响应并及时提供快速的解决方案。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1）售后服务承诺 1.收到报修信息后，在2个小时之内响应用户要求；如需上门，24小时内到位。设备质保不低于1年，终身维护。保修期内，因质量原因更换所有部件及人工服务均免费。 2.培训、安装、调试服务。本项目为交钥匙工程，采购人只提供墙上的电源，在设备验收前所产生的设备运输、安装、调试、培训等相关工作及由此产生的所有费用，均由供应商负责。 2）成交供应商应在中标结果发布后2日内提供与电子化交易平台上传一致的纸质响应文件2份。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②《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③国务院办公厅《关于建立政府强制采购节能产品制度的通知》（国办发〔2007〕51号）、财政部、国家发改委、生态环境部、监管总局联合印发《关于调整优化节能产品、环境标志产品政府采购执行机制的通知》（财库〔2019〕9号）；④《陕西省财政厅关于加快推进我省中小企业政府采购信用融资工作的通知》（陕财办采〔2020〕15号）、陕西省财政厅关于印发《陕西省中小企业政府采购信用融资办法》（陕财办采〔2018〕23号）；⑤其他需要落实的政府采购政策</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谈判授权代表</w:t>
            </w:r>
          </w:p>
        </w:tc>
        <w:tc>
          <w:tcPr>
            <w:tcW w:type="dxa" w:w="3322"/>
          </w:tcPr>
          <w:p>
            <w:pPr>
              <w:pStyle w:val="null3"/>
            </w:pPr>
            <w:r>
              <w:rPr>
                <w:rFonts w:ascii="仿宋_GB2312" w:hAnsi="仿宋_GB2312" w:cs="仿宋_GB2312" w:eastAsia="仿宋_GB2312"/>
              </w:rPr>
              <w:t>供应商应授权合法的人员参加本项目采购活动全过程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按竞争性谈判文件要求签署、盖章</w:t>
            </w:r>
          </w:p>
        </w:tc>
        <w:tc>
          <w:tcPr>
            <w:tcW w:type="dxa" w:w="3322"/>
          </w:tcPr>
          <w:p>
            <w:pPr>
              <w:pStyle w:val="null3"/>
            </w:pPr>
            <w:r>
              <w:rPr>
                <w:rFonts w:ascii="仿宋_GB2312" w:hAnsi="仿宋_GB2312" w:cs="仿宋_GB2312" w:eastAsia="仿宋_GB2312"/>
              </w:rPr>
              <w:t>按竞争性谈判文件要求签署、盖章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谈判报价未超过预算金额或者最高限价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是否存在法律、法规和竞争性谈判文件规定的其他无效情形</w:t>
            </w:r>
          </w:p>
        </w:tc>
        <w:tc>
          <w:tcPr>
            <w:tcW w:type="dxa" w:w="3322"/>
          </w:tcPr>
          <w:p>
            <w:pPr>
              <w:pStyle w:val="null3"/>
            </w:pPr>
            <w:r>
              <w:rPr>
                <w:rFonts w:ascii="仿宋_GB2312" w:hAnsi="仿宋_GB2312" w:cs="仿宋_GB2312" w:eastAsia="仿宋_GB2312"/>
              </w:rPr>
              <w:t>不存在法律、法规和竞争性谈判文件规定的其他无效情形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须满足第三章 谈判项目技术、服务、商务及其他要求中“3.3技术要求”及“3.4商务要求”“3.5其他要求”</w:t>
            </w:r>
          </w:p>
        </w:tc>
        <w:tc>
          <w:tcPr>
            <w:tcW w:type="dxa" w:w="3322"/>
          </w:tcPr>
          <w:p>
            <w:pPr>
              <w:pStyle w:val="null3"/>
            </w:pPr>
            <w:r>
              <w:rPr>
                <w:rFonts w:ascii="仿宋_GB2312" w:hAnsi="仿宋_GB2312" w:cs="仿宋_GB2312" w:eastAsia="仿宋_GB2312"/>
              </w:rPr>
              <w:t>满足第三章 谈判项目技术、服务、商务及其他要求中“3.3技术要求”及“3.4商务要求”“3.5其他要求”</w:t>
            </w:r>
          </w:p>
        </w:tc>
        <w:tc>
          <w:tcPr>
            <w:tcW w:type="dxa" w:w="1661"/>
          </w:tcPr>
          <w:p>
            <w:pPr>
              <w:pStyle w:val="null3"/>
            </w:pPr>
            <w:r>
              <w:rPr>
                <w:rFonts w:ascii="仿宋_GB2312" w:hAnsi="仿宋_GB2312" w:cs="仿宋_GB2312" w:eastAsia="仿宋_GB2312"/>
              </w:rPr>
              <w:t>技术方案.docx 产品技术参数表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