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版本号：【KRDL】K4-250919520251111001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激光相干探测测试分析系统采购项目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【KRDL】K4-2509195</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激光相干探测测试分析系统采购项目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【KRDL】K4-2509195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激光相干探测测试分析系统采购项目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本项目拟采购1套激光相干探测测试分析系统，具体采购内容及要求详见招标文件。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3、投标授权代表：投标人应授权合法的人员参加本项目招标活动全过程；</w:t>
      </w:r>
    </w:p>
    <w:p>
      <w:pPr>
        <w:pStyle w:val="null3"/>
      </w:pPr>
      <w:r>
        <w:rPr>
          <w:rFonts w:ascii="仿宋_GB2312" w:hAnsi="仿宋_GB2312" w:cs="仿宋_GB2312" w:eastAsia="仿宋_GB2312"/>
        </w:rPr>
        <w:t>4、是否接受进口产品：本项目【频谱分析仪】已做进口论证，接受进口产品的投标，供应商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5、是否面向中小企业采购：本项目不专门面向中小企业采购。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代光艳、姚瑶、刘如拉、贾亚妮、王昭、刘昆、张晨、王森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说明：（1）中标人中标后凭中标通知书向招标人缴纳合同金额的5%作为履约保证金； （2）履约保证金应使用人民币，可选择使用银行转账、支票、汇票、本票或者金融机构、担保机构出具的保函等非现金形式缴纳或提交； （3）中标人在签订合同前须向采购人交纳中标金额的5%做为履约保证金，待验收合格后，无异议，供货商提交申请，使用部门签字确认后一次性无息退还。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857号）的有关规定标准下浮35%向采购代理机构一次付清代理服务费。备注：在对招标代理服务费或者投标保证金转账时需备注项目名称及采购包名称+招标代理服务费或投标保证金。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联系人：刘如拉、代光艳</w:t>
      </w:r>
    </w:p>
    <w:p>
      <w:pPr>
        <w:pStyle w:val="null3"/>
      </w:pPr>
      <w:r>
        <w:rPr>
          <w:rFonts w:ascii="仿宋_GB2312" w:hAnsi="仿宋_GB2312" w:cs="仿宋_GB2312" w:eastAsia="仿宋_GB2312"/>
        </w:rPr>
        <w:t>联系电话：029-89581311、15229797656、17302920968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本项目拟采购1套激光相干探测测试分析系统，具体采购内容及要求详见招标文件。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激光相干探测测试分析系统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标的名称：激光相干探测测试分析系统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369"/>
              <w:gridCol w:w="269"/>
              <w:gridCol w:w="1680"/>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A82E5"/>
                    </w:rPr>
                    <w:t>序号</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A82E5"/>
                    </w:rPr>
                    <w:t>名称</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A82E5"/>
                    </w:rPr>
                    <w:t>单位</w:t>
                  </w:r>
                  <w:r>
                    <w:rPr>
                      <w:rFonts w:ascii="仿宋_GB2312" w:hAnsi="仿宋_GB2312" w:cs="仿宋_GB2312" w:eastAsia="仿宋_GB2312"/>
                      <w:sz w:val="24"/>
                      <w:b/>
                      <w:color w:val="0A82E5"/>
                    </w:rPr>
                    <w:t>/</w:t>
                  </w:r>
                </w:p>
                <w:p>
                  <w:pPr>
                    <w:pStyle w:val="null3"/>
                    <w:jc w:val="center"/>
                  </w:pPr>
                  <w:r>
                    <w:rPr>
                      <w:rFonts w:ascii="仿宋_GB2312" w:hAnsi="仿宋_GB2312" w:cs="仿宋_GB2312" w:eastAsia="仿宋_GB2312"/>
                      <w:sz w:val="24"/>
                      <w:b/>
                      <w:color w:val="0A82E5"/>
                    </w:rPr>
                    <w:t>数量</w:t>
                  </w:r>
                </w:p>
              </w:tc>
              <w:tc>
                <w:tcPr>
                  <w:tcW w:type="dxa" w:w="1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A82E5"/>
                    </w:rPr>
                    <w:t>要求技术参数</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频谱分析仪【核心</w:t>
                  </w:r>
                </w:p>
                <w:p>
                  <w:pPr>
                    <w:pStyle w:val="null3"/>
                    <w:jc w:val="center"/>
                  </w:pPr>
                  <w:r>
                    <w:rPr>
                      <w:rFonts w:ascii="仿宋_GB2312" w:hAnsi="仿宋_GB2312" w:cs="仿宋_GB2312" w:eastAsia="仿宋_GB2312"/>
                      <w:sz w:val="24"/>
                      <w:color w:val="0A82E5"/>
                    </w:rPr>
                    <w:t>产品】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w:t>
                  </w:r>
                  <w:r>
                    <w:rPr>
                      <w:rFonts w:ascii="仿宋_GB2312" w:hAnsi="仿宋_GB2312" w:cs="仿宋_GB2312" w:eastAsia="仿宋_GB2312"/>
                      <w:sz w:val="24"/>
                      <w:color w:val="0A82E5"/>
                    </w:rPr>
                    <w:t>.</w:t>
                  </w:r>
                  <w:r>
                    <w:rPr>
                      <w:rFonts w:ascii="仿宋_GB2312" w:hAnsi="仿宋_GB2312" w:cs="仿宋_GB2312" w:eastAsia="仿宋_GB2312"/>
                      <w:sz w:val="24"/>
                      <w:color w:val="0A82E5"/>
                    </w:rPr>
                    <w:t>频率范围：</w:t>
                  </w:r>
                  <w:r>
                    <w:rPr>
                      <w:rFonts w:ascii="仿宋_GB2312" w:hAnsi="仿宋_GB2312" w:cs="仿宋_GB2312" w:eastAsia="仿宋_GB2312"/>
                      <w:sz w:val="24"/>
                      <w:color w:val="0A82E5"/>
                    </w:rPr>
                    <w:t>2Hz</w:t>
                  </w:r>
                  <w:r>
                    <w:rPr>
                      <w:rFonts w:ascii="仿宋_GB2312" w:hAnsi="仿宋_GB2312" w:cs="仿宋_GB2312" w:eastAsia="仿宋_GB2312"/>
                      <w:sz w:val="24"/>
                      <w:color w:val="0A82E5"/>
                    </w:rPr>
                    <w:t>～</w:t>
                  </w:r>
                  <w:r>
                    <w:rPr>
                      <w:rFonts w:ascii="仿宋_GB2312" w:hAnsi="仿宋_GB2312" w:cs="仿宋_GB2312" w:eastAsia="仿宋_GB2312"/>
                      <w:sz w:val="24"/>
                      <w:color w:val="0A82E5"/>
                    </w:rPr>
                    <w:t>26.5GHz；</w:t>
                  </w:r>
                </w:p>
                <w:p>
                  <w:pPr>
                    <w:pStyle w:val="null3"/>
                    <w:jc w:val="both"/>
                  </w:pPr>
                  <w:r>
                    <w:rPr>
                      <w:rFonts w:ascii="仿宋_GB2312" w:hAnsi="仿宋_GB2312" w:cs="仿宋_GB2312" w:eastAsia="仿宋_GB2312"/>
                      <w:sz w:val="24"/>
                      <w:color w:val="0A82E5"/>
                    </w:rPr>
                    <w:t>2</w:t>
                  </w:r>
                  <w:r>
                    <w:rPr>
                      <w:rFonts w:ascii="仿宋_GB2312" w:hAnsi="仿宋_GB2312" w:cs="仿宋_GB2312" w:eastAsia="仿宋_GB2312"/>
                      <w:sz w:val="24"/>
                      <w:color w:val="0A82E5"/>
                    </w:rPr>
                    <w:t>.</w:t>
                  </w:r>
                  <w:r>
                    <w:rPr>
                      <w:rFonts w:ascii="仿宋_GB2312" w:hAnsi="仿宋_GB2312" w:cs="仿宋_GB2312" w:eastAsia="仿宋_GB2312"/>
                      <w:sz w:val="24"/>
                      <w:color w:val="0A82E5"/>
                    </w:rPr>
                    <w:t>分辨带宽（</w:t>
                  </w:r>
                  <w:r>
                    <w:rPr>
                      <w:rFonts w:ascii="仿宋_GB2312" w:hAnsi="仿宋_GB2312" w:cs="仿宋_GB2312" w:eastAsia="仿宋_GB2312"/>
                      <w:sz w:val="24"/>
                      <w:color w:val="0A82E5"/>
                    </w:rPr>
                    <w:t>RBW）：全数字中频滤波器；1Hz</w:t>
                  </w:r>
                  <w:r>
                    <w:rPr>
                      <w:rFonts w:ascii="仿宋_GB2312" w:hAnsi="仿宋_GB2312" w:cs="仿宋_GB2312" w:eastAsia="仿宋_GB2312"/>
                      <w:sz w:val="24"/>
                      <w:color w:val="0A82E5"/>
                    </w:rPr>
                    <w:t>～</w:t>
                  </w:r>
                  <w:r>
                    <w:rPr>
                      <w:rFonts w:ascii="仿宋_GB2312" w:hAnsi="仿宋_GB2312" w:cs="仿宋_GB2312" w:eastAsia="仿宋_GB2312"/>
                      <w:sz w:val="24"/>
                      <w:color w:val="0A82E5"/>
                    </w:rPr>
                    <w:t>3MHz（10%步进步距调整）、4、5、6、8和10MHz；</w:t>
                  </w:r>
                </w:p>
                <w:p>
                  <w:pPr>
                    <w:pStyle w:val="null3"/>
                    <w:jc w:val="both"/>
                  </w:pPr>
                  <w:r>
                    <w:rPr>
                      <w:rFonts w:ascii="仿宋_GB2312" w:hAnsi="仿宋_GB2312" w:cs="仿宋_GB2312" w:eastAsia="仿宋_GB2312"/>
                      <w:sz w:val="24"/>
                      <w:color w:val="0A82E5"/>
                    </w:rPr>
                    <w:t>3</w:t>
                  </w:r>
                  <w:r>
                    <w:rPr>
                      <w:rFonts w:ascii="仿宋_GB2312" w:hAnsi="仿宋_GB2312" w:cs="仿宋_GB2312" w:eastAsia="仿宋_GB2312"/>
                      <w:sz w:val="24"/>
                      <w:color w:val="0A82E5"/>
                    </w:rPr>
                    <w:t>.</w:t>
                  </w:r>
                  <w:r>
                    <w:rPr>
                      <w:rFonts w:ascii="仿宋_GB2312" w:hAnsi="仿宋_GB2312" w:cs="仿宋_GB2312" w:eastAsia="仿宋_GB2312"/>
                      <w:sz w:val="24"/>
                      <w:color w:val="0A82E5"/>
                    </w:rPr>
                    <w:t>扫描点数：</w:t>
                  </w:r>
                  <w:r>
                    <w:rPr>
                      <w:rFonts w:ascii="仿宋_GB2312" w:hAnsi="仿宋_GB2312" w:cs="仿宋_GB2312" w:eastAsia="仿宋_GB2312"/>
                      <w:sz w:val="24"/>
                      <w:color w:val="0A82E5"/>
                    </w:rPr>
                    <w:t>1</w:t>
                  </w:r>
                  <w:r>
                    <w:rPr>
                      <w:rFonts w:ascii="仿宋_GB2312" w:hAnsi="仿宋_GB2312" w:cs="仿宋_GB2312" w:eastAsia="仿宋_GB2312"/>
                      <w:sz w:val="24"/>
                      <w:color w:val="0A82E5"/>
                    </w:rPr>
                    <w:t>～</w:t>
                  </w:r>
                  <w:r>
                    <w:rPr>
                      <w:rFonts w:ascii="仿宋_GB2312" w:hAnsi="仿宋_GB2312" w:cs="仿宋_GB2312" w:eastAsia="仿宋_GB2312"/>
                      <w:sz w:val="24"/>
                      <w:color w:val="0A82E5"/>
                    </w:rPr>
                    <w:t>10000</w:t>
                  </w:r>
                  <w:r>
                    <w:rPr>
                      <w:rFonts w:ascii="仿宋_GB2312" w:hAnsi="仿宋_GB2312" w:cs="仿宋_GB2312" w:eastAsia="仿宋_GB2312"/>
                      <w:sz w:val="24"/>
                      <w:color w:val="0A82E5"/>
                    </w:rPr>
                    <w:t>0</w:t>
                  </w:r>
                  <w:r>
                    <w:rPr>
                      <w:rFonts w:ascii="仿宋_GB2312" w:hAnsi="仿宋_GB2312" w:cs="仿宋_GB2312" w:eastAsia="仿宋_GB2312"/>
                      <w:sz w:val="24"/>
                      <w:color w:val="0A82E5"/>
                    </w:rPr>
                    <w:t>可调；</w:t>
                  </w:r>
                </w:p>
                <w:p>
                  <w:pPr>
                    <w:pStyle w:val="null3"/>
                    <w:jc w:val="both"/>
                  </w:pPr>
                  <w:r>
                    <w:rPr>
                      <w:rFonts w:ascii="仿宋_GB2312" w:hAnsi="仿宋_GB2312" w:cs="仿宋_GB2312" w:eastAsia="仿宋_GB2312"/>
                      <w:sz w:val="24"/>
                      <w:color w:val="0A82E5"/>
                    </w:rPr>
                    <w:t>4</w:t>
                  </w:r>
                  <w:r>
                    <w:rPr>
                      <w:rFonts w:ascii="仿宋_GB2312" w:hAnsi="仿宋_GB2312" w:cs="仿宋_GB2312" w:eastAsia="仿宋_GB2312"/>
                      <w:sz w:val="24"/>
                      <w:color w:val="0A82E5"/>
                    </w:rPr>
                    <w:t>.</w:t>
                  </w:r>
                  <w:r>
                    <w:rPr>
                      <w:rFonts w:ascii="仿宋_GB2312" w:hAnsi="仿宋_GB2312" w:cs="仿宋_GB2312" w:eastAsia="仿宋_GB2312"/>
                      <w:sz w:val="24"/>
                      <w:color w:val="0A82E5"/>
                    </w:rPr>
                    <w:t>频率分辨率：</w:t>
                  </w:r>
                  <w:r>
                    <w:rPr>
                      <w:rFonts w:ascii="仿宋_GB2312" w:hAnsi="仿宋_GB2312" w:cs="仿宋_GB2312" w:eastAsia="仿宋_GB2312"/>
                      <w:sz w:val="24"/>
                      <w:color w:val="0A82E5"/>
                    </w:rPr>
                    <w:t>≤ 0.001Hz；</w:t>
                  </w:r>
                </w:p>
                <w:p>
                  <w:pPr>
                    <w:pStyle w:val="null3"/>
                    <w:jc w:val="both"/>
                  </w:pPr>
                  <w:r>
                    <w:rPr>
                      <w:rFonts w:ascii="仿宋_GB2312" w:hAnsi="仿宋_GB2312" w:cs="仿宋_GB2312" w:eastAsia="仿宋_GB2312"/>
                      <w:sz w:val="24"/>
                      <w:color w:val="0A82E5"/>
                    </w:rPr>
                    <w:t>5</w:t>
                  </w:r>
                  <w:r>
                    <w:rPr>
                      <w:rFonts w:ascii="仿宋_GB2312" w:hAnsi="仿宋_GB2312" w:cs="仿宋_GB2312" w:eastAsia="仿宋_GB2312"/>
                      <w:sz w:val="24"/>
                      <w:color w:val="0A82E5"/>
                    </w:rPr>
                    <w:t>.</w:t>
                  </w:r>
                  <w:r>
                    <w:rPr>
                      <w:rFonts w:ascii="仿宋_GB2312" w:hAnsi="仿宋_GB2312" w:cs="仿宋_GB2312" w:eastAsia="仿宋_GB2312"/>
                      <w:sz w:val="24"/>
                      <w:color w:val="0A82E5"/>
                    </w:rPr>
                    <w:t>扫描时间精度：</w:t>
                  </w:r>
                  <w:r>
                    <w:rPr>
                      <w:rFonts w:ascii="仿宋_GB2312" w:hAnsi="仿宋_GB2312" w:cs="仿宋_GB2312" w:eastAsia="仿宋_GB2312"/>
                      <w:sz w:val="24"/>
                      <w:color w:val="0A82E5"/>
                    </w:rPr>
                    <w:t xml:space="preserve">≤ </w:t>
                  </w:r>
                  <w:r>
                    <w:rPr>
                      <w:rFonts w:ascii="仿宋_GB2312" w:hAnsi="仿宋_GB2312" w:cs="仿宋_GB2312" w:eastAsia="仿宋_GB2312"/>
                      <w:sz w:val="24"/>
                      <w:color w:val="0A82E5"/>
                    </w:rPr>
                    <w:t>0.01%，Span ≥ 10 Hz；</w:t>
                  </w:r>
                </w:p>
                <w:p>
                  <w:pPr>
                    <w:pStyle w:val="null3"/>
                    <w:jc w:val="both"/>
                  </w:pP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r>
                    <w:rPr>
                      <w:rFonts w:ascii="仿宋_GB2312" w:hAnsi="仿宋_GB2312" w:cs="仿宋_GB2312" w:eastAsia="仿宋_GB2312"/>
                      <w:sz w:val="24"/>
                      <w:color w:val="0A82E5"/>
                    </w:rPr>
                    <w:t>输入衰减器范围：</w:t>
                  </w:r>
                  <w:r>
                    <w:rPr>
                      <w:rFonts w:ascii="仿宋_GB2312" w:hAnsi="仿宋_GB2312" w:cs="仿宋_GB2312" w:eastAsia="仿宋_GB2312"/>
                      <w:sz w:val="24"/>
                      <w:color w:val="0A82E5"/>
                    </w:rPr>
                    <w:t>0-70dB，衰减器步进：2dB；</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4"/>
                      <w:color w:val="0A82E5"/>
                    </w:rPr>
                    <w:t>前置放大器：</w:t>
                  </w:r>
                  <w:r>
                    <w:rPr>
                      <w:rFonts w:ascii="仿宋_GB2312" w:hAnsi="仿宋_GB2312" w:cs="仿宋_GB2312" w:eastAsia="仿宋_GB2312"/>
                      <w:sz w:val="24"/>
                      <w:color w:val="0A82E5"/>
                    </w:rPr>
                    <w:t>9KHz -26.5GHz;</w:t>
                  </w:r>
                </w:p>
                <w:p>
                  <w:pPr>
                    <w:pStyle w:val="null3"/>
                    <w:jc w:val="both"/>
                  </w:pPr>
                  <w:r>
                    <w:rPr>
                      <w:rFonts w:ascii="仿宋_GB2312" w:hAnsi="仿宋_GB2312" w:cs="仿宋_GB2312" w:eastAsia="仿宋_GB2312"/>
                      <w:sz w:val="24"/>
                      <w:color w:val="0A82E5"/>
                    </w:rPr>
                    <w:t>8</w:t>
                  </w:r>
                  <w:r>
                    <w:rPr>
                      <w:rFonts w:ascii="仿宋_GB2312" w:hAnsi="仿宋_GB2312" w:cs="仿宋_GB2312" w:eastAsia="仿宋_GB2312"/>
                      <w:sz w:val="24"/>
                      <w:color w:val="0A82E5"/>
                    </w:rPr>
                    <w:t>.</w:t>
                  </w:r>
                  <w:r>
                    <w:rPr>
                      <w:rFonts w:ascii="仿宋_GB2312" w:hAnsi="仿宋_GB2312" w:cs="仿宋_GB2312" w:eastAsia="仿宋_GB2312"/>
                      <w:sz w:val="24"/>
                      <w:color w:val="0A82E5"/>
                    </w:rPr>
                    <w:t>前置放大器增益：</w:t>
                  </w:r>
                  <w:r>
                    <w:rPr>
                      <w:rFonts w:ascii="仿宋_GB2312" w:hAnsi="仿宋_GB2312" w:cs="仿宋_GB2312" w:eastAsia="仿宋_GB2312"/>
                      <w:sz w:val="24"/>
                      <w:color w:val="0A82E5"/>
                    </w:rPr>
                    <w:t>≥20dB   100KHz</w:t>
                  </w:r>
                  <w:r>
                    <w:rPr>
                      <w:rFonts w:ascii="仿宋_GB2312" w:hAnsi="仿宋_GB2312" w:cs="仿宋_GB2312" w:eastAsia="仿宋_GB2312"/>
                      <w:sz w:val="24"/>
                      <w:color w:val="0A82E5"/>
                    </w:rPr>
                    <w:t>～</w:t>
                  </w:r>
                  <w:r>
                    <w:rPr>
                      <w:rFonts w:ascii="仿宋_GB2312" w:hAnsi="仿宋_GB2312" w:cs="仿宋_GB2312" w:eastAsia="仿宋_GB2312"/>
                      <w:sz w:val="24"/>
                      <w:color w:val="0A82E5"/>
                    </w:rPr>
                    <w:t>3.6GHz;</w:t>
                  </w:r>
                </w:p>
                <w:p>
                  <w:pPr>
                    <w:pStyle w:val="null3"/>
                    <w:jc w:val="both"/>
                  </w:pPr>
                  <w:r>
                    <w:rPr>
                      <w:rFonts w:ascii="仿宋_GB2312" w:hAnsi="仿宋_GB2312" w:cs="仿宋_GB2312" w:eastAsia="仿宋_GB2312"/>
                      <w:sz w:val="24"/>
                      <w:color w:val="0A82E5"/>
                    </w:rPr>
                    <w:t xml:space="preserve">               </w:t>
                  </w:r>
                  <w:r>
                    <w:rPr>
                      <w:rFonts w:ascii="仿宋_GB2312" w:hAnsi="仿宋_GB2312" w:cs="仿宋_GB2312" w:eastAsia="仿宋_GB2312"/>
                      <w:sz w:val="24"/>
                      <w:color w:val="0A82E5"/>
                    </w:rPr>
                    <w:t>≥35dB   3.6GHz</w:t>
                  </w:r>
                  <w:r>
                    <w:rPr>
                      <w:rFonts w:ascii="仿宋_GB2312" w:hAnsi="仿宋_GB2312" w:cs="仿宋_GB2312" w:eastAsia="仿宋_GB2312"/>
                      <w:sz w:val="24"/>
                      <w:color w:val="0A82E5"/>
                    </w:rPr>
                    <w:t>～</w:t>
                  </w:r>
                  <w:r>
                    <w:rPr>
                      <w:rFonts w:ascii="仿宋_GB2312" w:hAnsi="仿宋_GB2312" w:cs="仿宋_GB2312" w:eastAsia="仿宋_GB2312"/>
                      <w:sz w:val="24"/>
                      <w:color w:val="0A82E5"/>
                    </w:rPr>
                    <w:t>26.5GHz;</w:t>
                  </w:r>
                </w:p>
                <w:p>
                  <w:pPr>
                    <w:pStyle w:val="null3"/>
                    <w:jc w:val="both"/>
                  </w:pPr>
                  <w:r>
                    <w:rPr>
                      <w:rFonts w:ascii="仿宋_GB2312" w:hAnsi="仿宋_GB2312" w:cs="仿宋_GB2312" w:eastAsia="仿宋_GB2312"/>
                      <w:sz w:val="24"/>
                      <w:color w:val="0A82E5"/>
                    </w:rPr>
                    <w:t>9</w:t>
                  </w:r>
                  <w:r>
                    <w:rPr>
                      <w:rFonts w:ascii="仿宋_GB2312" w:hAnsi="仿宋_GB2312" w:cs="仿宋_GB2312" w:eastAsia="仿宋_GB2312"/>
                      <w:sz w:val="24"/>
                      <w:color w:val="0A82E5"/>
                    </w:rPr>
                    <w:t>.</w:t>
                  </w:r>
                  <w:r>
                    <w:rPr>
                      <w:rFonts w:ascii="仿宋_GB2312" w:hAnsi="仿宋_GB2312" w:cs="仿宋_GB2312" w:eastAsia="仿宋_GB2312"/>
                      <w:sz w:val="24"/>
                      <w:color w:val="0A82E5"/>
                    </w:rPr>
                    <w:t>显示平均噪声电平（典型值：前置放大器关闭，</w:t>
                  </w:r>
                  <w:r>
                    <w:rPr>
                      <w:rFonts w:ascii="仿宋_GB2312" w:hAnsi="仿宋_GB2312" w:cs="仿宋_GB2312" w:eastAsia="仿宋_GB2312"/>
                      <w:sz w:val="24"/>
                      <w:color w:val="0A82E5"/>
                    </w:rPr>
                    <w:t>0dB输入衰减，1Hz RBW，取样（或平均值）检波，20°C至30°C）：</w:t>
                  </w:r>
                </w:p>
                <w:p>
                  <w:pPr>
                    <w:pStyle w:val="null3"/>
                    <w:jc w:val="both"/>
                  </w:pPr>
                  <w:r>
                    <w:rPr>
                      <w:rFonts w:ascii="仿宋_GB2312" w:hAnsi="仿宋_GB2312" w:cs="仿宋_GB2312" w:eastAsia="仿宋_GB2312"/>
                      <w:sz w:val="24"/>
                      <w:color w:val="0A82E5"/>
                    </w:rPr>
                    <w:t>1MHz</w:t>
                  </w:r>
                  <w:r>
                    <w:rPr>
                      <w:rFonts w:ascii="仿宋_GB2312" w:hAnsi="仿宋_GB2312" w:cs="仿宋_GB2312" w:eastAsia="仿宋_GB2312"/>
                      <w:sz w:val="24"/>
                      <w:color w:val="0A82E5"/>
                    </w:rPr>
                    <w:t>～</w:t>
                  </w:r>
                  <w:r>
                    <w:rPr>
                      <w:rFonts w:ascii="仿宋_GB2312" w:hAnsi="仿宋_GB2312" w:cs="仿宋_GB2312" w:eastAsia="仿宋_GB2312"/>
                      <w:sz w:val="24"/>
                      <w:color w:val="0A82E5"/>
                    </w:rPr>
                    <w:t>10MHz：≤–1</w:t>
                  </w:r>
                  <w:r>
                    <w:rPr>
                      <w:rFonts w:ascii="仿宋_GB2312" w:hAnsi="仿宋_GB2312" w:cs="仿宋_GB2312" w:eastAsia="仿宋_GB2312"/>
                      <w:sz w:val="24"/>
                      <w:color w:val="0A82E5"/>
                    </w:rPr>
                    <w:t>60</w:t>
                  </w:r>
                  <w:r>
                    <w:rPr>
                      <w:rFonts w:ascii="仿宋_GB2312" w:hAnsi="仿宋_GB2312" w:cs="仿宋_GB2312" w:eastAsia="仿宋_GB2312"/>
                      <w:sz w:val="24"/>
                      <w:color w:val="0A82E5"/>
                    </w:rPr>
                    <w:t>dBm</w:t>
                  </w:r>
                </w:p>
                <w:p>
                  <w:pPr>
                    <w:pStyle w:val="null3"/>
                    <w:jc w:val="both"/>
                  </w:pPr>
                  <w:r>
                    <w:rPr>
                      <w:rFonts w:ascii="仿宋_GB2312" w:hAnsi="仿宋_GB2312" w:cs="仿宋_GB2312" w:eastAsia="仿宋_GB2312"/>
                      <w:sz w:val="24"/>
                      <w:color w:val="0A82E5"/>
                    </w:rPr>
                    <w:t>10MHz</w:t>
                  </w:r>
                  <w:r>
                    <w:rPr>
                      <w:rFonts w:ascii="仿宋_GB2312" w:hAnsi="仿宋_GB2312" w:cs="仿宋_GB2312" w:eastAsia="仿宋_GB2312"/>
                      <w:sz w:val="24"/>
                      <w:color w:val="0A82E5"/>
                    </w:rPr>
                    <w:t>～</w:t>
                  </w:r>
                  <w:r>
                    <w:rPr>
                      <w:rFonts w:ascii="仿宋_GB2312" w:hAnsi="仿宋_GB2312" w:cs="仿宋_GB2312" w:eastAsia="仿宋_GB2312"/>
                      <w:sz w:val="24"/>
                      <w:color w:val="0A82E5"/>
                    </w:rPr>
                    <w:t>1.2GHz： ≤–155dBm</w:t>
                  </w:r>
                </w:p>
                <w:p>
                  <w:pPr>
                    <w:pStyle w:val="null3"/>
                    <w:jc w:val="both"/>
                  </w:pPr>
                  <w:r>
                    <w:rPr>
                      <w:rFonts w:ascii="仿宋_GB2312" w:hAnsi="仿宋_GB2312" w:cs="仿宋_GB2312" w:eastAsia="仿宋_GB2312"/>
                      <w:sz w:val="24"/>
                      <w:color w:val="0A82E5"/>
                    </w:rPr>
                    <w:t>4.2GHz</w:t>
                  </w:r>
                  <w:r>
                    <w:rPr>
                      <w:rFonts w:ascii="仿宋_GB2312" w:hAnsi="仿宋_GB2312" w:cs="仿宋_GB2312" w:eastAsia="仿宋_GB2312"/>
                      <w:sz w:val="24"/>
                      <w:color w:val="0A82E5"/>
                    </w:rPr>
                    <w:t>～</w:t>
                  </w:r>
                  <w:r>
                    <w:rPr>
                      <w:rFonts w:ascii="仿宋_GB2312" w:hAnsi="仿宋_GB2312" w:cs="仿宋_GB2312" w:eastAsia="仿宋_GB2312"/>
                      <w:sz w:val="24"/>
                      <w:color w:val="0A82E5"/>
                    </w:rPr>
                    <w:t>8.4GHz：≤–15</w:t>
                  </w:r>
                  <w:r>
                    <w:rPr>
                      <w:rFonts w:ascii="仿宋_GB2312" w:hAnsi="仿宋_GB2312" w:cs="仿宋_GB2312" w:eastAsia="仿宋_GB2312"/>
                      <w:sz w:val="24"/>
                      <w:color w:val="0A82E5"/>
                    </w:rPr>
                    <w:t>5</w:t>
                  </w:r>
                  <w:r>
                    <w:rPr>
                      <w:rFonts w:ascii="仿宋_GB2312" w:hAnsi="仿宋_GB2312" w:cs="仿宋_GB2312" w:eastAsia="仿宋_GB2312"/>
                      <w:sz w:val="24"/>
                      <w:color w:val="0A82E5"/>
                    </w:rPr>
                    <w:t>dBm</w:t>
                  </w:r>
                </w:p>
                <w:p>
                  <w:pPr>
                    <w:pStyle w:val="null3"/>
                    <w:jc w:val="both"/>
                  </w:pPr>
                  <w:r>
                    <w:rPr>
                      <w:rFonts w:ascii="仿宋_GB2312" w:hAnsi="仿宋_GB2312" w:cs="仿宋_GB2312" w:eastAsia="仿宋_GB2312"/>
                      <w:sz w:val="24"/>
                      <w:color w:val="0A82E5"/>
                    </w:rPr>
                    <w:t>1</w:t>
                  </w:r>
                  <w:r>
                    <w:rPr>
                      <w:rFonts w:ascii="仿宋_GB2312" w:hAnsi="仿宋_GB2312" w:cs="仿宋_GB2312" w:eastAsia="仿宋_GB2312"/>
                      <w:sz w:val="24"/>
                      <w:color w:val="0A82E5"/>
                    </w:rPr>
                    <w:t>0.</w:t>
                  </w:r>
                  <w:r>
                    <w:rPr>
                      <w:rFonts w:ascii="仿宋_GB2312" w:hAnsi="仿宋_GB2312" w:cs="仿宋_GB2312" w:eastAsia="仿宋_GB2312"/>
                      <w:sz w:val="24"/>
                      <w:color w:val="0A82E5"/>
                    </w:rPr>
                    <w:t>频率响应（</w:t>
                  </w:r>
                  <w:r>
                    <w:rPr>
                      <w:rFonts w:ascii="仿宋_GB2312" w:hAnsi="仿宋_GB2312" w:cs="仿宋_GB2312" w:eastAsia="仿宋_GB2312"/>
                      <w:sz w:val="24"/>
                      <w:color w:val="0A82E5"/>
                    </w:rPr>
                    <w:t>10dB输入衰减，前置放大器关闭95%置信度，20°C至30°C）：</w:t>
                  </w:r>
                </w:p>
                <w:p>
                  <w:pPr>
                    <w:pStyle w:val="null3"/>
                    <w:jc w:val="both"/>
                  </w:pPr>
                  <w:r>
                    <w:rPr>
                      <w:rFonts w:ascii="仿宋_GB2312" w:hAnsi="仿宋_GB2312" w:cs="仿宋_GB2312" w:eastAsia="仿宋_GB2312"/>
                      <w:sz w:val="24"/>
                      <w:color w:val="0A82E5"/>
                    </w:rPr>
                    <w:t>20MHz</w:t>
                  </w:r>
                  <w:r>
                    <w:rPr>
                      <w:rFonts w:ascii="仿宋_GB2312" w:hAnsi="仿宋_GB2312" w:cs="仿宋_GB2312" w:eastAsia="仿宋_GB2312"/>
                      <w:sz w:val="24"/>
                      <w:color w:val="0A82E5"/>
                    </w:rPr>
                    <w:t>～</w:t>
                  </w:r>
                  <w:r>
                    <w:rPr>
                      <w:rFonts w:ascii="仿宋_GB2312" w:hAnsi="仿宋_GB2312" w:cs="仿宋_GB2312" w:eastAsia="仿宋_GB2312"/>
                      <w:sz w:val="24"/>
                      <w:color w:val="0A82E5"/>
                    </w:rPr>
                    <w:t>3.6GHz：±0.1</w:t>
                  </w:r>
                  <w:r>
                    <w:rPr>
                      <w:rFonts w:ascii="仿宋_GB2312" w:hAnsi="仿宋_GB2312" w:cs="仿宋_GB2312" w:eastAsia="仿宋_GB2312"/>
                      <w:sz w:val="24"/>
                      <w:color w:val="0A82E5"/>
                    </w:rPr>
                    <w:t>5</w:t>
                  </w:r>
                  <w:r>
                    <w:rPr>
                      <w:rFonts w:ascii="仿宋_GB2312" w:hAnsi="仿宋_GB2312" w:cs="仿宋_GB2312" w:eastAsia="仿宋_GB2312"/>
                      <w:sz w:val="24"/>
                      <w:color w:val="0A82E5"/>
                    </w:rPr>
                    <w:t>dB；</w:t>
                  </w:r>
                </w:p>
                <w:p>
                  <w:pPr>
                    <w:pStyle w:val="null3"/>
                    <w:jc w:val="both"/>
                  </w:pPr>
                  <w:r>
                    <w:rPr>
                      <w:rFonts w:ascii="仿宋_GB2312" w:hAnsi="仿宋_GB2312" w:cs="仿宋_GB2312" w:eastAsia="仿宋_GB2312"/>
                      <w:sz w:val="24"/>
                      <w:color w:val="0A82E5"/>
                    </w:rPr>
                    <w:t>3.5GHz</w:t>
                  </w:r>
                  <w:r>
                    <w:rPr>
                      <w:rFonts w:ascii="仿宋_GB2312" w:hAnsi="仿宋_GB2312" w:cs="仿宋_GB2312" w:eastAsia="仿宋_GB2312"/>
                      <w:sz w:val="24"/>
                      <w:color w:val="0A82E5"/>
                    </w:rPr>
                    <w:t>～</w:t>
                  </w:r>
                  <w:r>
                    <w:rPr>
                      <w:rFonts w:ascii="仿宋_GB2312" w:hAnsi="仿宋_GB2312" w:cs="仿宋_GB2312" w:eastAsia="仿宋_GB2312"/>
                      <w:sz w:val="24"/>
                      <w:color w:val="0A82E5"/>
                    </w:rPr>
                    <w:t>8.4GHz：±0.</w:t>
                  </w:r>
                  <w:r>
                    <w:rPr>
                      <w:rFonts w:ascii="仿宋_GB2312" w:hAnsi="仿宋_GB2312" w:cs="仿宋_GB2312" w:eastAsia="仿宋_GB2312"/>
                      <w:sz w:val="24"/>
                      <w:color w:val="0A82E5"/>
                    </w:rPr>
                    <w:t>40</w:t>
                  </w:r>
                  <w:r>
                    <w:rPr>
                      <w:rFonts w:ascii="仿宋_GB2312" w:hAnsi="仿宋_GB2312" w:cs="仿宋_GB2312" w:eastAsia="仿宋_GB2312"/>
                      <w:sz w:val="24"/>
                      <w:color w:val="0A82E5"/>
                    </w:rPr>
                    <w:t>dB；</w:t>
                  </w:r>
                </w:p>
                <w:p>
                  <w:pPr>
                    <w:pStyle w:val="null3"/>
                    <w:jc w:val="both"/>
                  </w:pPr>
                  <w:r>
                    <w:rPr>
                      <w:rFonts w:ascii="仿宋_GB2312" w:hAnsi="仿宋_GB2312" w:cs="仿宋_GB2312" w:eastAsia="仿宋_GB2312"/>
                      <w:sz w:val="24"/>
                      <w:color w:val="0A82E5"/>
                    </w:rPr>
                    <w:t>8.3GHz</w:t>
                  </w:r>
                  <w:r>
                    <w:rPr>
                      <w:rFonts w:ascii="仿宋_GB2312" w:hAnsi="仿宋_GB2312" w:cs="仿宋_GB2312" w:eastAsia="仿宋_GB2312"/>
                      <w:sz w:val="24"/>
                      <w:color w:val="0A82E5"/>
                    </w:rPr>
                    <w:t>～</w:t>
                  </w:r>
                  <w:r>
                    <w:rPr>
                      <w:rFonts w:ascii="仿宋_GB2312" w:hAnsi="仿宋_GB2312" w:cs="仿宋_GB2312" w:eastAsia="仿宋_GB2312"/>
                      <w:sz w:val="24"/>
                      <w:color w:val="0A82E5"/>
                    </w:rPr>
                    <w:t>13.6GHz：±0.45dB；</w:t>
                  </w:r>
                </w:p>
                <w:p>
                  <w:pPr>
                    <w:pStyle w:val="null3"/>
                    <w:jc w:val="both"/>
                  </w:pPr>
                  <w:r>
                    <w:rPr>
                      <w:rFonts w:ascii="仿宋_GB2312" w:hAnsi="仿宋_GB2312" w:cs="仿宋_GB2312" w:eastAsia="仿宋_GB2312"/>
                      <w:sz w:val="24"/>
                      <w:color w:val="0A82E5"/>
                    </w:rPr>
                    <w:t>1</w:t>
                  </w:r>
                  <w:r>
                    <w:rPr>
                      <w:rFonts w:ascii="仿宋_GB2312" w:hAnsi="仿宋_GB2312" w:cs="仿宋_GB2312" w:eastAsia="仿宋_GB2312"/>
                      <w:sz w:val="24"/>
                      <w:color w:val="0A82E5"/>
                    </w:rPr>
                    <w:t>1.</w:t>
                  </w:r>
                  <w:r>
                    <w:rPr>
                      <w:rFonts w:ascii="仿宋_GB2312" w:hAnsi="仿宋_GB2312" w:cs="仿宋_GB2312" w:eastAsia="仿宋_GB2312"/>
                      <w:sz w:val="24"/>
                      <w:color w:val="0A82E5"/>
                    </w:rPr>
                    <w:t xml:space="preserve">RBW切换不确定度（1 Hz </w:t>
                  </w:r>
                  <w:r>
                    <w:rPr>
                      <w:rFonts w:ascii="仿宋_GB2312" w:hAnsi="仿宋_GB2312" w:cs="仿宋_GB2312" w:eastAsia="仿宋_GB2312"/>
                      <w:sz w:val="24"/>
                      <w:color w:val="0A82E5"/>
                    </w:rPr>
                    <w:t>～</w:t>
                  </w:r>
                  <w:r>
                    <w:rPr>
                      <w:rFonts w:ascii="仿宋_GB2312" w:hAnsi="仿宋_GB2312" w:cs="仿宋_GB2312" w:eastAsia="仿宋_GB2312"/>
                      <w:sz w:val="24"/>
                      <w:color w:val="0A82E5"/>
                    </w:rPr>
                    <w:t xml:space="preserve">1.5 </w:t>
                  </w:r>
                  <w:r>
                    <w:rPr>
                      <w:rFonts w:ascii="仿宋_GB2312" w:hAnsi="仿宋_GB2312" w:cs="仿宋_GB2312" w:eastAsia="仿宋_GB2312"/>
                      <w:sz w:val="24"/>
                      <w:color w:val="0A82E5"/>
                    </w:rPr>
                    <w:t>MHz RBW）：</w:t>
                  </w:r>
                  <w:r>
                    <w:rPr>
                      <w:rFonts w:ascii="仿宋_GB2312" w:hAnsi="仿宋_GB2312" w:cs="仿宋_GB2312" w:eastAsia="仿宋_GB2312"/>
                      <w:sz w:val="24"/>
                      <w:color w:val="0A82E5"/>
                    </w:rPr>
                    <w:t>≤</w:t>
                  </w:r>
                  <w:r>
                    <w:rPr>
                      <w:rFonts w:ascii="仿宋_GB2312" w:hAnsi="仿宋_GB2312" w:cs="仿宋_GB2312" w:eastAsia="仿宋_GB2312"/>
                      <w:sz w:val="24"/>
                      <w:color w:val="0A82E5"/>
                    </w:rPr>
                    <w:t>0.03dB；</w:t>
                  </w:r>
                </w:p>
                <w:p>
                  <w:pPr>
                    <w:pStyle w:val="null3"/>
                    <w:jc w:val="both"/>
                  </w:pPr>
                  <w:r>
                    <w:rPr>
                      <w:rFonts w:ascii="仿宋_GB2312" w:hAnsi="仿宋_GB2312" w:cs="仿宋_GB2312" w:eastAsia="仿宋_GB2312"/>
                      <w:sz w:val="24"/>
                      <w:color w:val="0A82E5"/>
                    </w:rPr>
                    <w:t>1</w:t>
                  </w:r>
                  <w:r>
                    <w:rPr>
                      <w:rFonts w:ascii="仿宋_GB2312" w:hAnsi="仿宋_GB2312" w:cs="仿宋_GB2312" w:eastAsia="仿宋_GB2312"/>
                      <w:sz w:val="24"/>
                      <w:color w:val="0A82E5"/>
                    </w:rPr>
                    <w:t>2.</w:t>
                  </w:r>
                  <w:r>
                    <w:rPr>
                      <w:rFonts w:ascii="仿宋_GB2312" w:hAnsi="仿宋_GB2312" w:cs="仿宋_GB2312" w:eastAsia="仿宋_GB2312"/>
                      <w:sz w:val="24"/>
                      <w:color w:val="0A82E5"/>
                    </w:rPr>
                    <w:t>绝对幅度精度：</w:t>
                  </w:r>
                  <w:r>
                    <w:rPr>
                      <w:rFonts w:ascii="仿宋_GB2312" w:hAnsi="仿宋_GB2312" w:cs="仿宋_GB2312" w:eastAsia="仿宋_GB2312"/>
                      <w:sz w:val="24"/>
                      <w:color w:val="0A82E5"/>
                    </w:rPr>
                    <w:t>±0.</w:t>
                  </w:r>
                  <w:r>
                    <w:rPr>
                      <w:rFonts w:ascii="仿宋_GB2312" w:hAnsi="仿宋_GB2312" w:cs="仿宋_GB2312" w:eastAsia="仿宋_GB2312"/>
                      <w:sz w:val="24"/>
                      <w:color w:val="0A82E5"/>
                    </w:rPr>
                    <w:t>20</w:t>
                  </w:r>
                  <w:r>
                    <w:rPr>
                      <w:rFonts w:ascii="仿宋_GB2312" w:hAnsi="仿宋_GB2312" w:cs="仿宋_GB2312" w:eastAsia="仿宋_GB2312"/>
                      <w:sz w:val="24"/>
                      <w:color w:val="0A82E5"/>
                    </w:rPr>
                    <w:t>dB（10Hz</w:t>
                  </w:r>
                  <w:r>
                    <w:rPr>
                      <w:rFonts w:ascii="仿宋_GB2312" w:hAnsi="仿宋_GB2312" w:cs="仿宋_GB2312" w:eastAsia="仿宋_GB2312"/>
                      <w:sz w:val="24"/>
                      <w:color w:val="0A82E5"/>
                    </w:rPr>
                    <w:t>～</w:t>
                  </w:r>
                  <w:r>
                    <w:rPr>
                      <w:rFonts w:ascii="仿宋_GB2312" w:hAnsi="仿宋_GB2312" w:cs="仿宋_GB2312" w:eastAsia="仿宋_GB2312"/>
                      <w:sz w:val="24"/>
                      <w:color w:val="0A82E5"/>
                    </w:rPr>
                    <w:t>3.6GHz）；</w:t>
                  </w:r>
                </w:p>
                <w:p>
                  <w:pPr>
                    <w:pStyle w:val="null3"/>
                    <w:jc w:val="both"/>
                  </w:pPr>
                  <w:r>
                    <w:rPr>
                      <w:rFonts w:ascii="仿宋_GB2312" w:hAnsi="仿宋_GB2312" w:cs="仿宋_GB2312" w:eastAsia="仿宋_GB2312"/>
                      <w:sz w:val="24"/>
                      <w:color w:val="0A82E5"/>
                    </w:rPr>
                    <w:t>1</w:t>
                  </w:r>
                  <w:r>
                    <w:rPr>
                      <w:rFonts w:ascii="仿宋_GB2312" w:hAnsi="仿宋_GB2312" w:cs="仿宋_GB2312" w:eastAsia="仿宋_GB2312"/>
                      <w:sz w:val="24"/>
                      <w:color w:val="0A82E5"/>
                    </w:rPr>
                    <w:t>3.</w:t>
                  </w:r>
                  <w:r>
                    <w:rPr>
                      <w:rFonts w:ascii="仿宋_GB2312" w:hAnsi="仿宋_GB2312" w:cs="仿宋_GB2312" w:eastAsia="仿宋_GB2312"/>
                      <w:sz w:val="24"/>
                      <w:color w:val="0A82E5"/>
                    </w:rPr>
                    <w:t>三阶互调失真（</w:t>
                  </w:r>
                  <w:r>
                    <w:rPr>
                      <w:rFonts w:ascii="仿宋_GB2312" w:hAnsi="仿宋_GB2312" w:cs="仿宋_GB2312" w:eastAsia="仿宋_GB2312"/>
                      <w:sz w:val="24"/>
                      <w:color w:val="0A82E5"/>
                    </w:rPr>
                    <w:t>TOI）：2</w:t>
                  </w:r>
                  <w:r>
                    <w:rPr>
                      <w:rFonts w:ascii="仿宋_GB2312" w:hAnsi="仿宋_GB2312" w:cs="仿宋_GB2312" w:eastAsia="仿宋_GB2312"/>
                      <w:sz w:val="24"/>
                      <w:color w:val="0A82E5"/>
                    </w:rPr>
                    <w:t>5</w:t>
                  </w:r>
                  <w:r>
                    <w:rPr>
                      <w:rFonts w:ascii="仿宋_GB2312" w:hAnsi="仿宋_GB2312" w:cs="仿宋_GB2312" w:eastAsia="仿宋_GB2312"/>
                      <w:sz w:val="24"/>
                      <w:color w:val="0A82E5"/>
                    </w:rPr>
                    <w:t>dBm，3.5GHz</w:t>
                  </w:r>
                  <w:r>
                    <w:rPr>
                      <w:rFonts w:ascii="仿宋_GB2312" w:hAnsi="仿宋_GB2312" w:cs="仿宋_GB2312" w:eastAsia="仿宋_GB2312"/>
                      <w:sz w:val="24"/>
                      <w:color w:val="0A82E5"/>
                    </w:rPr>
                    <w:t>～</w:t>
                  </w:r>
                  <w:r>
                    <w:rPr>
                      <w:rFonts w:ascii="仿宋_GB2312" w:hAnsi="仿宋_GB2312" w:cs="仿宋_GB2312" w:eastAsia="仿宋_GB2312"/>
                      <w:sz w:val="24"/>
                      <w:color w:val="0A82E5"/>
                    </w:rPr>
                    <w:t>8.4GHz；</w:t>
                  </w:r>
                </w:p>
                <w:p>
                  <w:pPr>
                    <w:pStyle w:val="null3"/>
                    <w:jc w:val="both"/>
                  </w:pPr>
                  <w:r>
                    <w:rPr>
                      <w:rFonts w:ascii="仿宋_GB2312" w:hAnsi="仿宋_GB2312" w:cs="仿宋_GB2312" w:eastAsia="仿宋_GB2312"/>
                      <w:sz w:val="24"/>
                      <w:color w:val="0A82E5"/>
                    </w:rPr>
                    <w:t>1</w:t>
                  </w:r>
                  <w:r>
                    <w:rPr>
                      <w:rFonts w:ascii="仿宋_GB2312" w:hAnsi="仿宋_GB2312" w:cs="仿宋_GB2312" w:eastAsia="仿宋_GB2312"/>
                      <w:sz w:val="24"/>
                      <w:color w:val="0A82E5"/>
                    </w:rPr>
                    <w:t>4.</w:t>
                  </w:r>
                  <w:r>
                    <w:rPr>
                      <w:rFonts w:ascii="仿宋_GB2312" w:hAnsi="仿宋_GB2312" w:cs="仿宋_GB2312" w:eastAsia="仿宋_GB2312"/>
                      <w:sz w:val="24"/>
                      <w:color w:val="0A82E5"/>
                    </w:rPr>
                    <w:t>标配本底噪声扩展功能，可改善频谱仪底噪；</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红外成像分析系统</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1台</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1.像元尺寸：像元大小5um*5um；</w:t>
                  </w:r>
                </w:p>
                <w:p>
                  <w:pPr>
                    <w:pStyle w:val="null3"/>
                    <w:jc w:val="both"/>
                  </w:pPr>
                  <w:r>
                    <w:rPr>
                      <w:rFonts w:ascii="仿宋_GB2312" w:hAnsi="仿宋_GB2312" w:cs="仿宋_GB2312" w:eastAsia="仿宋_GB2312"/>
                      <w:sz w:val="24"/>
                      <w:color w:val="0A82E5"/>
                    </w:rPr>
                    <w:t>2.分辨率：1280(H)×1024(V);</w:t>
                  </w:r>
                </w:p>
                <w:p>
                  <w:pPr>
                    <w:pStyle w:val="null3"/>
                    <w:jc w:val="both"/>
                  </w:pPr>
                  <w:r>
                    <w:rPr>
                      <w:rFonts w:ascii="仿宋_GB2312" w:hAnsi="仿宋_GB2312" w:cs="仿宋_GB2312" w:eastAsia="仿宋_GB2312"/>
                      <w:sz w:val="24"/>
                      <w:color w:val="0A82E5"/>
                    </w:rPr>
                    <w:t>3.光谱范围：400nm</w:t>
                  </w:r>
                  <w:r>
                    <w:rPr>
                      <w:rFonts w:ascii="仿宋_GB2312" w:hAnsi="仿宋_GB2312" w:cs="仿宋_GB2312" w:eastAsia="仿宋_GB2312"/>
                      <w:sz w:val="24"/>
                      <w:color w:val="0A82E5"/>
                    </w:rPr>
                    <w:t>～</w:t>
                  </w:r>
                  <w:r>
                    <w:rPr>
                      <w:rFonts w:ascii="仿宋_GB2312" w:hAnsi="仿宋_GB2312" w:cs="仿宋_GB2312" w:eastAsia="仿宋_GB2312"/>
                      <w:sz w:val="24"/>
                      <w:color w:val="0A82E5"/>
                    </w:rPr>
                    <w:t>1700nm；</w:t>
                  </w:r>
                </w:p>
                <w:p>
                  <w:pPr>
                    <w:pStyle w:val="null3"/>
                    <w:jc w:val="both"/>
                  </w:pPr>
                  <w:r>
                    <w:rPr>
                      <w:rFonts w:ascii="仿宋_GB2312" w:hAnsi="仿宋_GB2312" w:cs="仿宋_GB2312" w:eastAsia="仿宋_GB2312"/>
                      <w:sz w:val="24"/>
                      <w:color w:val="0A82E5"/>
                    </w:rPr>
                    <w:t>4.帧率：≥88fps；</w:t>
                  </w:r>
                </w:p>
                <w:p>
                  <w:pPr>
                    <w:pStyle w:val="null3"/>
                    <w:jc w:val="both"/>
                  </w:pPr>
                  <w:r>
                    <w:rPr>
                      <w:rFonts w:ascii="仿宋_GB2312" w:hAnsi="仿宋_GB2312" w:cs="仿宋_GB2312" w:eastAsia="仿宋_GB2312"/>
                      <w:sz w:val="24"/>
                      <w:color w:val="0A82E5"/>
                    </w:rPr>
                    <w:t>5.曝光时间：us~100ps，实际步长:1us;标准:13ps~1s，实际步长:1行周期；</w:t>
                  </w:r>
                </w:p>
                <w:p>
                  <w:pPr>
                    <w:pStyle w:val="null3"/>
                    <w:jc w:val="both"/>
                  </w:pPr>
                  <w:r>
                    <w:rPr>
                      <w:rFonts w:ascii="仿宋_GB2312" w:hAnsi="仿宋_GB2312" w:cs="仿宋_GB2312" w:eastAsia="仿宋_GB2312"/>
                      <w:sz w:val="24"/>
                      <w:color w:val="0A82E5"/>
                    </w:rPr>
                    <w:t>6.接口：RS232串口;</w:t>
                  </w:r>
                </w:p>
                <w:p>
                  <w:pPr>
                    <w:pStyle w:val="null3"/>
                    <w:jc w:val="both"/>
                  </w:pPr>
                  <w:r>
                    <w:rPr>
                      <w:rFonts w:ascii="仿宋_GB2312" w:hAnsi="仿宋_GB2312" w:cs="仿宋_GB2312" w:eastAsia="仿宋_GB2312"/>
                      <w:sz w:val="24"/>
                      <w:color w:val="0A82E5"/>
                    </w:rPr>
                    <w:t>7.像素格式：Mono8/Mono10/Mono12/Mono10Packed/Mono12Packed；</w:t>
                  </w:r>
                </w:p>
                <w:p>
                  <w:pPr>
                    <w:pStyle w:val="null3"/>
                    <w:jc w:val="both"/>
                  </w:pPr>
                  <w:r>
                    <w:rPr>
                      <w:rFonts w:ascii="仿宋_GB2312" w:hAnsi="仿宋_GB2312" w:cs="仿宋_GB2312" w:eastAsia="仿宋_GB2312"/>
                      <w:sz w:val="24"/>
                      <w:color w:val="0A82E5"/>
                    </w:rPr>
                    <w:t>8. Binning：1x1，1x2，2x1，2x2；</w:t>
                  </w:r>
                </w:p>
                <w:p>
                  <w:pPr>
                    <w:pStyle w:val="null3"/>
                    <w:jc w:val="both"/>
                  </w:pPr>
                  <w:r>
                    <w:rPr>
                      <w:rFonts w:ascii="仿宋_GB2312" w:hAnsi="仿宋_GB2312" w:cs="仿宋_GB2312" w:eastAsia="仿宋_GB2312"/>
                      <w:sz w:val="24"/>
                      <w:color w:val="0A82E5"/>
                    </w:rPr>
                    <w:t>9.软件：软件具备查看点云，格式包括（om3，dxf，off，ply，obj，stl，stl_binary,stl_ascii），防护等级：IP54；</w:t>
                  </w:r>
                </w:p>
                <w:p>
                  <w:pPr>
                    <w:pStyle w:val="null3"/>
                    <w:jc w:val="both"/>
                  </w:pPr>
                  <w:r>
                    <w:rPr>
                      <w:rFonts w:ascii="仿宋_GB2312" w:hAnsi="仿宋_GB2312" w:cs="仿宋_GB2312" w:eastAsia="仿宋_GB2312"/>
                      <w:sz w:val="24"/>
                      <w:color w:val="0A82E5"/>
                    </w:rPr>
                    <w:t>10.模拟带宽4 GHz；</w:t>
                  </w:r>
                </w:p>
                <w:p>
                  <w:pPr>
                    <w:pStyle w:val="null3"/>
                    <w:jc w:val="both"/>
                  </w:pPr>
                  <w:r>
                    <w:rPr>
                      <w:rFonts w:ascii="仿宋_GB2312" w:hAnsi="仿宋_GB2312" w:cs="仿宋_GB2312" w:eastAsia="仿宋_GB2312"/>
                      <w:sz w:val="24"/>
                      <w:color w:val="0A82E5"/>
                    </w:rPr>
                    <w:t>11.通道数≥4；</w:t>
                  </w:r>
                </w:p>
                <w:p>
                  <w:pPr>
                    <w:pStyle w:val="null3"/>
                    <w:jc w:val="both"/>
                  </w:pPr>
                  <w:r>
                    <w:rPr>
                      <w:rFonts w:ascii="仿宋_GB2312" w:hAnsi="仿宋_GB2312" w:cs="仿宋_GB2312" w:eastAsia="仿宋_GB2312"/>
                      <w:sz w:val="24"/>
                      <w:color w:val="0A82E5"/>
                    </w:rPr>
                    <w:t>12.实时采样率≥20GSa/s；</w:t>
                  </w:r>
                </w:p>
                <w:p>
                  <w:pPr>
                    <w:pStyle w:val="null3"/>
                    <w:jc w:val="both"/>
                  </w:pPr>
                  <w:r>
                    <w:rPr>
                      <w:rFonts w:ascii="仿宋_GB2312" w:hAnsi="仿宋_GB2312" w:cs="仿宋_GB2312" w:eastAsia="仿宋_GB2312"/>
                      <w:sz w:val="24"/>
                      <w:color w:val="0A82E5"/>
                    </w:rPr>
                    <w:t>13.垂直分辨率≥10-bit，ERES采样模式下最高支持到14-bit；采用SPO技术；</w:t>
                  </w:r>
                </w:p>
                <w:p>
                  <w:pPr>
                    <w:pStyle w:val="null3"/>
                    <w:jc w:val="both"/>
                  </w:pPr>
                  <w:r>
                    <w:rPr>
                      <w:rFonts w:ascii="仿宋_GB2312" w:hAnsi="仿宋_GB2312" w:cs="仿宋_GB2312" w:eastAsia="仿宋_GB2312"/>
                      <w:sz w:val="24"/>
                      <w:color w:val="0A82E5"/>
                    </w:rPr>
                    <w:t>14.波形捕获率最高可达≥100万帧/秒；</w:t>
                  </w:r>
                </w:p>
                <w:p>
                  <w:pPr>
                    <w:pStyle w:val="null3"/>
                    <w:jc w:val="both"/>
                  </w:pPr>
                  <w:r>
                    <w:rPr>
                      <w:rFonts w:ascii="仿宋_GB2312" w:hAnsi="仿宋_GB2312" w:cs="仿宋_GB2312" w:eastAsia="仿宋_GB2312"/>
                      <w:sz w:val="24"/>
                      <w:color w:val="0A82E5"/>
                    </w:rPr>
                    <w:t>15.支持256级波形辉度及色温显示，存储深度可达≥500Mpts，并可支持扩展到1Gpts，分段采集模式；</w:t>
                  </w:r>
                </w:p>
                <w:p>
                  <w:pPr>
                    <w:pStyle w:val="null3"/>
                    <w:jc w:val="both"/>
                  </w:pPr>
                  <w:r>
                    <w:rPr>
                      <w:rFonts w:ascii="仿宋_GB2312" w:hAnsi="仿宋_GB2312" w:cs="仿宋_GB2312" w:eastAsia="仿宋_GB2312"/>
                      <w:sz w:val="24"/>
                      <w:color w:val="0A82E5"/>
                    </w:rPr>
                    <w:t>16.电源功率≤200W；</w:t>
                  </w:r>
                </w:p>
                <w:p>
                  <w:pPr>
                    <w:pStyle w:val="null3"/>
                    <w:jc w:val="both"/>
                  </w:pPr>
                  <w:r>
                    <w:rPr>
                      <w:rFonts w:ascii="仿宋_GB2312" w:hAnsi="仿宋_GB2312" w:cs="仿宋_GB2312" w:eastAsia="仿宋_GB2312"/>
                      <w:sz w:val="24"/>
                      <w:color w:val="0A82E5"/>
                    </w:rPr>
                    <w:t>17.最大可以将存储深度等分为124,000段，根据用户设置的触发条件，以非常小的死区时间分段捕获符合条件的事件。</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1550飞秒激光器</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1.中心波长：1550±20nm；</w:t>
                  </w:r>
                </w:p>
                <w:p>
                  <w:pPr>
                    <w:pStyle w:val="null3"/>
                    <w:jc w:val="both"/>
                  </w:pPr>
                  <w:r>
                    <w:rPr>
                      <w:rFonts w:ascii="仿宋_GB2312" w:hAnsi="仿宋_GB2312" w:cs="仿宋_GB2312" w:eastAsia="仿宋_GB2312"/>
                      <w:sz w:val="24"/>
                      <w:color w:val="0A82E5"/>
                    </w:rPr>
                    <w:t>2.光谱宽度：≥</w:t>
                  </w:r>
                  <w:r>
                    <w:rPr>
                      <w:rFonts w:ascii="仿宋_GB2312" w:hAnsi="仿宋_GB2312" w:cs="仿宋_GB2312" w:eastAsia="仿宋_GB2312"/>
                      <w:sz w:val="24"/>
                      <w:color w:val="0A82E5"/>
                    </w:rPr>
                    <w:t>30nm；</w:t>
                  </w:r>
                </w:p>
                <w:p>
                  <w:pPr>
                    <w:pStyle w:val="null3"/>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4"/>
                      <w:color w:val="0A82E5"/>
                    </w:rPr>
                    <w:t>3.重复频率：100MHz；</w:t>
                  </w:r>
                </w:p>
                <w:p>
                  <w:pPr>
                    <w:pStyle w:val="null3"/>
                    <w:jc w:val="both"/>
                  </w:pPr>
                  <w:r>
                    <w:rPr>
                      <w:rFonts w:ascii="仿宋_GB2312" w:hAnsi="仿宋_GB2312" w:cs="仿宋_GB2312" w:eastAsia="仿宋_GB2312"/>
                      <w:sz w:val="24"/>
                      <w:color w:val="0A82E5"/>
                    </w:rPr>
                    <w:t>4.脉冲宽度：≤100fs；</w:t>
                  </w:r>
                </w:p>
                <w:p>
                  <w:pPr>
                    <w:pStyle w:val="null3"/>
                    <w:jc w:val="both"/>
                  </w:pPr>
                  <w:r>
                    <w:rPr>
                      <w:rFonts w:ascii="仿宋_GB2312" w:hAnsi="仿宋_GB2312" w:cs="仿宋_GB2312" w:eastAsia="仿宋_GB2312"/>
                      <w:sz w:val="24"/>
                      <w:color w:val="0A82E5"/>
                    </w:rPr>
                    <w:t>5.平均输出功率：≥50mW</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r>
                    <w:rPr>
                      <w:rFonts w:ascii="仿宋_GB2312" w:hAnsi="仿宋_GB2312" w:cs="仿宋_GB2312" w:eastAsia="仿宋_GB2312"/>
                      <w:sz w:val="24"/>
                      <w:color w:val="0A82E5"/>
                    </w:rPr>
                    <w:t>输出方式：空间光</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4"/>
                      <w:color w:val="0A82E5"/>
                    </w:rPr>
                    <w:t>电源</w:t>
                  </w:r>
                  <w:r>
                    <w:rPr>
                      <w:rFonts w:ascii="仿宋_GB2312" w:hAnsi="仿宋_GB2312" w:cs="仿宋_GB2312" w:eastAsia="仿宋_GB2312"/>
                      <w:sz w:val="24"/>
                      <w:color w:val="0A82E5"/>
                    </w:rPr>
                    <w:t>AC</w:t>
                  </w:r>
                  <w:r>
                    <w:rPr>
                      <w:rFonts w:ascii="仿宋_GB2312" w:hAnsi="仿宋_GB2312" w:cs="仿宋_GB2312" w:eastAsia="仿宋_GB2312"/>
                      <w:sz w:val="21"/>
                    </w:rPr>
                    <w:t xml:space="preserve"> </w:t>
                  </w:r>
                  <w:r>
                    <w:rPr>
                      <w:rFonts w:ascii="仿宋_GB2312" w:hAnsi="仿宋_GB2312" w:cs="仿宋_GB2312" w:eastAsia="仿宋_GB2312"/>
                      <w:sz w:val="24"/>
                      <w:color w:val="0A82E5"/>
                    </w:rPr>
                    <w:t>220V/</w:t>
                  </w:r>
                  <w:r>
                    <w:rPr>
                      <w:rFonts w:ascii="仿宋_GB2312" w:hAnsi="仿宋_GB2312" w:cs="仿宋_GB2312" w:eastAsia="仿宋_GB2312"/>
                      <w:sz w:val="24"/>
                      <w:color w:val="0A82E5"/>
                    </w:rPr>
                    <w:t>10A</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8</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光束质量因子</w:t>
                  </w:r>
                  <w:r>
                    <w:rPr>
                      <w:rFonts w:ascii="仿宋_GB2312" w:hAnsi="仿宋_GB2312" w:cs="仿宋_GB2312" w:eastAsia="仿宋_GB2312"/>
                      <w:sz w:val="24"/>
                      <w:color w:val="0A82E5"/>
                    </w:rPr>
                    <w:t>M²≤</w:t>
                  </w:r>
                  <w:r>
                    <w:rPr>
                      <w:rFonts w:ascii="仿宋_GB2312" w:hAnsi="仿宋_GB2312" w:cs="仿宋_GB2312" w:eastAsia="仿宋_GB2312"/>
                      <w:sz w:val="24"/>
                      <w:color w:val="0A82E5"/>
                    </w:rPr>
                    <w:t>1.3。</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1030飞秒激光器</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1.中心波长：1030±10nm；</w:t>
                  </w:r>
                </w:p>
                <w:p>
                  <w:pPr>
                    <w:pStyle w:val="null3"/>
                    <w:jc w:val="both"/>
                  </w:pPr>
                  <w:r>
                    <w:rPr>
                      <w:rFonts w:ascii="仿宋_GB2312" w:hAnsi="仿宋_GB2312" w:cs="仿宋_GB2312" w:eastAsia="仿宋_GB2312"/>
                      <w:sz w:val="24"/>
                      <w:color w:val="0A82E5"/>
                    </w:rPr>
                    <w:t>2.光谱宽度：≥30nm；</w:t>
                  </w:r>
                </w:p>
                <w:p>
                  <w:pPr>
                    <w:pStyle w:val="null3"/>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4"/>
                      <w:color w:val="0A82E5"/>
                    </w:rPr>
                    <w:t>3.重复频率：100MHz；</w:t>
                  </w:r>
                </w:p>
                <w:p>
                  <w:pPr>
                    <w:pStyle w:val="null3"/>
                    <w:jc w:val="both"/>
                  </w:pPr>
                  <w:r>
                    <w:rPr>
                      <w:rFonts w:ascii="仿宋_GB2312" w:hAnsi="仿宋_GB2312" w:cs="仿宋_GB2312" w:eastAsia="仿宋_GB2312"/>
                      <w:sz w:val="24"/>
                      <w:color w:val="0A82E5"/>
                    </w:rPr>
                    <w:t>4.脉冲宽度：≤200fs；</w:t>
                  </w:r>
                </w:p>
                <w:p>
                  <w:pPr>
                    <w:pStyle w:val="null3"/>
                    <w:jc w:val="both"/>
                  </w:pPr>
                  <w:r>
                    <w:rPr>
                      <w:rFonts w:ascii="仿宋_GB2312" w:hAnsi="仿宋_GB2312" w:cs="仿宋_GB2312" w:eastAsia="仿宋_GB2312"/>
                      <w:sz w:val="24"/>
                      <w:color w:val="0A82E5"/>
                    </w:rPr>
                    <w:t>5.平均输出功率：≥100mW；</w:t>
                  </w:r>
                </w:p>
                <w:p>
                  <w:pPr>
                    <w:pStyle w:val="null3"/>
                    <w:jc w:val="both"/>
                  </w:pP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r>
                    <w:rPr>
                      <w:rFonts w:ascii="仿宋_GB2312" w:hAnsi="仿宋_GB2312" w:cs="仿宋_GB2312" w:eastAsia="仿宋_GB2312"/>
                      <w:sz w:val="24"/>
                      <w:color w:val="0A82E5"/>
                    </w:rPr>
                    <w:t>输出方式：空间光</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4"/>
                      <w:color w:val="0A82E5"/>
                    </w:rPr>
                    <w:t>电源</w:t>
                  </w:r>
                  <w:r>
                    <w:rPr>
                      <w:rFonts w:ascii="仿宋_GB2312" w:hAnsi="仿宋_GB2312" w:cs="仿宋_GB2312" w:eastAsia="仿宋_GB2312"/>
                      <w:sz w:val="24"/>
                      <w:color w:val="0A82E5"/>
                    </w:rPr>
                    <w:t>AC</w:t>
                  </w:r>
                  <w:r>
                    <w:rPr>
                      <w:rFonts w:ascii="仿宋_GB2312" w:hAnsi="仿宋_GB2312" w:cs="仿宋_GB2312" w:eastAsia="仿宋_GB2312"/>
                      <w:sz w:val="21"/>
                    </w:rPr>
                    <w:t xml:space="preserve"> </w:t>
                  </w:r>
                  <w:r>
                    <w:rPr>
                      <w:rFonts w:ascii="仿宋_GB2312" w:hAnsi="仿宋_GB2312" w:cs="仿宋_GB2312" w:eastAsia="仿宋_GB2312"/>
                      <w:sz w:val="24"/>
                      <w:color w:val="0A82E5"/>
                    </w:rPr>
                    <w:t>220V/</w:t>
                  </w:r>
                  <w:r>
                    <w:rPr>
                      <w:rFonts w:ascii="仿宋_GB2312" w:hAnsi="仿宋_GB2312" w:cs="仿宋_GB2312" w:eastAsia="仿宋_GB2312"/>
                      <w:sz w:val="24"/>
                      <w:color w:val="0A82E5"/>
                    </w:rPr>
                    <w:t>10A;</w:t>
                  </w:r>
                </w:p>
                <w:p>
                  <w:pPr>
                    <w:pStyle w:val="null3"/>
                    <w:jc w:val="both"/>
                  </w:pPr>
                  <w:r>
                    <w:rPr>
                      <w:rFonts w:ascii="仿宋_GB2312" w:hAnsi="仿宋_GB2312" w:cs="仿宋_GB2312" w:eastAsia="仿宋_GB2312"/>
                      <w:sz w:val="24"/>
                      <w:color w:val="0A82E5"/>
                    </w:rPr>
                    <w:t>8</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光束质量因子</w:t>
                  </w:r>
                  <w:r>
                    <w:rPr>
                      <w:rFonts w:ascii="仿宋_GB2312" w:hAnsi="仿宋_GB2312" w:cs="仿宋_GB2312" w:eastAsia="仿宋_GB2312"/>
                      <w:sz w:val="24"/>
                      <w:color w:val="0A82E5"/>
                    </w:rPr>
                    <w:t>M²≤1.3。</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显微物镜</w:t>
                  </w:r>
                  <w:r>
                    <w:rPr>
                      <w:rFonts w:ascii="仿宋_GB2312" w:hAnsi="仿宋_GB2312" w:cs="仿宋_GB2312" w:eastAsia="仿宋_GB2312"/>
                      <w:sz w:val="24"/>
                      <w:color w:val="0A82E5"/>
                    </w:rPr>
                    <w:t>5X</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1.放大倍率：5X；</w:t>
                  </w:r>
                </w:p>
                <w:p>
                  <w:pPr>
                    <w:pStyle w:val="null3"/>
                    <w:jc w:val="both"/>
                  </w:pPr>
                  <w:r>
                    <w:rPr>
                      <w:rFonts w:ascii="仿宋_GB2312" w:hAnsi="仿宋_GB2312" w:cs="仿宋_GB2312" w:eastAsia="仿宋_GB2312"/>
                      <w:sz w:val="24"/>
                      <w:color w:val="0A82E5"/>
                    </w:rPr>
                    <w:t>2.工作距离：≥45mm；</w:t>
                  </w:r>
                </w:p>
                <w:p>
                  <w:pPr>
                    <w:pStyle w:val="null3"/>
                    <w:jc w:val="both"/>
                  </w:pPr>
                  <w:r>
                    <w:rPr>
                      <w:rFonts w:ascii="仿宋_GB2312" w:hAnsi="仿宋_GB2312" w:cs="仿宋_GB2312" w:eastAsia="仿宋_GB2312"/>
                      <w:sz w:val="24"/>
                      <w:color w:val="0A82E5"/>
                    </w:rPr>
                    <w:t>3.波长范围可见光；</w:t>
                  </w:r>
                </w:p>
                <w:p>
                  <w:pPr>
                    <w:pStyle w:val="null3"/>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4"/>
                      <w:color w:val="0A82E5"/>
                    </w:rPr>
                    <w:t>4.分辨能力：2.5μm；</w:t>
                  </w:r>
                </w:p>
                <w:p>
                  <w:pPr>
                    <w:pStyle w:val="null3"/>
                    <w:jc w:val="both"/>
                  </w:pPr>
                  <w:r>
                    <w:rPr>
                      <w:rFonts w:ascii="仿宋_GB2312" w:hAnsi="仿宋_GB2312" w:cs="仿宋_GB2312" w:eastAsia="仿宋_GB2312"/>
                      <w:sz w:val="24"/>
                      <w:color w:val="0A82E5"/>
                    </w:rPr>
                    <w:t>5</w:t>
                  </w:r>
                  <w:r>
                    <w:rPr>
                      <w:rFonts w:ascii="仿宋_GB2312" w:hAnsi="仿宋_GB2312" w:cs="仿宋_GB2312" w:eastAsia="仿宋_GB2312"/>
                      <w:sz w:val="24"/>
                      <w:color w:val="0A82E5"/>
                    </w:rPr>
                    <w:t>.</w:t>
                  </w:r>
                  <w:r>
                    <w:rPr>
                      <w:rFonts w:ascii="仿宋_GB2312" w:hAnsi="仿宋_GB2312" w:cs="仿宋_GB2312" w:eastAsia="仿宋_GB2312"/>
                      <w:sz w:val="24"/>
                      <w:color w:val="0A82E5"/>
                    </w:rPr>
                    <w:t>数值孔径</w:t>
                  </w:r>
                  <w:r>
                    <w:rPr>
                      <w:rFonts w:ascii="仿宋_GB2312" w:hAnsi="仿宋_GB2312" w:cs="仿宋_GB2312" w:eastAsia="仿宋_GB2312"/>
                      <w:sz w:val="24"/>
                      <w:color w:val="0A82E5"/>
                    </w:rPr>
                    <w:t>≥0</w:t>
                  </w:r>
                  <w:r>
                    <w:rPr>
                      <w:rFonts w:ascii="仿宋_GB2312" w:hAnsi="仿宋_GB2312" w:cs="仿宋_GB2312" w:eastAsia="仿宋_GB2312"/>
                      <w:sz w:val="24"/>
                      <w:color w:val="0A82E5"/>
                    </w:rPr>
                    <w:t>.15</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r>
                    <w:rPr>
                      <w:rFonts w:ascii="仿宋_GB2312" w:hAnsi="仿宋_GB2312" w:cs="仿宋_GB2312" w:eastAsia="仿宋_GB2312"/>
                      <w:sz w:val="24"/>
                      <w:color w:val="0A82E5"/>
                    </w:rPr>
                    <w:t>直径</w:t>
                  </w:r>
                  <w:r>
                    <w:rPr>
                      <w:rFonts w:ascii="仿宋_GB2312" w:hAnsi="仿宋_GB2312" w:cs="仿宋_GB2312" w:eastAsia="仿宋_GB2312"/>
                      <w:sz w:val="24"/>
                      <w:color w:val="0A82E5"/>
                    </w:rPr>
                    <w:t>：</w:t>
                  </w:r>
                  <w:r>
                    <w:rPr>
                      <w:rFonts w:ascii="仿宋_GB2312" w:hAnsi="仿宋_GB2312" w:cs="仿宋_GB2312" w:eastAsia="仿宋_GB2312"/>
                      <w:sz w:val="24"/>
                      <w:color w:val="0A82E5"/>
                    </w:rPr>
                    <w:t>34</w:t>
                  </w:r>
                  <w:r>
                    <w:rPr>
                      <w:rFonts w:ascii="仿宋_GB2312" w:hAnsi="仿宋_GB2312" w:cs="仿宋_GB2312" w:eastAsia="仿宋_GB2312"/>
                      <w:sz w:val="24"/>
                      <w:color w:val="0A82E5"/>
                    </w:rPr>
                    <w:t>±2</w:t>
                  </w:r>
                  <w:r>
                    <w:rPr>
                      <w:rFonts w:ascii="仿宋_GB2312" w:hAnsi="仿宋_GB2312" w:cs="仿宋_GB2312" w:eastAsia="仿宋_GB2312"/>
                      <w:sz w:val="24"/>
                      <w:color w:val="0A82E5"/>
                    </w:rPr>
                    <w:t>mm</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4"/>
                      <w:color w:val="0A82E5"/>
                    </w:rPr>
                    <w:t>焦距</w:t>
                  </w:r>
                  <w:r>
                    <w:rPr>
                      <w:rFonts w:ascii="仿宋_GB2312" w:hAnsi="仿宋_GB2312" w:cs="仿宋_GB2312" w:eastAsia="仿宋_GB2312"/>
                      <w:sz w:val="24"/>
                      <w:color w:val="0A82E5"/>
                    </w:rPr>
                    <w:t>：</w:t>
                  </w:r>
                  <w:r>
                    <w:rPr>
                      <w:rFonts w:ascii="仿宋_GB2312" w:hAnsi="仿宋_GB2312" w:cs="仿宋_GB2312" w:eastAsia="仿宋_GB2312"/>
                      <w:sz w:val="24"/>
                      <w:color w:val="0A82E5"/>
                    </w:rPr>
                    <w:t>4</w:t>
                  </w:r>
                  <w:r>
                    <w:rPr>
                      <w:rFonts w:ascii="仿宋_GB2312" w:hAnsi="仿宋_GB2312" w:cs="仿宋_GB2312" w:eastAsia="仿宋_GB2312"/>
                      <w:sz w:val="24"/>
                      <w:color w:val="0A82E5"/>
                    </w:rPr>
                    <w:t>0</w:t>
                  </w:r>
                  <w:r>
                    <w:rPr>
                      <w:rFonts w:ascii="仿宋_GB2312" w:hAnsi="仿宋_GB2312" w:cs="仿宋_GB2312" w:eastAsia="仿宋_GB2312"/>
                      <w:sz w:val="24"/>
                      <w:color w:val="0A82E5"/>
                    </w:rPr>
                    <w:t>±2</w:t>
                  </w:r>
                  <w:r>
                    <w:rPr>
                      <w:rFonts w:ascii="仿宋_GB2312" w:hAnsi="仿宋_GB2312" w:cs="仿宋_GB2312" w:eastAsia="仿宋_GB2312"/>
                      <w:sz w:val="24"/>
                      <w:color w:val="0A82E5"/>
                    </w:rPr>
                    <w:t>mm；</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显微物镜</w:t>
                  </w:r>
                  <w:r>
                    <w:rPr>
                      <w:rFonts w:ascii="仿宋_GB2312" w:hAnsi="仿宋_GB2312" w:cs="仿宋_GB2312" w:eastAsia="仿宋_GB2312"/>
                      <w:sz w:val="24"/>
                      <w:color w:val="0A82E5"/>
                    </w:rPr>
                    <w:t>10X</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1.放大倍率：5X；</w:t>
                  </w:r>
                </w:p>
                <w:p>
                  <w:pPr>
                    <w:pStyle w:val="null3"/>
                    <w:jc w:val="both"/>
                  </w:pPr>
                  <w:r>
                    <w:rPr>
                      <w:rFonts w:ascii="仿宋_GB2312" w:hAnsi="仿宋_GB2312" w:cs="仿宋_GB2312" w:eastAsia="仿宋_GB2312"/>
                      <w:sz w:val="24"/>
                      <w:color w:val="0A82E5"/>
                    </w:rPr>
                    <w:t>2.工作距离：≥38mm；</w:t>
                  </w:r>
                </w:p>
                <w:p>
                  <w:pPr>
                    <w:pStyle w:val="null3"/>
                    <w:jc w:val="both"/>
                  </w:pPr>
                  <w:r>
                    <w:rPr>
                      <w:rFonts w:ascii="仿宋_GB2312" w:hAnsi="仿宋_GB2312" w:cs="仿宋_GB2312" w:eastAsia="仿宋_GB2312"/>
                      <w:sz w:val="24"/>
                      <w:color w:val="0A82E5"/>
                    </w:rPr>
                    <w:t>3.波长范围可见光；</w:t>
                  </w:r>
                </w:p>
                <w:p>
                  <w:pPr>
                    <w:pStyle w:val="null3"/>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4"/>
                      <w:color w:val="0A82E5"/>
                    </w:rPr>
                    <w:t>4.分辨能力：1μm</w:t>
                  </w:r>
                </w:p>
                <w:p>
                  <w:pPr>
                    <w:pStyle w:val="null3"/>
                    <w:jc w:val="both"/>
                  </w:pPr>
                  <w:r>
                    <w:rPr>
                      <w:rFonts w:ascii="仿宋_GB2312" w:hAnsi="仿宋_GB2312" w:cs="仿宋_GB2312" w:eastAsia="仿宋_GB2312"/>
                      <w:sz w:val="24"/>
                      <w:color w:val="0A82E5"/>
                    </w:rPr>
                    <w:t>5</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数值孔径</w:t>
                  </w:r>
                  <w:r>
                    <w:rPr>
                      <w:rFonts w:ascii="仿宋_GB2312" w:hAnsi="仿宋_GB2312" w:cs="仿宋_GB2312" w:eastAsia="仿宋_GB2312"/>
                      <w:sz w:val="24"/>
                      <w:color w:val="0A82E5"/>
                    </w:rPr>
                    <w:t>≥0</w:t>
                  </w:r>
                  <w:r>
                    <w:rPr>
                      <w:rFonts w:ascii="仿宋_GB2312" w:hAnsi="仿宋_GB2312" w:cs="仿宋_GB2312" w:eastAsia="仿宋_GB2312"/>
                      <w:sz w:val="24"/>
                      <w:color w:val="0A82E5"/>
                    </w:rPr>
                    <w:t>.3</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直径</w:t>
                  </w:r>
                  <w:r>
                    <w:rPr>
                      <w:rFonts w:ascii="仿宋_GB2312" w:hAnsi="仿宋_GB2312" w:cs="仿宋_GB2312" w:eastAsia="仿宋_GB2312"/>
                      <w:sz w:val="24"/>
                      <w:color w:val="0A82E5"/>
                    </w:rPr>
                    <w:t>34</w:t>
                  </w:r>
                  <w:r>
                    <w:rPr>
                      <w:rFonts w:ascii="仿宋_GB2312" w:hAnsi="仿宋_GB2312" w:cs="仿宋_GB2312" w:eastAsia="仿宋_GB2312"/>
                      <w:sz w:val="24"/>
                      <w:color w:val="0A82E5"/>
                    </w:rPr>
                    <w:t>±2</w:t>
                  </w:r>
                  <w:r>
                    <w:rPr>
                      <w:rFonts w:ascii="仿宋_GB2312" w:hAnsi="仿宋_GB2312" w:cs="仿宋_GB2312" w:eastAsia="仿宋_GB2312"/>
                      <w:sz w:val="24"/>
                      <w:color w:val="0A82E5"/>
                    </w:rPr>
                    <w:t>mm</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焦距</w:t>
                  </w:r>
                  <w:r>
                    <w:rPr>
                      <w:rFonts w:ascii="仿宋_GB2312" w:hAnsi="仿宋_GB2312" w:cs="仿宋_GB2312" w:eastAsia="仿宋_GB2312"/>
                      <w:sz w:val="24"/>
                      <w:color w:val="0A82E5"/>
                    </w:rPr>
                    <w:t>20</w:t>
                  </w:r>
                  <w:r>
                    <w:rPr>
                      <w:rFonts w:ascii="仿宋_GB2312" w:hAnsi="仿宋_GB2312" w:cs="仿宋_GB2312" w:eastAsia="仿宋_GB2312"/>
                      <w:sz w:val="24"/>
                      <w:color w:val="0A82E5"/>
                    </w:rPr>
                    <w:t>±2</w:t>
                  </w:r>
                  <w:r>
                    <w:rPr>
                      <w:rFonts w:ascii="仿宋_GB2312" w:hAnsi="仿宋_GB2312" w:cs="仿宋_GB2312" w:eastAsia="仿宋_GB2312"/>
                      <w:sz w:val="24"/>
                      <w:color w:val="0A82E5"/>
                    </w:rPr>
                    <w:t>mm；</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显微物镜</w:t>
                  </w:r>
                  <w:r>
                    <w:rPr>
                      <w:rFonts w:ascii="仿宋_GB2312" w:hAnsi="仿宋_GB2312" w:cs="仿宋_GB2312" w:eastAsia="仿宋_GB2312"/>
                      <w:sz w:val="24"/>
                      <w:color w:val="0A82E5"/>
                    </w:rPr>
                    <w:t>50X</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1.放大倍率：50X；</w:t>
                  </w:r>
                </w:p>
                <w:p>
                  <w:pPr>
                    <w:pStyle w:val="null3"/>
                    <w:jc w:val="both"/>
                  </w:pPr>
                  <w:r>
                    <w:rPr>
                      <w:rFonts w:ascii="仿宋_GB2312" w:hAnsi="仿宋_GB2312" w:cs="仿宋_GB2312" w:eastAsia="仿宋_GB2312"/>
                      <w:sz w:val="24"/>
                      <w:color w:val="0A82E5"/>
                    </w:rPr>
                    <w:t>2.工作距离：≥10mm；</w:t>
                  </w:r>
                </w:p>
                <w:p>
                  <w:pPr>
                    <w:pStyle w:val="null3"/>
                    <w:jc w:val="both"/>
                  </w:pPr>
                  <w:r>
                    <w:rPr>
                      <w:rFonts w:ascii="仿宋_GB2312" w:hAnsi="仿宋_GB2312" w:cs="仿宋_GB2312" w:eastAsia="仿宋_GB2312"/>
                      <w:sz w:val="24"/>
                      <w:color w:val="0A82E5"/>
                    </w:rPr>
                    <w:t>3.波长范围可见光近红外；</w:t>
                  </w:r>
                </w:p>
                <w:p>
                  <w:pPr>
                    <w:pStyle w:val="null3"/>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4"/>
                      <w:color w:val="0A82E5"/>
                    </w:rPr>
                    <w:t>4.分辨能力：0.4μm；</w:t>
                  </w:r>
                </w:p>
                <w:p>
                  <w:pPr>
                    <w:pStyle w:val="null3"/>
                    <w:jc w:val="both"/>
                  </w:pPr>
                  <w:r>
                    <w:rPr>
                      <w:rFonts w:ascii="仿宋_GB2312" w:hAnsi="仿宋_GB2312" w:cs="仿宋_GB2312" w:eastAsia="仿宋_GB2312"/>
                      <w:sz w:val="24"/>
                      <w:color w:val="0A82E5"/>
                    </w:rPr>
                    <w:t>5</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数值孔径</w:t>
                  </w:r>
                  <w:r>
                    <w:rPr>
                      <w:rFonts w:ascii="仿宋_GB2312" w:hAnsi="仿宋_GB2312" w:cs="仿宋_GB2312" w:eastAsia="仿宋_GB2312"/>
                      <w:sz w:val="24"/>
                      <w:color w:val="0A82E5"/>
                    </w:rPr>
                    <w:t>≥</w:t>
                  </w:r>
                  <w:r>
                    <w:rPr>
                      <w:rFonts w:ascii="仿宋_GB2312" w:hAnsi="仿宋_GB2312" w:cs="仿宋_GB2312" w:eastAsia="仿宋_GB2312"/>
                      <w:sz w:val="24"/>
                      <w:color w:val="0A82E5"/>
                    </w:rPr>
                    <w:t>0</w:t>
                  </w: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直径</w:t>
                  </w:r>
                  <w:r>
                    <w:rPr>
                      <w:rFonts w:ascii="仿宋_GB2312" w:hAnsi="仿宋_GB2312" w:cs="仿宋_GB2312" w:eastAsia="仿宋_GB2312"/>
                      <w:sz w:val="24"/>
                      <w:color w:val="0A82E5"/>
                    </w:rPr>
                    <w:t>34</w:t>
                  </w:r>
                  <w:r>
                    <w:rPr>
                      <w:rFonts w:ascii="仿宋_GB2312" w:hAnsi="仿宋_GB2312" w:cs="仿宋_GB2312" w:eastAsia="仿宋_GB2312"/>
                      <w:sz w:val="24"/>
                      <w:color w:val="0A82E5"/>
                    </w:rPr>
                    <w:t>±</w:t>
                  </w:r>
                  <w:r>
                    <w:rPr>
                      <w:rFonts w:ascii="仿宋_GB2312" w:hAnsi="仿宋_GB2312" w:cs="仿宋_GB2312" w:eastAsia="仿宋_GB2312"/>
                      <w:sz w:val="24"/>
                      <w:color w:val="0A82E5"/>
                    </w:rPr>
                    <w:t>1</w:t>
                  </w:r>
                  <w:r>
                    <w:rPr>
                      <w:rFonts w:ascii="仿宋_GB2312" w:hAnsi="仿宋_GB2312" w:cs="仿宋_GB2312" w:eastAsia="仿宋_GB2312"/>
                      <w:sz w:val="24"/>
                      <w:color w:val="0A82E5"/>
                    </w:rPr>
                    <w:t>mm</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焦距</w:t>
                  </w:r>
                  <w:r>
                    <w:rPr>
                      <w:rFonts w:ascii="仿宋_GB2312" w:hAnsi="仿宋_GB2312" w:cs="仿宋_GB2312" w:eastAsia="仿宋_GB2312"/>
                      <w:sz w:val="24"/>
                      <w:color w:val="0A82E5"/>
                    </w:rPr>
                    <w:t>4±</w:t>
                  </w:r>
                  <w:r>
                    <w:rPr>
                      <w:rFonts w:ascii="仿宋_GB2312" w:hAnsi="仿宋_GB2312" w:cs="仿宋_GB2312" w:eastAsia="仿宋_GB2312"/>
                      <w:sz w:val="24"/>
                      <w:color w:val="0A82E5"/>
                    </w:rPr>
                    <w:t>1</w:t>
                  </w:r>
                  <w:r>
                    <w:rPr>
                      <w:rFonts w:ascii="仿宋_GB2312" w:hAnsi="仿宋_GB2312" w:cs="仿宋_GB2312" w:eastAsia="仿宋_GB2312"/>
                      <w:sz w:val="24"/>
                      <w:color w:val="0A82E5"/>
                    </w:rPr>
                    <w:t>mm；</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电动三维位移台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1.行程：30 毫米～450 毫米；</w:t>
                  </w:r>
                </w:p>
                <w:p>
                  <w:pPr>
                    <w:pStyle w:val="null3"/>
                    <w:jc w:val="both"/>
                  </w:pPr>
                  <w:r>
                    <w:rPr>
                      <w:rFonts w:ascii="仿宋_GB2312" w:hAnsi="仿宋_GB2312" w:cs="仿宋_GB2312" w:eastAsia="仿宋_GB2312"/>
                      <w:sz w:val="24"/>
                      <w:color w:val="0A82E5"/>
                    </w:rPr>
                    <w:t>2.速度：≥1m/sec；</w:t>
                  </w:r>
                </w:p>
                <w:p>
                  <w:pPr>
                    <w:pStyle w:val="null3"/>
                    <w:jc w:val="both"/>
                  </w:pPr>
                  <w:r>
                    <w:rPr>
                      <w:rFonts w:ascii="仿宋_GB2312" w:hAnsi="仿宋_GB2312" w:cs="仿宋_GB2312" w:eastAsia="仿宋_GB2312"/>
                      <w:sz w:val="24"/>
                      <w:color w:val="0A82E5"/>
                    </w:rPr>
                    <w:t>3.分辨率：≤5nm；</w:t>
                  </w:r>
                </w:p>
                <w:p>
                  <w:pPr>
                    <w:pStyle w:val="null3"/>
                    <w:jc w:val="both"/>
                  </w:pPr>
                  <w:r>
                    <w:rPr>
                      <w:rFonts w:ascii="仿宋_GB2312" w:hAnsi="仿宋_GB2312" w:cs="仿宋_GB2312" w:eastAsia="仿宋_GB2312"/>
                      <w:sz w:val="24"/>
                      <w:color w:val="0A82E5"/>
                    </w:rPr>
                    <w:t>4.双向重复性：≤±30nm；</w:t>
                  </w:r>
                </w:p>
                <w:p>
                  <w:pPr>
                    <w:pStyle w:val="null3"/>
                    <w:jc w:val="both"/>
                  </w:pPr>
                  <w:r>
                    <w:rPr>
                      <w:rFonts w:ascii="仿宋_GB2312" w:hAnsi="仿宋_GB2312" w:cs="仿宋_GB2312" w:eastAsia="仿宋_GB2312"/>
                      <w:sz w:val="24"/>
                      <w:color w:val="0A82E5"/>
                    </w:rPr>
                    <w:t>5.位移精度：≤1µm；</w:t>
                  </w:r>
                </w:p>
                <w:p>
                  <w:pPr>
                    <w:pStyle w:val="null3"/>
                    <w:jc w:val="both"/>
                  </w:pPr>
                  <w:r>
                    <w:rPr>
                      <w:rFonts w:ascii="仿宋_GB2312" w:hAnsi="仿宋_GB2312" w:cs="仿宋_GB2312" w:eastAsia="仿宋_GB2312"/>
                      <w:sz w:val="24"/>
                      <w:color w:val="0A82E5"/>
                    </w:rPr>
                    <w:t>6</w:t>
                  </w:r>
                  <w:r>
                    <w:rPr>
                      <w:rFonts w:ascii="仿宋_GB2312" w:hAnsi="仿宋_GB2312" w:cs="仿宋_GB2312" w:eastAsia="仿宋_GB2312"/>
                      <w:sz w:val="24"/>
                      <w:color w:val="0A82E5"/>
                    </w:rPr>
                    <w:t>.</w:t>
                  </w:r>
                  <w:r>
                    <w:rPr>
                      <w:rFonts w:ascii="仿宋_GB2312" w:hAnsi="仿宋_GB2312" w:cs="仿宋_GB2312" w:eastAsia="仿宋_GB2312"/>
                      <w:sz w:val="24"/>
                      <w:color w:val="0A82E5"/>
                    </w:rPr>
                    <w:t>高精度伺服电机；</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4"/>
                      <w:color w:val="0A82E5"/>
                    </w:rPr>
                    <w:t>直线度：</w:t>
                  </w:r>
                  <w:r>
                    <w:rPr>
                      <w:rFonts w:ascii="仿宋_GB2312" w:hAnsi="仿宋_GB2312" w:cs="仿宋_GB2312" w:eastAsia="仿宋_GB2312"/>
                      <w:sz w:val="24"/>
                      <w:color w:val="0A82E5"/>
                    </w:rPr>
                    <w:t>≤</w:t>
                  </w:r>
                  <w:r>
                    <w:rPr>
                      <w:rFonts w:ascii="仿宋_GB2312" w:hAnsi="仿宋_GB2312" w:cs="仿宋_GB2312" w:eastAsia="仿宋_GB2312"/>
                      <w:sz w:val="24"/>
                      <w:color w:val="0A82E5"/>
                    </w:rPr>
                    <w:t>±1 µm/100mm；</w:t>
                  </w:r>
                </w:p>
                <w:p>
                  <w:pPr>
                    <w:pStyle w:val="null3"/>
                    <w:jc w:val="both"/>
                  </w:pPr>
                  <w:r>
                    <w:rPr>
                      <w:rFonts w:ascii="仿宋_GB2312" w:hAnsi="仿宋_GB2312" w:cs="仿宋_GB2312" w:eastAsia="仿宋_GB2312"/>
                      <w:sz w:val="24"/>
                      <w:color w:val="0A82E5"/>
                    </w:rPr>
                    <w:t>8</w:t>
                  </w:r>
                  <w:r>
                    <w:rPr>
                      <w:rFonts w:ascii="仿宋_GB2312" w:hAnsi="仿宋_GB2312" w:cs="仿宋_GB2312" w:eastAsia="仿宋_GB2312"/>
                      <w:sz w:val="24"/>
                      <w:color w:val="0A82E5"/>
                    </w:rPr>
                    <w:t>.</w:t>
                  </w:r>
                  <w:r>
                    <w:rPr>
                      <w:rFonts w:ascii="仿宋_GB2312" w:hAnsi="仿宋_GB2312" w:cs="仿宋_GB2312" w:eastAsia="仿宋_GB2312"/>
                      <w:sz w:val="24"/>
                      <w:color w:val="0A82E5"/>
                    </w:rPr>
                    <w:t>台面尺寸：</w:t>
                  </w:r>
                  <w:r>
                    <w:rPr>
                      <w:rFonts w:ascii="仿宋_GB2312" w:hAnsi="仿宋_GB2312" w:cs="仿宋_GB2312" w:eastAsia="仿宋_GB2312"/>
                      <w:sz w:val="24"/>
                      <w:color w:val="0A82E5"/>
                    </w:rPr>
                    <w:t>150mm×150mm；</w:t>
                  </w:r>
                </w:p>
                <w:p>
                  <w:pPr>
                    <w:pStyle w:val="null3"/>
                    <w:jc w:val="both"/>
                  </w:pPr>
                  <w:r>
                    <w:rPr>
                      <w:rFonts w:ascii="仿宋_GB2312" w:hAnsi="仿宋_GB2312" w:cs="仿宋_GB2312" w:eastAsia="仿宋_GB2312"/>
                      <w:sz w:val="24"/>
                      <w:color w:val="0A82E5"/>
                    </w:rPr>
                    <w:t>9</w:t>
                  </w:r>
                  <w:r>
                    <w:rPr>
                      <w:rFonts w:ascii="仿宋_GB2312" w:hAnsi="仿宋_GB2312" w:cs="仿宋_GB2312" w:eastAsia="仿宋_GB2312"/>
                      <w:sz w:val="24"/>
                      <w:color w:val="0A82E5"/>
                    </w:rPr>
                    <w:t>.</w:t>
                  </w:r>
                  <w:r>
                    <w:rPr>
                      <w:rFonts w:ascii="仿宋_GB2312" w:hAnsi="仿宋_GB2312" w:cs="仿宋_GB2312" w:eastAsia="仿宋_GB2312"/>
                      <w:sz w:val="24"/>
                      <w:color w:val="0A82E5"/>
                    </w:rPr>
                    <w:t>控制接口：</w:t>
                  </w:r>
                  <w:r>
                    <w:rPr>
                      <w:rFonts w:ascii="仿宋_GB2312" w:hAnsi="仿宋_GB2312" w:cs="仿宋_GB2312" w:eastAsia="仿宋_GB2312"/>
                      <w:sz w:val="24"/>
                      <w:color w:val="0A82E5"/>
                    </w:rPr>
                    <w:t>USB, RS-232, Ethernet (TCP/IP)。</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CCD</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A82E5"/>
                    </w:rPr>
                    <w:t>1个</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A82E5"/>
                    </w:rPr>
                    <w:t>1.分辨率：≥1280×1024；</w:t>
                  </w:r>
                </w:p>
                <w:p>
                  <w:pPr>
                    <w:pStyle w:val="null3"/>
                    <w:jc w:val="both"/>
                  </w:pPr>
                  <w:r>
                    <w:rPr>
                      <w:rFonts w:ascii="仿宋_GB2312" w:hAnsi="仿宋_GB2312" w:cs="仿宋_GB2312" w:eastAsia="仿宋_GB2312"/>
                      <w:sz w:val="24"/>
                      <w:color w:val="0A82E5"/>
                    </w:rPr>
                    <w:t>2.帧率：≥28FPS；</w:t>
                  </w:r>
                </w:p>
                <w:p>
                  <w:pPr>
                    <w:pStyle w:val="null3"/>
                    <w:jc w:val="both"/>
                  </w:pPr>
                  <w:r>
                    <w:rPr>
                      <w:rFonts w:ascii="仿宋_GB2312" w:hAnsi="仿宋_GB2312" w:cs="仿宋_GB2312" w:eastAsia="仿宋_GB2312"/>
                      <w:sz w:val="24"/>
                      <w:color w:val="0A82E5"/>
                    </w:rPr>
                    <w:t>3.低读出噪声：≤3e-RMS；</w:t>
                  </w:r>
                </w:p>
                <w:p>
                  <w:pPr>
                    <w:pStyle w:val="null3"/>
                    <w:jc w:val="both"/>
                  </w:pPr>
                  <w:r>
                    <w:rPr>
                      <w:rFonts w:ascii="仿宋_GB2312" w:hAnsi="仿宋_GB2312" w:cs="仿宋_GB2312" w:eastAsia="仿宋_GB2312"/>
                      <w:sz w:val="24"/>
                      <w:color w:val="0A82E5"/>
                    </w:rPr>
                    <w:t>4.动态范围：12bit；</w:t>
                  </w:r>
                </w:p>
                <w:p>
                  <w:pPr>
                    <w:pStyle w:val="null3"/>
                    <w:jc w:val="both"/>
                  </w:pPr>
                  <w:r>
                    <w:rPr>
                      <w:rFonts w:ascii="仿宋_GB2312" w:hAnsi="仿宋_GB2312" w:cs="仿宋_GB2312" w:eastAsia="仿宋_GB2312"/>
                      <w:sz w:val="24"/>
                      <w:color w:val="0A82E5"/>
                    </w:rPr>
                    <w:t>5.光谱响应：200-1200nm；</w:t>
                  </w:r>
                </w:p>
                <w:p>
                  <w:pPr>
                    <w:pStyle w:val="null3"/>
                    <w:jc w:val="both"/>
                  </w:pPr>
                  <w:r>
                    <w:rPr>
                      <w:rFonts w:ascii="仿宋_GB2312" w:hAnsi="仿宋_GB2312" w:cs="仿宋_GB2312" w:eastAsia="仿宋_GB2312"/>
                      <w:sz w:val="24"/>
                      <w:color w:val="0A82E5"/>
                    </w:rPr>
                    <w:t>6.C-Mount 卡口；</w:t>
                  </w:r>
                </w:p>
                <w:p>
                  <w:pPr>
                    <w:pStyle w:val="null3"/>
                    <w:jc w:val="both"/>
                  </w:pPr>
                  <w:r>
                    <w:rPr>
                      <w:rFonts w:ascii="仿宋_GB2312" w:hAnsi="仿宋_GB2312" w:cs="仿宋_GB2312" w:eastAsia="仿宋_GB2312"/>
                      <w:sz w:val="24"/>
                      <w:color w:val="0A82E5"/>
                    </w:rPr>
                    <w:t>7</w:t>
                  </w:r>
                  <w:r>
                    <w:rPr>
                      <w:rFonts w:ascii="仿宋_GB2312" w:hAnsi="仿宋_GB2312" w:cs="仿宋_GB2312" w:eastAsia="仿宋_GB2312"/>
                      <w:sz w:val="24"/>
                      <w:color w:val="0A82E5"/>
                    </w:rPr>
                    <w:t>.</w:t>
                  </w:r>
                  <w:r>
                    <w:rPr>
                      <w:rFonts w:ascii="仿宋_GB2312" w:hAnsi="仿宋_GB2312" w:cs="仿宋_GB2312" w:eastAsia="仿宋_GB2312"/>
                      <w:sz w:val="24"/>
                      <w:color w:val="0A82E5"/>
                    </w:rPr>
                    <w:t>像素尺寸</w:t>
                  </w:r>
                  <w:r>
                    <w:rPr>
                      <w:rFonts w:ascii="仿宋_GB2312" w:hAnsi="仿宋_GB2312" w:cs="仿宋_GB2312" w:eastAsia="仿宋_GB2312"/>
                      <w:sz w:val="24"/>
                      <w:color w:val="0A82E5"/>
                    </w:rPr>
                    <w:t>:</w:t>
                  </w:r>
                  <w:r>
                    <w:rPr>
                      <w:rFonts w:ascii="仿宋_GB2312" w:hAnsi="仿宋_GB2312" w:cs="仿宋_GB2312" w:eastAsia="仿宋_GB2312"/>
                      <w:sz w:val="24"/>
                      <w:color w:val="0A82E5"/>
                    </w:rPr>
                    <w:t>4.8 μm × 4.8 μm</w:t>
                  </w:r>
                  <w:r>
                    <w:rPr>
                      <w:rFonts w:ascii="仿宋_GB2312" w:hAnsi="仿宋_GB2312" w:cs="仿宋_GB2312" w:eastAsia="仿宋_GB2312"/>
                      <w:sz w:val="24"/>
                      <w:color w:val="0A82E5"/>
                    </w:rPr>
                    <w:t>；</w:t>
                  </w:r>
                </w:p>
                <w:p>
                  <w:pPr>
                    <w:pStyle w:val="null3"/>
                    <w:jc w:val="both"/>
                  </w:pPr>
                  <w:r>
                    <w:rPr>
                      <w:rFonts w:ascii="仿宋_GB2312" w:hAnsi="仿宋_GB2312" w:cs="仿宋_GB2312" w:eastAsia="仿宋_GB2312"/>
                      <w:sz w:val="24"/>
                      <w:color w:val="0A82E5"/>
                    </w:rPr>
                    <w:t>8</w:t>
                  </w:r>
                  <w:r>
                    <w:rPr>
                      <w:rFonts w:ascii="仿宋_GB2312" w:hAnsi="仿宋_GB2312" w:cs="仿宋_GB2312" w:eastAsia="仿宋_GB2312"/>
                      <w:sz w:val="24"/>
                      <w:color w:val="0A82E5"/>
                    </w:rPr>
                    <w:t>.</w:t>
                  </w:r>
                  <w:r>
                    <w:rPr>
                      <w:rFonts w:ascii="仿宋_GB2312" w:hAnsi="仿宋_GB2312" w:cs="仿宋_GB2312" w:eastAsia="仿宋_GB2312"/>
                      <w:sz w:val="24"/>
                      <w:color w:val="0A82E5"/>
                    </w:rPr>
                    <w:t>功耗</w:t>
                  </w:r>
                  <w:r>
                    <w:rPr>
                      <w:rFonts w:ascii="仿宋_GB2312" w:hAnsi="仿宋_GB2312" w:cs="仿宋_GB2312" w:eastAsia="仿宋_GB2312"/>
                      <w:sz w:val="24"/>
                      <w:color w:val="0A82E5"/>
                    </w:rPr>
                    <w:t>/电流:</w:t>
                  </w:r>
                  <w:r>
                    <w:rPr>
                      <w:rFonts w:ascii="仿宋_GB2312" w:hAnsi="仿宋_GB2312" w:cs="仿宋_GB2312" w:eastAsia="仿宋_GB2312"/>
                      <w:sz w:val="24"/>
                      <w:color w:val="0A82E5"/>
                    </w:rPr>
                    <w:t>2A/12V;</w:t>
                  </w:r>
                </w:p>
                <w:p>
                  <w:pPr>
                    <w:pStyle w:val="null3"/>
                    <w:jc w:val="both"/>
                  </w:pPr>
                  <w:r>
                    <w:rPr>
                      <w:rFonts w:ascii="仿宋_GB2312" w:hAnsi="仿宋_GB2312" w:cs="仿宋_GB2312" w:eastAsia="仿宋_GB2312"/>
                      <w:sz w:val="24"/>
                      <w:color w:val="0A82E5"/>
                    </w:rPr>
                    <w:t>9</w:t>
                  </w:r>
                  <w:r>
                    <w:rPr>
                      <w:rFonts w:ascii="仿宋_GB2312" w:hAnsi="仿宋_GB2312" w:cs="仿宋_GB2312" w:eastAsia="仿宋_GB2312"/>
                      <w:sz w:val="24"/>
                      <w:color w:val="0A82E5"/>
                    </w:rPr>
                    <w:t>.</w:t>
                  </w:r>
                  <w:r>
                    <w:rPr>
                      <w:rFonts w:ascii="仿宋_GB2312" w:hAnsi="仿宋_GB2312" w:cs="仿宋_GB2312" w:eastAsia="仿宋_GB2312"/>
                      <w:sz w:val="24"/>
                      <w:color w:val="0A82E5"/>
                    </w:rPr>
                    <w:t>暗电流</w:t>
                  </w:r>
                  <w:r>
                    <w:rPr>
                      <w:rFonts w:ascii="仿宋_GB2312" w:hAnsi="仿宋_GB2312" w:cs="仿宋_GB2312" w:eastAsia="仿宋_GB2312"/>
                      <w:sz w:val="24"/>
                      <w:color w:val="0A82E5"/>
                    </w:rPr>
                    <w:t>:</w:t>
                  </w:r>
                  <w:r>
                    <w:rPr>
                      <w:rFonts w:ascii="仿宋_GB2312" w:hAnsi="仿宋_GB2312" w:cs="仿宋_GB2312" w:eastAsia="仿宋_GB2312"/>
                      <w:sz w:val="21"/>
                    </w:rPr>
                    <w:t xml:space="preserve"> </w:t>
                  </w:r>
                  <w:r>
                    <w:rPr>
                      <w:rFonts w:ascii="仿宋_GB2312" w:hAnsi="仿宋_GB2312" w:cs="仿宋_GB2312" w:eastAsia="仿宋_GB2312"/>
                      <w:sz w:val="24"/>
                      <w:color w:val="0A82E5"/>
                    </w:rPr>
                    <w:t>≤</w:t>
                  </w:r>
                  <w:r>
                    <w:rPr>
                      <w:rFonts w:ascii="仿宋_GB2312" w:hAnsi="仿宋_GB2312" w:cs="仿宋_GB2312" w:eastAsia="仿宋_GB2312"/>
                      <w:sz w:val="24"/>
                      <w:color w:val="0A82E5"/>
                    </w:rPr>
                    <w:t>0.1 e-/pixel/s @ 25°C</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“一次性付清”为系统固定推述内容，具体付款方式以3.5其他要求列明的付款内容为准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招标人与中标人双方共同开箱验收。在检查设备原产地、规格、型号、配置等符合合同要求后，由中标人负责安装调试，招标人负责技术验收（中标人协助），验收标准以国内或同文本仪器设备详细配置清单中描述的有关技术要求为准。 2.由仪器制造厂技术人员到现场安装仪器并在用户实验室人员在场的情况下完成仪器设备性能的校准，并提供校准证书。 3.中标人安装调试完毕、正常运行后及时向招标人提出书面验收申请，招标人将组织人员对采购物品进行核查验收，核查验收时需出具经招标人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（1）质量保证期：频谱分析仪自验收合格通过之日起1年，其他设备自验收合格通过之日起3年。 （2）售后服务响应时间（质保期内）：售后服务响应不得超出24小时，制定解决方案，2个工作日内派人到现场维修。超过2个工作日未排除故障，保修期顺延；如无法修复，则提供部件冗余服务或采取应急措施，提供相同产品或不低于故障产品规格档次的备用产品供招标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1.付款方式：“一次性付清”为系统固定推述内容，具体付款方式以下列内容为准： （一）进口设备付款方式： 方式一（仅限2025年12月15日前无法验收合格的进口产品项目）： （1）设备进口减免税手续由采购人指定的进出口外贸公司办理（外贸代理服务费由中标人承担），采购人可协助提供相关资料。 （2）合同签订后，采购人将100%合同金额款项转入由进出口外贸公司、采购人及相关银行的三方监管账户，项目验收合格后解付监管账户相关资金。 （3）中标人在签订合同前须向采购人交纳中标金额的5%做为履约保证金，待验收合格后，无异议，供货商提交申请，使用部门签字确认后一次性无息退还。 方式二（仅限2025年12月15日前验收合格的进口产品项目）： （1）设备进口减免税手续由采购人指定的进出口外贸公司办理（外贸代理服务费由中标人承担），采购人可协助提供相关资料。 （2）发票在货到验收合格后由中标人委托的外贸代理机构开具给采购人。 （3）采购人收到中标人委托的外贸代理机构开具的全额发票后及时向中标人委托的外贸代理机构支付合同总价款的100%。 （4）中标人在签订合同前须向采购人交纳中标金额的5%做为履约保证金，待验收合格后，无异议，供货商提交申请，使用部门签字确认后一次性无息退还 （二）国产设备付款方式： 方式一（仅限2025年12月15日前验收合格的国产产品项目）：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方式二（仅限2025年12月15日前无法验收合格的国产产品项目）：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 2.所有设备安装、调试开始前，中标人负责按照招标人要求进行相关技术培训，每次培训不低于8小时，培训内容包含：设备的工作原理、设备结构、操作步骤、主要部件用途、消耗品更换、日常保养、硬件维护、故障排查等，并提供应用、技术支持及软/硬件升级。 3.培训目标：保证客户能够独立操作、熟练使用、维护和管理有关设备； 4.随机文件设备操作手册；中文或英文版，一套、专用分析软件（应用模块）光盘，一套；仪器硬件操作、维护手册，中文或英文版，一套。 5.投标人需要在线提交所有通过电子化交易平台实施的政府采购项目的投标文件，同时，线下提交纸质投标文件正本壹份、副本壹份，纸质投标文件正副本分别胶装，标明投标人名称密封递交，递交截止时间同在线递交电子投标文件截止时间一致，线下递交文件地点：开瑞项目管理有限公司（陕西省西安市莲湖区高新二路1号招商银行大厦19层，联系人：刘如拉、代光艳，联系电话：15229797656、17302920968）,若电子投标文件与纸质投标文件不一致的，以电子投标文件为准。 6.投标保证金注意事项 （1）投标保证金须从投标人户名支付，如从个人户名或非投标人户名支付，将被拒绝，视为自动放弃投标权利（该个人是投标人的情形除外）；投标人保证金缴纳时间：开标时间之前；以保函形式交纳投标保证金的，投标人应在投标截止时间前将保函上传至政府采购电子化交易平台，同时将保函扫描成清晰的PDF文件，发送至邮箱2973608682@qq.com（邮件命名：项目名称+项目编号）；投标人应在投标文件中附保函复印件。保函必须由具有开具投标保函资格的单位开具；若投标人违约，开具保函单位承担连带责任； （2）投标保证金的提交金额、时间不满足招标文件要求的，投标无效。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会计师事务所出具的有效的2024年度的审计报告（成立时间至提交投标文件截止时间不足一年的可提供成立后任意时段的资产负债表），或投标文件提交截止时间前6个月内银行出具的资信证明，或信用担保机构出具的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是否接受进口产品</w:t>
            </w:r>
          </w:p>
        </w:tc>
        <w:tc>
          <w:tcPr>
            <w:tcW w:type="dxa" w:w="3322"/>
          </w:tcPr>
          <w:p>
            <w:pPr>
              <w:pStyle w:val="null3"/>
            </w:pPr>
            <w:r>
              <w:rPr>
                <w:rFonts w:ascii="仿宋_GB2312" w:hAnsi="仿宋_GB2312" w:cs="仿宋_GB2312" w:eastAsia="仿宋_GB2312"/>
              </w:rPr>
              <w:t>本项目【频谱分析仪】已做进口论证，接受进口产品的投标，供应商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国家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 （1）标记“★”的参数需求为实质性要求，投标人必须响应并满足的参数需求，否则按无效投标处理。 （2）完全满足采购技术要求的，得30分； （3）技术参数标记为“▲”为重要技术条款，每负偏离一项扣3分，共5项； （4）未标记“▲”技术指标每负偏离一项扣1分，扣完为止。 备注：标记“★”“▲”指标必须提供以下佐证材料之一予以佐证：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根据投标人提供的组织保证措施（①组织机构方案；②专业服务团队情况；③有关管理制度 ）进行评审，包括但不限于： 1.组织机构：组织机构完备，框架结构完整，运行机制有效的得0-1分； 2.服务团队：服务团队人员充实、结构合理、均具备相应经验，能有效保障项目实施的得0-1分； 3.管理制度：管理制度完善，与项目实施具有很强的切合程度，具有针对性、可行性得0-1分；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实施方案（1）①对产品打包、装卸的保护措施：</w:t>
            </w:r>
          </w:p>
        </w:tc>
        <w:tc>
          <w:tcPr>
            <w:tcW w:type="dxa" w:w="2492"/>
          </w:tcPr>
          <w:p>
            <w:pPr>
              <w:pStyle w:val="null3"/>
            </w:pPr>
            <w:r>
              <w:rPr>
                <w:rFonts w:ascii="仿宋_GB2312" w:hAnsi="仿宋_GB2312" w:cs="仿宋_GB2312" w:eastAsia="仿宋_GB2312"/>
              </w:rPr>
              <w:t>产品打包、装卸保护措施方案完整详细，具备合理性及可行性的得0-1分；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实施方案（1）②运输工具配置情况：</w:t>
            </w:r>
          </w:p>
        </w:tc>
        <w:tc>
          <w:tcPr>
            <w:tcW w:type="dxa" w:w="2492"/>
          </w:tcPr>
          <w:p>
            <w:pPr>
              <w:pStyle w:val="null3"/>
            </w:pPr>
            <w:r>
              <w:rPr>
                <w:rFonts w:ascii="仿宋_GB2312" w:hAnsi="仿宋_GB2312" w:cs="仿宋_GB2312" w:eastAsia="仿宋_GB2312"/>
              </w:rPr>
              <w:t>运输工具配置合理得当并附有相应证明材料（包括但不限于运输工具购买凭证、租用凭证或具有固定的合作物流点的相关证明材料）得0-1分；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实施方案（1）③运输人员配置：</w:t>
            </w:r>
          </w:p>
        </w:tc>
        <w:tc>
          <w:tcPr>
            <w:tcW w:type="dxa" w:w="2492"/>
          </w:tcPr>
          <w:p>
            <w:pPr>
              <w:pStyle w:val="null3"/>
            </w:pPr>
            <w:r>
              <w:rPr>
                <w:rFonts w:ascii="仿宋_GB2312" w:hAnsi="仿宋_GB2312" w:cs="仿宋_GB2312" w:eastAsia="仿宋_GB2312"/>
              </w:rPr>
              <w:t>有专职运输人员，配置合理并附有人员配置表及详细信息，能完全保障运输过程中的质量安全的得0-1分；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实施方案（1）④运输过程中对产品的保护措施：</w:t>
            </w:r>
          </w:p>
        </w:tc>
        <w:tc>
          <w:tcPr>
            <w:tcW w:type="dxa" w:w="2492"/>
          </w:tcPr>
          <w:p>
            <w:pPr>
              <w:pStyle w:val="null3"/>
            </w:pPr>
            <w:r>
              <w:rPr>
                <w:rFonts w:ascii="仿宋_GB2312" w:hAnsi="仿宋_GB2312" w:cs="仿宋_GB2312" w:eastAsia="仿宋_GB2312"/>
              </w:rPr>
              <w:t>运输过程中对产品的保护措施全面合理可行，具有针对性、可行性的得0-1分。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实施方案（2）①安装调试标准：</w:t>
            </w:r>
          </w:p>
        </w:tc>
        <w:tc>
          <w:tcPr>
            <w:tcW w:type="dxa" w:w="2492"/>
          </w:tcPr>
          <w:p>
            <w:pPr>
              <w:pStyle w:val="null3"/>
            </w:pPr>
            <w:r>
              <w:rPr>
                <w:rFonts w:ascii="仿宋_GB2312" w:hAnsi="仿宋_GB2312" w:cs="仿宋_GB2312" w:eastAsia="仿宋_GB2312"/>
              </w:rPr>
              <w:t>提供安装调试方案，严格按照生产厂家出具的使用说明进行安装调试并提供相应标准的得01.1-2分； 提供安装调试方案，安装调试及提供相应标准内容稍有欠缺的得0-1分；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实施方案（2）②安装调试工具配置情况：</w:t>
            </w:r>
          </w:p>
        </w:tc>
        <w:tc>
          <w:tcPr>
            <w:tcW w:type="dxa" w:w="2492"/>
          </w:tcPr>
          <w:p>
            <w:pPr>
              <w:pStyle w:val="null3"/>
            </w:pPr>
            <w:r>
              <w:rPr>
                <w:rFonts w:ascii="仿宋_GB2312" w:hAnsi="仿宋_GB2312" w:cs="仿宋_GB2312" w:eastAsia="仿宋_GB2312"/>
              </w:rPr>
              <w:t>配备的安装调试工具先进适配，安装调试人员具有专业性，且在安装调试方面具备充足的经验的，完全满足安装调试要求的得1.1-2分； 配备的安装调试工具及安装调试人员具有专业性，在安装调试方面经验稍有欠缺的得0-1分；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实施方案（2）③安装调试过程中对产品的保护措施：</w:t>
            </w:r>
          </w:p>
        </w:tc>
        <w:tc>
          <w:tcPr>
            <w:tcW w:type="dxa" w:w="2492"/>
          </w:tcPr>
          <w:p>
            <w:pPr>
              <w:pStyle w:val="null3"/>
            </w:pPr>
            <w:r>
              <w:rPr>
                <w:rFonts w:ascii="仿宋_GB2312" w:hAnsi="仿宋_GB2312" w:cs="仿宋_GB2312" w:eastAsia="仿宋_GB2312"/>
              </w:rPr>
              <w:t>在安装调试过程中的保护措施详细合理可行，保证对产品不会造成损坏的得1.1-2分； 在安装调试过程中的保护措施简单粗略，无法保证对产品不会造成损坏的得0-1分；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实施方案（3）①培训课程计划</w:t>
            </w:r>
          </w:p>
        </w:tc>
        <w:tc>
          <w:tcPr>
            <w:tcW w:type="dxa" w:w="2492"/>
          </w:tcPr>
          <w:p>
            <w:pPr>
              <w:pStyle w:val="null3"/>
            </w:pPr>
            <w:r>
              <w:rPr>
                <w:rFonts w:ascii="仿宋_GB2312" w:hAnsi="仿宋_GB2312" w:cs="仿宋_GB2312" w:eastAsia="仿宋_GB2312"/>
              </w:rPr>
              <w:t>提供培训课程计划，列出培训的地点和时间，根据培训课程计划内容得0-1分。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实施方案（3）②培训大纲</w:t>
            </w:r>
          </w:p>
        </w:tc>
        <w:tc>
          <w:tcPr>
            <w:tcW w:type="dxa" w:w="2492"/>
          </w:tcPr>
          <w:p>
            <w:pPr>
              <w:pStyle w:val="null3"/>
            </w:pPr>
            <w:r>
              <w:rPr>
                <w:rFonts w:ascii="仿宋_GB2312" w:hAnsi="仿宋_GB2312" w:cs="仿宋_GB2312" w:eastAsia="仿宋_GB2312"/>
              </w:rPr>
              <w:t>提供培训大纲，根据培训大纲内容得0-1分。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实施方案（3）③设备使用培训方案</w:t>
            </w:r>
          </w:p>
        </w:tc>
        <w:tc>
          <w:tcPr>
            <w:tcW w:type="dxa" w:w="2492"/>
          </w:tcPr>
          <w:p>
            <w:pPr>
              <w:pStyle w:val="null3"/>
            </w:pPr>
            <w:r>
              <w:rPr>
                <w:rFonts w:ascii="仿宋_GB2312" w:hAnsi="仿宋_GB2312" w:cs="仿宋_GB2312" w:eastAsia="仿宋_GB2312"/>
              </w:rPr>
              <w:t>提供培训设备使用方案，根据设备使用培训方案内容得0-1分。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实施方案（3）④设备的原理和技术性能培训方案</w:t>
            </w:r>
          </w:p>
        </w:tc>
        <w:tc>
          <w:tcPr>
            <w:tcW w:type="dxa" w:w="2492"/>
          </w:tcPr>
          <w:p>
            <w:pPr>
              <w:pStyle w:val="null3"/>
            </w:pPr>
            <w:r>
              <w:rPr>
                <w:rFonts w:ascii="仿宋_GB2312" w:hAnsi="仿宋_GB2312" w:cs="仿宋_GB2312" w:eastAsia="仿宋_GB2312"/>
              </w:rPr>
              <w:t>提供培训设备的原理和技术性能培训方案，根据培训方案内容得0-1分。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实施方案（3）⑤操作维护方法</w:t>
            </w:r>
          </w:p>
        </w:tc>
        <w:tc>
          <w:tcPr>
            <w:tcW w:type="dxa" w:w="2492"/>
          </w:tcPr>
          <w:p>
            <w:pPr>
              <w:pStyle w:val="null3"/>
            </w:pPr>
            <w:r>
              <w:rPr>
                <w:rFonts w:ascii="仿宋_GB2312" w:hAnsi="仿宋_GB2312" w:cs="仿宋_GB2312" w:eastAsia="仿宋_GB2312"/>
              </w:rPr>
              <w:t>提供操作维护方法，根据培训内容得0-1分。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实施方案（3）⑥排除故障方法</w:t>
            </w:r>
          </w:p>
        </w:tc>
        <w:tc>
          <w:tcPr>
            <w:tcW w:type="dxa" w:w="2492"/>
          </w:tcPr>
          <w:p>
            <w:pPr>
              <w:pStyle w:val="null3"/>
            </w:pPr>
            <w:r>
              <w:rPr>
                <w:rFonts w:ascii="仿宋_GB2312" w:hAnsi="仿宋_GB2312" w:cs="仿宋_GB2312" w:eastAsia="仿宋_GB2312"/>
              </w:rPr>
              <w:t>投标排除故障方法，根据培训内容得0-1分。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实施方案（4）①售后服务机构及人员配置方案：</w:t>
            </w:r>
          </w:p>
        </w:tc>
        <w:tc>
          <w:tcPr>
            <w:tcW w:type="dxa" w:w="2492"/>
          </w:tcPr>
          <w:p>
            <w:pPr>
              <w:pStyle w:val="null3"/>
            </w:pPr>
            <w:r>
              <w:rPr>
                <w:rFonts w:ascii="仿宋_GB2312" w:hAnsi="仿宋_GB2312" w:cs="仿宋_GB2312" w:eastAsia="仿宋_GB2312"/>
              </w:rPr>
              <w:t>有投标人自己的维修服务机构，提供专职售后服务人员（提供专职人员身份证复印件及劳动合同）完全满足本项目需求，且配备的人员具有相关技能证书（提供相关技能证书）的得0-2分；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实施方案（4）②提供保修期外至全寿命周期内零配件及备品备件供应方案：</w:t>
            </w:r>
          </w:p>
        </w:tc>
        <w:tc>
          <w:tcPr>
            <w:tcW w:type="dxa" w:w="2492"/>
          </w:tcPr>
          <w:p>
            <w:pPr>
              <w:pStyle w:val="null3"/>
            </w:pPr>
            <w:r>
              <w:rPr>
                <w:rFonts w:ascii="仿宋_GB2312" w:hAnsi="仿宋_GB2312" w:cs="仿宋_GB2312" w:eastAsia="仿宋_GB2312"/>
              </w:rPr>
              <w:t>提供的零配件及备品备件供应方案包括但不限于供应时间、安装更换方式、定价方式（不高于当年市场平均价格，提供不高于市场平均价格的承诺书），方案及承诺详细完善，完全切合本项目实际需求的得0-1分；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备品备件清单.docx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实施方案（4）③提供所投产品制造商的售后服务承诺函：</w:t>
            </w:r>
          </w:p>
        </w:tc>
        <w:tc>
          <w:tcPr>
            <w:tcW w:type="dxa" w:w="2492"/>
          </w:tcPr>
          <w:p>
            <w:pPr>
              <w:pStyle w:val="null3"/>
            </w:pPr>
            <w:r>
              <w:rPr>
                <w:rFonts w:ascii="仿宋_GB2312" w:hAnsi="仿宋_GB2312" w:cs="仿宋_GB2312" w:eastAsia="仿宋_GB2312"/>
              </w:rPr>
              <w:t>投标人提供售后服务承诺函的内容得0-1分。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进度保证措施①生产进度保证措施：</w:t>
            </w:r>
          </w:p>
        </w:tc>
        <w:tc>
          <w:tcPr>
            <w:tcW w:type="dxa" w:w="2492"/>
          </w:tcPr>
          <w:p>
            <w:pPr>
              <w:pStyle w:val="null3"/>
            </w:pPr>
            <w:r>
              <w:rPr>
                <w:rFonts w:ascii="仿宋_GB2312" w:hAnsi="仿宋_GB2312" w:cs="仿宋_GB2312" w:eastAsia="仿宋_GB2312"/>
              </w:rPr>
              <w:t>生产进度保证措施合详细可行，有针对性，完全满足项目要求的得1.1-2分； 生产进度保证措施所有欠缺，可行性针对性稍有欠缺，不能完全满足项目要求的得0-1分；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进度保证措施②运输进度保证措施：</w:t>
            </w:r>
          </w:p>
        </w:tc>
        <w:tc>
          <w:tcPr>
            <w:tcW w:type="dxa" w:w="2492"/>
          </w:tcPr>
          <w:p>
            <w:pPr>
              <w:pStyle w:val="null3"/>
            </w:pPr>
            <w:r>
              <w:rPr>
                <w:rFonts w:ascii="仿宋_GB2312" w:hAnsi="仿宋_GB2312" w:cs="仿宋_GB2312" w:eastAsia="仿宋_GB2312"/>
              </w:rPr>
              <w:t>运输进度安排合理、详细，能完全保障运输的时效性的得0-1分；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进度保证措施③安装调试进度保证措施：</w:t>
            </w:r>
          </w:p>
        </w:tc>
        <w:tc>
          <w:tcPr>
            <w:tcW w:type="dxa" w:w="2492"/>
          </w:tcPr>
          <w:p>
            <w:pPr>
              <w:pStyle w:val="null3"/>
            </w:pPr>
            <w:r>
              <w:rPr>
                <w:rFonts w:ascii="仿宋_GB2312" w:hAnsi="仿宋_GB2312" w:cs="仿宋_GB2312" w:eastAsia="仿宋_GB2312"/>
              </w:rPr>
              <w:t>安装、调试方案科学可行，完全满足项目要求的得0-1分；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应急事故响应及处理方案①可能发生的应急事故情况分析</w:t>
            </w:r>
          </w:p>
        </w:tc>
        <w:tc>
          <w:tcPr>
            <w:tcW w:type="dxa" w:w="2492"/>
          </w:tcPr>
          <w:p>
            <w:pPr>
              <w:pStyle w:val="null3"/>
            </w:pPr>
            <w:r>
              <w:rPr>
                <w:rFonts w:ascii="仿宋_GB2312" w:hAnsi="仿宋_GB2312" w:cs="仿宋_GB2312" w:eastAsia="仿宋_GB2312"/>
              </w:rPr>
              <w:t>应急事故情况预估考虑充分，分析解决方案全面合理完整的得0-1分；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应急事故响应及处理方案②应急响应时间</w:t>
            </w:r>
          </w:p>
        </w:tc>
        <w:tc>
          <w:tcPr>
            <w:tcW w:type="dxa" w:w="2492"/>
          </w:tcPr>
          <w:p>
            <w:pPr>
              <w:pStyle w:val="null3"/>
            </w:pPr>
            <w:r>
              <w:rPr>
                <w:rFonts w:ascii="仿宋_GB2312" w:hAnsi="仿宋_GB2312" w:cs="仿宋_GB2312" w:eastAsia="仿宋_GB2312"/>
              </w:rPr>
              <w:t>应急响应时间合理可行，能完全保障设备故障后的运行的得0-1分；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应急事故响应及处理方案③紧急安全保障措施</w:t>
            </w:r>
          </w:p>
        </w:tc>
        <w:tc>
          <w:tcPr>
            <w:tcW w:type="dxa" w:w="2492"/>
          </w:tcPr>
          <w:p>
            <w:pPr>
              <w:pStyle w:val="null3"/>
            </w:pPr>
            <w:r>
              <w:rPr>
                <w:rFonts w:ascii="仿宋_GB2312" w:hAnsi="仿宋_GB2312" w:cs="仿宋_GB2312" w:eastAsia="仿宋_GB2312"/>
              </w:rPr>
              <w:t>紧急安全保障措施合理可行，完全适用于本项目采购人得0-1分；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投标人应在投标文件中提供该投标人自2022年11月1日起至今的类似业绩证明材料，每提供一份业绩合同的得1分，满分为5分，不得重复累计。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详见附件：备品备件清单.docx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详见附件：应急事故响应及处理方案.docx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详见附件：组织保证措施.docx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