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A9E9C9">
      <w:pPr>
        <w:keepNext w:val="0"/>
        <w:keepLines w:val="0"/>
        <w:pageBreakBefore w:val="0"/>
        <w:widowControl/>
        <w:kinsoku w:val="0"/>
        <w:wordWrap/>
        <w:overflowPunct/>
        <w:topLinePunct w:val="0"/>
        <w:autoSpaceDE w:val="0"/>
        <w:autoSpaceDN w:val="0"/>
        <w:bidi w:val="0"/>
        <w:adjustRightInd/>
        <w:snapToGrid/>
        <w:spacing w:line="336" w:lineRule="auto"/>
        <w:ind w:right="0"/>
        <w:textAlignment w:val="baseline"/>
        <w:outlineLvl w:val="9"/>
        <w:rPr>
          <w:rFonts w:hint="eastAsia" w:ascii="宋体" w:hAnsi="宋体" w:eastAsia="宋体" w:cs="宋体"/>
          <w:spacing w:val="0"/>
          <w:position w:val="0"/>
          <w:sz w:val="21"/>
          <w:szCs w:val="21"/>
        </w:rPr>
      </w:pPr>
      <w:bookmarkStart w:id="0" w:name="_GoBack"/>
      <w:bookmarkEnd w:id="0"/>
      <w:r>
        <w:rPr>
          <w:rFonts w:hint="eastAsia" w:ascii="宋体" w:hAnsi="宋体" w:eastAsia="宋体" w:cs="宋体"/>
          <w:spacing w:val="0"/>
          <w:position w:val="0"/>
          <w:sz w:val="21"/>
          <w:szCs w:val="21"/>
        </w:rPr>
        <w:t>详见附件：合同草案条款.docx</w:t>
      </w:r>
    </w:p>
    <w:p w14:paraId="5DB8CAC1">
      <w:pPr>
        <w:keepNext w:val="0"/>
        <w:keepLines w:val="0"/>
        <w:pageBreakBefore w:val="0"/>
        <w:wordWrap/>
        <w:overflowPunct/>
        <w:topLinePunct w:val="0"/>
        <w:bidi w:val="0"/>
        <w:spacing w:line="336" w:lineRule="auto"/>
        <w:rPr>
          <w:rFonts w:hint="eastAsia" w:ascii="宋体" w:hAnsi="宋体" w:eastAsia="宋体" w:cs="宋体"/>
          <w:spacing w:val="0"/>
          <w:position w:val="0"/>
          <w:sz w:val="21"/>
          <w:szCs w:val="21"/>
        </w:rPr>
      </w:pPr>
    </w:p>
    <w:p w14:paraId="26F95089">
      <w:pPr>
        <w:keepNext w:val="0"/>
        <w:keepLines w:val="0"/>
        <w:pageBreakBefore w:val="0"/>
        <w:wordWrap/>
        <w:overflowPunct/>
        <w:topLinePunct w:val="0"/>
        <w:bidi w:val="0"/>
        <w:spacing w:line="336" w:lineRule="auto"/>
        <w:jc w:val="center"/>
        <w:rPr>
          <w:rFonts w:hint="eastAsia" w:ascii="宋体" w:hAnsi="宋体" w:eastAsia="宋体" w:cs="宋体"/>
          <w:b/>
          <w:bCs/>
          <w:spacing w:val="0"/>
          <w:position w:val="0"/>
          <w:sz w:val="36"/>
          <w:szCs w:val="36"/>
        </w:rPr>
      </w:pPr>
      <w:r>
        <w:rPr>
          <w:rFonts w:hint="eastAsia" w:ascii="宋体" w:hAnsi="宋体" w:eastAsia="宋体" w:cs="宋体"/>
          <w:b/>
          <w:bCs/>
          <w:spacing w:val="0"/>
          <w:position w:val="0"/>
          <w:sz w:val="28"/>
          <w:szCs w:val="28"/>
        </w:rPr>
        <w:t>合同草案条款</w:t>
      </w:r>
    </w:p>
    <w:p w14:paraId="0CF99953">
      <w:pPr>
        <w:keepNext w:val="0"/>
        <w:keepLines w:val="0"/>
        <w:pageBreakBefore w:val="0"/>
        <w:wordWrap/>
        <w:overflowPunct/>
        <w:topLinePunct w:val="0"/>
        <w:bidi w:val="0"/>
        <w:adjustRightInd w:val="0"/>
        <w:snapToGrid w:val="0"/>
        <w:spacing w:line="336"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采购人（全称）：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；（以下简称甲方）</w:t>
      </w:r>
    </w:p>
    <w:p w14:paraId="2AEADAFD">
      <w:pPr>
        <w:keepNext w:val="0"/>
        <w:keepLines w:val="0"/>
        <w:pageBreakBefore w:val="0"/>
        <w:wordWrap/>
        <w:overflowPunct/>
        <w:topLinePunct w:val="0"/>
        <w:bidi w:val="0"/>
        <w:adjustRightInd w:val="0"/>
        <w:snapToGrid w:val="0"/>
        <w:spacing w:line="336" w:lineRule="auto"/>
        <w:ind w:firstLine="482" w:firstLineChars="200"/>
        <w:rPr>
          <w:rFonts w:hint="eastAsia" w:ascii="宋体" w:hAnsi="宋体" w:eastAsia="宋体" w:cs="宋体"/>
          <w:kern w:val="0"/>
          <w:sz w:val="24"/>
          <w:szCs w:val="24"/>
          <w:u w:val="single"/>
        </w:rPr>
      </w:pPr>
      <w:r>
        <w:rPr>
          <w:rFonts w:hint="eastAsia" w:ascii="宋体" w:hAnsi="宋体" w:eastAsia="宋体" w:cs="宋体"/>
          <w:b/>
          <w:kern w:val="0"/>
          <w:sz w:val="24"/>
          <w:szCs w:val="24"/>
        </w:rPr>
        <w:t>成交供应商（全称）：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；（以下简称乙方）</w:t>
      </w:r>
    </w:p>
    <w:p w14:paraId="71045855">
      <w:pPr>
        <w:keepNext w:val="0"/>
        <w:keepLines w:val="0"/>
        <w:pageBreakBefore w:val="0"/>
        <w:wordWrap/>
        <w:overflowPunct/>
        <w:topLinePunct w:val="0"/>
        <w:bidi w:val="0"/>
        <w:spacing w:line="336" w:lineRule="auto"/>
        <w:ind w:firstLine="480"/>
        <w:rPr>
          <w:rFonts w:hint="eastAsia" w:ascii="宋体" w:hAnsi="宋体" w:eastAsia="宋体" w:cs="宋体"/>
          <w:color w:val="auto"/>
          <w:sz w:val="24"/>
          <w:highlight w:val="none"/>
        </w:rPr>
      </w:pPr>
      <w:r>
        <w:rPr>
          <w:rFonts w:hint="eastAsia" w:ascii="宋体" w:hAnsi="宋体" w:eastAsia="宋体" w:cs="宋体"/>
          <w:kern w:val="0"/>
          <w:sz w:val="24"/>
          <w:szCs w:val="24"/>
        </w:rPr>
        <w:t>依照《中华人民共和国民法典》及其他有关法律、法规，遵循平等、自愿、公平和诚信的原则，双方就本项目范围与相关服务事项协商一致，订立本合同。</w:t>
      </w:r>
    </w:p>
    <w:p w14:paraId="6A658011">
      <w:pPr>
        <w:keepNext w:val="0"/>
        <w:keepLines w:val="0"/>
        <w:pageBreakBefore w:val="0"/>
        <w:widowControl/>
        <w:kinsoku/>
        <w:wordWrap/>
        <w:overflowPunct/>
        <w:topLinePunct w:val="0"/>
        <w:autoSpaceDE w:val="0"/>
        <w:autoSpaceDN w:val="0"/>
        <w:bidi w:val="0"/>
        <w:adjustRightInd w:val="0"/>
        <w:snapToGrid/>
        <w:spacing w:line="336"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 xml:space="preserve">第一条 </w:t>
      </w:r>
      <w:r>
        <w:rPr>
          <w:rFonts w:hint="eastAsia" w:ascii="宋体" w:hAnsi="宋体" w:eastAsia="宋体" w:cs="宋体"/>
          <w:b/>
          <w:color w:val="auto"/>
          <w:sz w:val="24"/>
          <w:highlight w:val="none"/>
        </w:rPr>
        <w:t>合同组成</w:t>
      </w:r>
    </w:p>
    <w:p w14:paraId="64F6C42C">
      <w:pPr>
        <w:keepNext w:val="0"/>
        <w:keepLines w:val="0"/>
        <w:pageBreakBefore w:val="0"/>
        <w:kinsoku/>
        <w:wordWrap/>
        <w:topLinePunct w:val="0"/>
        <w:autoSpaceDE w:val="0"/>
        <w:autoSpaceDN w:val="0"/>
        <w:bidi w:val="0"/>
        <w:adjustRightInd w:val="0"/>
        <w:snapToGrid/>
        <w:spacing w:line="336"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下述文件是构成本合同不可分割的部分</w:t>
      </w:r>
      <w:r>
        <w:rPr>
          <w:rFonts w:hint="eastAsia" w:ascii="宋体" w:hAnsi="宋体" w:eastAsia="宋体" w:cs="宋体"/>
          <w:color w:val="auto"/>
          <w:sz w:val="24"/>
          <w:highlight w:val="none"/>
        </w:rPr>
        <w:t>:</w:t>
      </w:r>
    </w:p>
    <w:p w14:paraId="52583693">
      <w:pPr>
        <w:keepNext w:val="0"/>
        <w:keepLines w:val="0"/>
        <w:pageBreakBefore w:val="0"/>
        <w:kinsoku/>
        <w:wordWrap/>
        <w:topLinePunct w:val="0"/>
        <w:autoSpaceDE w:val="0"/>
        <w:autoSpaceDN w:val="0"/>
        <w:bidi w:val="0"/>
        <w:adjustRightInd w:val="0"/>
        <w:snapToGrid/>
        <w:spacing w:line="336" w:lineRule="auto"/>
        <w:ind w:left="0" w:firstLine="480" w:firstLineChars="20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本合同条款及其所有附件。</w:t>
      </w:r>
    </w:p>
    <w:p w14:paraId="64248B0B">
      <w:pPr>
        <w:keepNext w:val="0"/>
        <w:keepLines w:val="0"/>
        <w:pageBreakBefore w:val="0"/>
        <w:kinsoku/>
        <w:wordWrap/>
        <w:topLinePunct w:val="0"/>
        <w:autoSpaceDE w:val="0"/>
        <w:autoSpaceDN w:val="0"/>
        <w:bidi w:val="0"/>
        <w:adjustRightInd w:val="0"/>
        <w:snapToGrid/>
        <w:spacing w:line="336" w:lineRule="auto"/>
        <w:ind w:left="0" w:firstLine="480" w:firstLineChars="20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甲方的</w:t>
      </w:r>
      <w:r>
        <w:rPr>
          <w:rFonts w:hint="eastAsia" w:ascii="宋体" w:hAnsi="宋体" w:eastAsia="宋体" w:cs="宋体"/>
          <w:color w:val="auto"/>
          <w:sz w:val="24"/>
          <w:highlight w:val="none"/>
          <w:lang w:val="en-US" w:eastAsia="zh-CN"/>
        </w:rPr>
        <w:t>竞争性磋商</w:t>
      </w:r>
      <w:r>
        <w:rPr>
          <w:rFonts w:hint="eastAsia" w:ascii="宋体" w:hAnsi="宋体" w:eastAsia="宋体" w:cs="宋体"/>
          <w:color w:val="auto"/>
          <w:sz w:val="24"/>
          <w:highlight w:val="none"/>
          <w:lang w:val="zh-CN"/>
        </w:rPr>
        <w:t>文件及澄清文件。</w:t>
      </w:r>
    </w:p>
    <w:p w14:paraId="7E06A1B2">
      <w:pPr>
        <w:keepNext w:val="0"/>
        <w:keepLines w:val="0"/>
        <w:pageBreakBefore w:val="0"/>
        <w:kinsoku/>
        <w:wordWrap/>
        <w:topLinePunct w:val="0"/>
        <w:autoSpaceDE w:val="0"/>
        <w:autoSpaceDN w:val="0"/>
        <w:bidi w:val="0"/>
        <w:adjustRightInd w:val="0"/>
        <w:snapToGrid/>
        <w:spacing w:line="336" w:lineRule="auto"/>
        <w:ind w:left="0" w:firstLine="480" w:firstLineChars="20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zh-CN"/>
        </w:rPr>
        <w:t>乙方的</w:t>
      </w:r>
      <w:r>
        <w:rPr>
          <w:rFonts w:hint="eastAsia" w:ascii="宋体" w:hAnsi="宋体" w:eastAsia="宋体" w:cs="宋体"/>
          <w:color w:val="auto"/>
          <w:sz w:val="24"/>
          <w:highlight w:val="none"/>
          <w:lang w:val="en-US" w:eastAsia="zh-CN"/>
        </w:rPr>
        <w:t>响应</w:t>
      </w:r>
      <w:r>
        <w:rPr>
          <w:rFonts w:hint="eastAsia" w:ascii="宋体" w:hAnsi="宋体" w:eastAsia="宋体" w:cs="宋体"/>
          <w:color w:val="auto"/>
          <w:sz w:val="24"/>
          <w:highlight w:val="none"/>
          <w:lang w:val="zh-CN"/>
        </w:rPr>
        <w:t>文件及质疑解答文件。</w:t>
      </w:r>
    </w:p>
    <w:p w14:paraId="21D38594">
      <w:pPr>
        <w:keepNext w:val="0"/>
        <w:keepLines w:val="0"/>
        <w:pageBreakBefore w:val="0"/>
        <w:kinsoku/>
        <w:wordWrap/>
        <w:topLinePunct w:val="0"/>
        <w:autoSpaceDE w:val="0"/>
        <w:autoSpaceDN w:val="0"/>
        <w:bidi w:val="0"/>
        <w:adjustRightInd w:val="0"/>
        <w:snapToGrid/>
        <w:spacing w:line="336" w:lineRule="auto"/>
        <w:ind w:left="0" w:firstLine="480" w:firstLineChars="20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val="en-US" w:eastAsia="zh-CN"/>
        </w:rPr>
        <w:t>成交</w:t>
      </w:r>
      <w:r>
        <w:rPr>
          <w:rFonts w:hint="eastAsia" w:ascii="宋体" w:hAnsi="宋体" w:eastAsia="宋体" w:cs="宋体"/>
          <w:color w:val="auto"/>
          <w:sz w:val="24"/>
          <w:highlight w:val="none"/>
          <w:lang w:val="zh-CN"/>
        </w:rPr>
        <w:t>通知书。</w:t>
      </w:r>
    </w:p>
    <w:p w14:paraId="61AE3D96">
      <w:pPr>
        <w:keepNext w:val="0"/>
        <w:keepLines w:val="0"/>
        <w:pageBreakBefore w:val="0"/>
        <w:kinsoku/>
        <w:wordWrap/>
        <w:topLinePunct w:val="0"/>
        <w:autoSpaceDE w:val="0"/>
        <w:autoSpaceDN w:val="0"/>
        <w:bidi w:val="0"/>
        <w:adjustRightInd w:val="0"/>
        <w:snapToGrid/>
        <w:spacing w:line="336" w:lineRule="auto"/>
        <w:ind w:left="0" w:firstLine="480" w:firstLineChars="20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zh-CN"/>
        </w:rPr>
        <w:t>法定代表人</w:t>
      </w:r>
      <w:r>
        <w:rPr>
          <w:rFonts w:hint="eastAsia" w:ascii="宋体" w:hAnsi="宋体" w:eastAsia="宋体" w:cs="宋体"/>
          <w:color w:val="auto"/>
          <w:sz w:val="24"/>
          <w:highlight w:val="none"/>
          <w:lang w:val="zh-CN" w:eastAsia="zh-CN"/>
        </w:rPr>
        <w:t>（负责人）</w:t>
      </w:r>
      <w:r>
        <w:rPr>
          <w:rFonts w:hint="eastAsia" w:ascii="宋体" w:hAnsi="宋体" w:eastAsia="宋体" w:cs="宋体"/>
          <w:color w:val="auto"/>
          <w:sz w:val="24"/>
          <w:highlight w:val="none"/>
          <w:lang w:val="zh-CN"/>
        </w:rPr>
        <w:t>授权书。</w:t>
      </w:r>
    </w:p>
    <w:p w14:paraId="7354B74B">
      <w:pPr>
        <w:keepNext w:val="0"/>
        <w:keepLines w:val="0"/>
        <w:pageBreakBefore w:val="0"/>
        <w:kinsoku/>
        <w:wordWrap/>
        <w:topLinePunct w:val="0"/>
        <w:bidi w:val="0"/>
        <w:snapToGrid/>
        <w:spacing w:line="336"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（6）双方与合同有关的往来信函、传真经双方法定代表人</w:t>
      </w:r>
      <w:r>
        <w:rPr>
          <w:rFonts w:hint="eastAsia" w:ascii="宋体" w:hAnsi="宋体" w:eastAsia="宋体" w:cs="宋体"/>
          <w:color w:val="auto"/>
          <w:sz w:val="24"/>
          <w:highlight w:val="none"/>
          <w:lang w:val="en-US" w:eastAsia="zh-CN"/>
        </w:rPr>
        <w:t>（负责人）</w:t>
      </w:r>
      <w:r>
        <w:rPr>
          <w:rFonts w:hint="eastAsia" w:ascii="宋体" w:hAnsi="宋体" w:eastAsia="宋体" w:cs="宋体"/>
          <w:color w:val="auto"/>
          <w:sz w:val="24"/>
          <w:highlight w:val="none"/>
        </w:rPr>
        <w:t>或其授权代表签字并加盖单位公章确认后视为本合同的组成部分。</w:t>
      </w:r>
    </w:p>
    <w:p w14:paraId="13B755A3">
      <w:pPr>
        <w:keepNext w:val="0"/>
        <w:keepLines w:val="0"/>
        <w:pageBreakBefore w:val="0"/>
        <w:kinsoku/>
        <w:wordWrap/>
        <w:topLinePunct w:val="0"/>
        <w:autoSpaceDE w:val="0"/>
        <w:autoSpaceDN w:val="0"/>
        <w:bidi w:val="0"/>
        <w:adjustRightInd w:val="0"/>
        <w:snapToGrid/>
        <w:spacing w:line="336" w:lineRule="auto"/>
        <w:ind w:left="0" w:firstLine="480" w:firstLineChars="20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（7）经双方法定代表人</w:t>
      </w:r>
      <w:r>
        <w:rPr>
          <w:rFonts w:hint="eastAsia" w:ascii="宋体" w:hAnsi="宋体" w:eastAsia="宋体" w:cs="宋体"/>
          <w:color w:val="auto"/>
          <w:sz w:val="24"/>
          <w:highlight w:val="none"/>
          <w:lang w:val="en-US" w:eastAsia="zh-CN"/>
        </w:rPr>
        <w:t>（负责人）</w:t>
      </w:r>
      <w:r>
        <w:rPr>
          <w:rFonts w:hint="eastAsia" w:ascii="宋体" w:hAnsi="宋体" w:eastAsia="宋体" w:cs="宋体"/>
          <w:color w:val="auto"/>
          <w:sz w:val="24"/>
          <w:highlight w:val="none"/>
        </w:rPr>
        <w:t>或其授权代表签字并加盖单位公章确认的补充协议。</w:t>
      </w:r>
    </w:p>
    <w:p w14:paraId="255FC7EB">
      <w:pPr>
        <w:keepNext w:val="0"/>
        <w:keepLines w:val="0"/>
        <w:pageBreakBefore w:val="0"/>
        <w:widowControl w:val="0"/>
        <w:kinsoku/>
        <w:wordWrap/>
        <w:overflowPunct/>
        <w:topLinePunct w:val="0"/>
        <w:autoSpaceDE/>
        <w:autoSpaceDN/>
        <w:bidi w:val="0"/>
        <w:adjustRightInd/>
        <w:snapToGrid/>
        <w:spacing w:line="336"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如果乙方的</w:t>
      </w:r>
      <w:r>
        <w:rPr>
          <w:rFonts w:hint="eastAsia" w:ascii="宋体" w:hAnsi="宋体" w:eastAsia="宋体" w:cs="宋体"/>
          <w:color w:val="auto"/>
          <w:sz w:val="24"/>
          <w:highlight w:val="none"/>
          <w:lang w:val="en-US" w:eastAsia="zh-CN"/>
        </w:rPr>
        <w:t>响应</w:t>
      </w:r>
      <w:r>
        <w:rPr>
          <w:rFonts w:hint="eastAsia" w:ascii="宋体" w:hAnsi="宋体" w:eastAsia="宋体" w:cs="宋体"/>
          <w:color w:val="auto"/>
          <w:sz w:val="24"/>
          <w:highlight w:val="none"/>
          <w:lang w:val="zh-CN"/>
        </w:rPr>
        <w:t>文件及质疑解答文件内容违背或低于甲方</w:t>
      </w:r>
      <w:r>
        <w:rPr>
          <w:rFonts w:hint="eastAsia" w:ascii="宋体" w:hAnsi="宋体" w:eastAsia="宋体" w:cs="宋体"/>
          <w:color w:val="auto"/>
          <w:sz w:val="24"/>
          <w:highlight w:val="none"/>
          <w:lang w:val="en-US" w:eastAsia="zh-CN"/>
        </w:rPr>
        <w:t>竞争性磋商</w:t>
      </w:r>
      <w:r>
        <w:rPr>
          <w:rFonts w:hint="eastAsia" w:ascii="宋体" w:hAnsi="宋体" w:eastAsia="宋体" w:cs="宋体"/>
          <w:color w:val="auto"/>
          <w:sz w:val="24"/>
          <w:highlight w:val="none"/>
          <w:lang w:val="zh-CN"/>
        </w:rPr>
        <w:t>文件要求或任何可能导致影响当次采购目的的情形，均应当被视为乙方自动放弃</w:t>
      </w:r>
      <w:r>
        <w:rPr>
          <w:rFonts w:hint="eastAsia" w:ascii="宋体" w:hAnsi="宋体" w:eastAsia="宋体" w:cs="宋体"/>
          <w:color w:val="auto"/>
          <w:sz w:val="24"/>
          <w:highlight w:val="none"/>
          <w:lang w:val="en-US" w:eastAsia="zh-CN"/>
        </w:rPr>
        <w:t>响应</w:t>
      </w:r>
      <w:r>
        <w:rPr>
          <w:rFonts w:hint="eastAsia" w:ascii="宋体" w:hAnsi="宋体" w:eastAsia="宋体" w:cs="宋体"/>
          <w:color w:val="auto"/>
          <w:sz w:val="24"/>
          <w:highlight w:val="none"/>
          <w:lang w:val="zh-CN"/>
        </w:rPr>
        <w:t>文件及质疑解答文件中相应部分而同意以</w:t>
      </w:r>
      <w:r>
        <w:rPr>
          <w:rFonts w:hint="eastAsia" w:ascii="宋体" w:hAnsi="宋体" w:eastAsia="宋体" w:cs="宋体"/>
          <w:color w:val="auto"/>
          <w:sz w:val="24"/>
          <w:highlight w:val="none"/>
          <w:lang w:val="en-US" w:eastAsia="zh-CN"/>
        </w:rPr>
        <w:t>竞争性磋商</w:t>
      </w:r>
      <w:r>
        <w:rPr>
          <w:rFonts w:hint="eastAsia" w:ascii="宋体" w:hAnsi="宋体" w:eastAsia="宋体" w:cs="宋体"/>
          <w:color w:val="auto"/>
          <w:sz w:val="24"/>
          <w:highlight w:val="none"/>
          <w:lang w:val="zh-CN"/>
        </w:rPr>
        <w:t>文件相应内容为准。如果乙方的</w:t>
      </w:r>
      <w:r>
        <w:rPr>
          <w:rFonts w:hint="eastAsia" w:ascii="宋体" w:hAnsi="宋体" w:eastAsia="宋体" w:cs="宋体"/>
          <w:color w:val="auto"/>
          <w:sz w:val="24"/>
          <w:highlight w:val="none"/>
          <w:lang w:val="en-US" w:eastAsia="zh-CN"/>
        </w:rPr>
        <w:t>响应</w:t>
      </w:r>
      <w:r>
        <w:rPr>
          <w:rFonts w:hint="eastAsia" w:ascii="宋体" w:hAnsi="宋体" w:eastAsia="宋体" w:cs="宋体"/>
          <w:color w:val="auto"/>
          <w:sz w:val="24"/>
          <w:highlight w:val="none"/>
          <w:lang w:val="zh-CN"/>
        </w:rPr>
        <w:t>文件及质疑解答文件内容高于甲方</w:t>
      </w:r>
      <w:r>
        <w:rPr>
          <w:rFonts w:hint="eastAsia" w:ascii="宋体" w:hAnsi="宋体" w:eastAsia="宋体" w:cs="宋体"/>
          <w:color w:val="auto"/>
          <w:sz w:val="24"/>
          <w:highlight w:val="none"/>
          <w:lang w:val="en-US" w:eastAsia="zh-CN"/>
        </w:rPr>
        <w:t>竞争性磋商</w:t>
      </w:r>
      <w:r>
        <w:rPr>
          <w:rFonts w:hint="eastAsia" w:ascii="宋体" w:hAnsi="宋体" w:eastAsia="宋体" w:cs="宋体"/>
          <w:color w:val="auto"/>
          <w:sz w:val="24"/>
          <w:highlight w:val="none"/>
          <w:lang w:val="zh-CN"/>
        </w:rPr>
        <w:t>文件要求，则以乙方的</w:t>
      </w:r>
      <w:r>
        <w:rPr>
          <w:rFonts w:hint="eastAsia" w:ascii="宋体" w:hAnsi="宋体" w:eastAsia="宋体" w:cs="宋体"/>
          <w:color w:val="auto"/>
          <w:sz w:val="24"/>
          <w:highlight w:val="none"/>
          <w:lang w:val="en-US" w:eastAsia="zh-CN"/>
        </w:rPr>
        <w:t>响应</w:t>
      </w:r>
      <w:r>
        <w:rPr>
          <w:rFonts w:hint="eastAsia" w:ascii="宋体" w:hAnsi="宋体" w:eastAsia="宋体" w:cs="宋体"/>
          <w:color w:val="auto"/>
          <w:sz w:val="24"/>
          <w:highlight w:val="none"/>
          <w:lang w:val="zh-CN"/>
        </w:rPr>
        <w:t>文件及质疑解答文件内容为准。如果合同条款与合同附件有矛盾之处，以合同条款内容为准。</w:t>
      </w:r>
      <w:r>
        <w:rPr>
          <w:rFonts w:hint="eastAsia" w:ascii="宋体" w:hAnsi="宋体" w:eastAsia="宋体" w:cs="宋体"/>
          <w:color w:val="auto"/>
          <w:sz w:val="24"/>
          <w:highlight w:val="none"/>
        </w:rPr>
        <w:t>如果合同附件之间有矛盾之处，以有利于甲方的附件内容为准。</w:t>
      </w:r>
    </w:p>
    <w:p w14:paraId="2AF68A3E">
      <w:pPr>
        <w:keepNext w:val="0"/>
        <w:keepLines w:val="0"/>
        <w:pageBreakBefore w:val="0"/>
        <w:kinsoku/>
        <w:wordWrap/>
        <w:overflowPunct w:val="0"/>
        <w:topLinePunct w:val="0"/>
        <w:bidi w:val="0"/>
        <w:snapToGrid/>
        <w:spacing w:line="336" w:lineRule="auto"/>
        <w:ind w:left="0" w:firstLine="480" w:firstLineChars="200"/>
        <w:textAlignment w:val="auto"/>
        <w:rPr>
          <w:rFonts w:hint="eastAsia" w:ascii="宋体" w:hAnsi="宋体" w:eastAsia="宋体" w:cs="宋体"/>
          <w:b/>
          <w:bCs/>
          <w:kern w:val="0"/>
          <w:sz w:val="24"/>
          <w:szCs w:val="24"/>
        </w:rPr>
      </w:pPr>
      <w:r>
        <w:rPr>
          <w:rFonts w:hint="eastAsia" w:ascii="宋体" w:hAnsi="宋体" w:eastAsia="宋体" w:cs="宋体"/>
          <w:color w:val="auto"/>
          <w:sz w:val="24"/>
          <w:highlight w:val="none"/>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4258297F">
      <w:pPr>
        <w:pStyle w:val="4"/>
        <w:keepNext w:val="0"/>
        <w:keepLines w:val="0"/>
        <w:pageBreakBefore w:val="0"/>
        <w:wordWrap/>
        <w:overflowPunct/>
        <w:topLinePunct w:val="0"/>
        <w:bidi w:val="0"/>
        <w:spacing w:line="312" w:lineRule="auto"/>
        <w:ind w:left="0" w:leftChars="0" w:firstLine="0" w:firstLineChars="0"/>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w:t>
      </w:r>
      <w:r>
        <w:rPr>
          <w:rFonts w:hint="eastAsia" w:ascii="宋体" w:hAnsi="宋体" w:eastAsia="宋体" w:cs="宋体"/>
          <w:b/>
          <w:sz w:val="24"/>
          <w:szCs w:val="24"/>
          <w:highlight w:val="none"/>
          <w:lang w:val="en-US" w:eastAsia="zh-CN"/>
        </w:rPr>
        <w:t>二</w:t>
      </w:r>
      <w:r>
        <w:rPr>
          <w:rFonts w:hint="eastAsia" w:ascii="宋体" w:hAnsi="宋体" w:eastAsia="宋体" w:cs="宋体"/>
          <w:b/>
          <w:sz w:val="24"/>
          <w:szCs w:val="24"/>
          <w:highlight w:val="none"/>
          <w:lang w:eastAsia="zh-CN"/>
        </w:rPr>
        <w:t>条 项目名称及内容</w:t>
      </w:r>
    </w:p>
    <w:p w14:paraId="5BB98272">
      <w:pPr>
        <w:keepNext w:val="0"/>
        <w:keepLines w:val="0"/>
        <w:pageBreakBefore w:val="0"/>
        <w:wordWrap/>
        <w:overflowPunct/>
        <w:topLinePunct w:val="0"/>
        <w:bidi w:val="0"/>
        <w:spacing w:line="312"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公安信息网数据域骨干网第二条专用传输链路租用项目，</w:t>
      </w:r>
      <w:r>
        <w:rPr>
          <w:rFonts w:hint="eastAsia" w:ascii="宋体" w:hAnsi="宋体" w:eastAsia="宋体" w:cs="宋体"/>
          <w:sz w:val="24"/>
          <w:szCs w:val="24"/>
          <w:highlight w:val="none"/>
          <w:lang w:eastAsia="zh-CN"/>
        </w:rPr>
        <w:t>具体详见</w:t>
      </w:r>
      <w:r>
        <w:rPr>
          <w:rFonts w:hint="eastAsia" w:ascii="宋体" w:hAnsi="宋体" w:eastAsia="宋体" w:cs="宋体"/>
          <w:sz w:val="24"/>
          <w:szCs w:val="24"/>
          <w:highlight w:val="none"/>
          <w:lang w:val="en-US" w:eastAsia="zh-CN"/>
        </w:rPr>
        <w:t>响应</w:t>
      </w:r>
      <w:r>
        <w:rPr>
          <w:rFonts w:hint="eastAsia" w:ascii="宋体" w:hAnsi="宋体" w:eastAsia="宋体" w:cs="宋体"/>
          <w:sz w:val="24"/>
          <w:szCs w:val="24"/>
          <w:highlight w:val="none"/>
          <w:lang w:eastAsia="zh-CN"/>
        </w:rPr>
        <w:t>文件。</w:t>
      </w:r>
    </w:p>
    <w:p w14:paraId="47F26B05">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highlight w:val="green"/>
        </w:rPr>
      </w:pPr>
      <w:r>
        <w:rPr>
          <w:rFonts w:hint="eastAsia" w:ascii="宋体" w:hAnsi="宋体" w:eastAsia="宋体" w:cs="宋体"/>
          <w:b/>
          <w:bCs/>
          <w:kern w:val="0"/>
          <w:sz w:val="24"/>
          <w:szCs w:val="24"/>
          <w:highlight w:val="none"/>
          <w:lang w:val="en-US" w:eastAsia="zh-CN"/>
        </w:rPr>
        <w:t xml:space="preserve">第三条 </w:t>
      </w:r>
      <w:r>
        <w:rPr>
          <w:rFonts w:hint="eastAsia" w:ascii="宋体" w:hAnsi="宋体" w:eastAsia="宋体" w:cs="宋体"/>
          <w:b/>
          <w:bCs/>
          <w:kern w:val="0"/>
          <w:sz w:val="24"/>
          <w:szCs w:val="24"/>
          <w:highlight w:val="none"/>
        </w:rPr>
        <w:t>服务地点及服务期限</w:t>
      </w:r>
    </w:p>
    <w:p w14:paraId="00B84F36">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rPr>
        <w:t>1</w:t>
      </w:r>
      <w:r>
        <w:rPr>
          <w:rFonts w:hint="eastAsia" w:ascii="宋体" w:hAnsi="宋体" w:eastAsia="宋体" w:cs="宋体"/>
          <w:bCs/>
          <w:kern w:val="0"/>
          <w:sz w:val="24"/>
          <w:szCs w:val="24"/>
          <w:highlight w:val="none"/>
          <w:lang w:val="en-US" w:eastAsia="zh-CN"/>
        </w:rPr>
        <w:t>.</w:t>
      </w:r>
      <w:r>
        <w:rPr>
          <w:rFonts w:hint="eastAsia" w:ascii="宋体" w:hAnsi="宋体" w:eastAsia="宋体" w:cs="宋体"/>
          <w:bCs/>
          <w:kern w:val="0"/>
          <w:sz w:val="24"/>
          <w:szCs w:val="24"/>
          <w:highlight w:val="none"/>
        </w:rPr>
        <w:t>服务地点：</w:t>
      </w:r>
      <w:r>
        <w:rPr>
          <w:rFonts w:hint="eastAsia" w:ascii="宋体" w:hAnsi="宋体" w:eastAsia="宋体" w:cs="宋体"/>
          <w:bCs/>
          <w:kern w:val="0"/>
          <w:sz w:val="24"/>
          <w:szCs w:val="24"/>
          <w:highlight w:val="none"/>
          <w:lang w:eastAsia="zh-CN"/>
        </w:rPr>
        <w:t>采购人指定地点</w:t>
      </w:r>
      <w:r>
        <w:rPr>
          <w:rFonts w:hint="eastAsia" w:ascii="宋体" w:hAnsi="宋体" w:eastAsia="宋体" w:cs="宋体"/>
          <w:bCs/>
          <w:kern w:val="0"/>
          <w:sz w:val="24"/>
          <w:szCs w:val="24"/>
          <w:highlight w:val="none"/>
        </w:rPr>
        <w:t>。</w:t>
      </w:r>
    </w:p>
    <w:p w14:paraId="6083C269">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highlight w:val="none"/>
          <w:lang w:eastAsia="zh-CN"/>
        </w:rPr>
      </w:pPr>
      <w:r>
        <w:rPr>
          <w:rFonts w:hint="eastAsia" w:ascii="宋体" w:hAnsi="宋体" w:eastAsia="宋体" w:cs="宋体"/>
          <w:bCs/>
          <w:kern w:val="0"/>
          <w:sz w:val="24"/>
          <w:szCs w:val="24"/>
          <w:highlight w:val="none"/>
        </w:rPr>
        <w:t>2</w:t>
      </w:r>
      <w:r>
        <w:rPr>
          <w:rFonts w:hint="eastAsia" w:ascii="宋体" w:hAnsi="宋体" w:eastAsia="宋体" w:cs="宋体"/>
          <w:bCs/>
          <w:kern w:val="0"/>
          <w:sz w:val="24"/>
          <w:szCs w:val="24"/>
          <w:highlight w:val="none"/>
          <w:lang w:val="en-US" w:eastAsia="zh-CN"/>
        </w:rPr>
        <w:t>.</w:t>
      </w:r>
      <w:r>
        <w:rPr>
          <w:rFonts w:hint="eastAsia" w:ascii="宋体" w:hAnsi="宋体" w:eastAsia="宋体" w:cs="宋体"/>
          <w:bCs/>
          <w:kern w:val="0"/>
          <w:sz w:val="24"/>
          <w:szCs w:val="24"/>
          <w:highlight w:val="none"/>
        </w:rPr>
        <w:t>服务期限：</w:t>
      </w:r>
      <w:r>
        <w:rPr>
          <w:rFonts w:hint="eastAsia" w:ascii="宋体" w:hAnsi="宋体" w:eastAsia="宋体" w:cs="宋体"/>
          <w:bCs/>
          <w:kern w:val="0"/>
          <w:sz w:val="24"/>
          <w:szCs w:val="24"/>
          <w:highlight w:val="none"/>
          <w:lang w:eastAsia="zh-CN"/>
        </w:rPr>
        <w:t>服务期：2026年1月1日至2027年3月31日（3个月测试期+</w:t>
      </w:r>
      <w:r>
        <w:rPr>
          <w:rFonts w:hint="eastAsia" w:ascii="宋体" w:hAnsi="宋体" w:eastAsia="宋体" w:cs="宋体"/>
          <w:bCs/>
          <w:kern w:val="0"/>
          <w:sz w:val="24"/>
          <w:szCs w:val="24"/>
          <w:highlight w:val="none"/>
          <w:lang w:val="en-US" w:eastAsia="zh-CN"/>
        </w:rPr>
        <w:t>1年</w:t>
      </w:r>
      <w:r>
        <w:rPr>
          <w:rFonts w:hint="eastAsia" w:ascii="宋体" w:hAnsi="宋体" w:eastAsia="宋体" w:cs="宋体"/>
          <w:bCs/>
          <w:kern w:val="0"/>
          <w:sz w:val="24"/>
          <w:szCs w:val="24"/>
          <w:highlight w:val="none"/>
          <w:lang w:eastAsia="zh-CN"/>
        </w:rPr>
        <w:t>）。</w:t>
      </w:r>
    </w:p>
    <w:p w14:paraId="7EDFCBAE">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highlight w:val="none"/>
          <w:lang w:eastAsia="zh-CN"/>
        </w:rPr>
      </w:pPr>
      <w:r>
        <w:rPr>
          <w:rFonts w:hint="eastAsia" w:ascii="宋体" w:hAnsi="宋体" w:eastAsia="宋体" w:cs="宋体"/>
          <w:bCs/>
          <w:kern w:val="0"/>
          <w:sz w:val="24"/>
          <w:szCs w:val="24"/>
          <w:highlight w:val="none"/>
          <w:lang w:eastAsia="zh-CN"/>
        </w:rPr>
        <w:t>第1个年度服务期（2026年1月1日至2027年3月31日）满后，双方若无异议，可以在第2个年度续签合同，若有异议，不再续签；第2个年度服务期（2027年4月1日至2028年6月30日）满后，双方若无异议，可以在第3个年度续签合同，若有异议，不再续签。截止第3个年度服务期（2028年7月1日至2029年9月30日）满为止。</w:t>
      </w:r>
    </w:p>
    <w:p w14:paraId="4ED1D3E4">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lang w:val="en-US" w:eastAsia="zh-CN"/>
        </w:rPr>
        <w:t xml:space="preserve">第四条 </w:t>
      </w:r>
      <w:r>
        <w:rPr>
          <w:rFonts w:hint="eastAsia" w:ascii="宋体" w:hAnsi="宋体" w:eastAsia="宋体" w:cs="宋体"/>
          <w:b/>
          <w:bCs/>
          <w:kern w:val="0"/>
          <w:sz w:val="24"/>
          <w:szCs w:val="24"/>
          <w:highlight w:val="none"/>
        </w:rPr>
        <w:t>合同价款</w:t>
      </w:r>
    </w:p>
    <w:p w14:paraId="1060F99C">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rPr>
        <w:t>1</w:t>
      </w:r>
      <w:r>
        <w:rPr>
          <w:rFonts w:hint="eastAsia" w:ascii="宋体" w:hAnsi="宋体" w:eastAsia="宋体" w:cs="宋体"/>
          <w:bCs/>
          <w:kern w:val="0"/>
          <w:sz w:val="24"/>
          <w:szCs w:val="24"/>
          <w:highlight w:val="none"/>
          <w:lang w:val="en-US" w:eastAsia="zh-CN"/>
        </w:rPr>
        <w:t>.</w:t>
      </w:r>
      <w:r>
        <w:rPr>
          <w:rFonts w:hint="eastAsia" w:ascii="宋体" w:hAnsi="宋体" w:eastAsia="宋体" w:cs="宋体"/>
          <w:bCs/>
          <w:kern w:val="0"/>
          <w:sz w:val="24"/>
          <w:szCs w:val="24"/>
          <w:highlight w:val="none"/>
        </w:rPr>
        <w:t>本合同为固定总价合同，</w:t>
      </w:r>
      <w:r>
        <w:rPr>
          <w:rFonts w:hint="eastAsia" w:ascii="宋体" w:hAnsi="宋体" w:eastAsia="宋体" w:cs="宋体"/>
          <w:kern w:val="0"/>
          <w:sz w:val="24"/>
          <w:szCs w:val="24"/>
          <w:highlight w:val="none"/>
        </w:rPr>
        <w:t>合同总价包含项目完成的所有费用及其他相关费用等，不受市场价格变化或实际工作量变化的影响。</w:t>
      </w:r>
    </w:p>
    <w:p w14:paraId="64D7F3DB">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highlight w:val="none"/>
        </w:rPr>
      </w:pPr>
      <w:r>
        <w:rPr>
          <w:rFonts w:hint="eastAsia" w:ascii="宋体" w:hAnsi="宋体" w:eastAsia="宋体" w:cs="宋体"/>
          <w:kern w:val="0"/>
          <w:sz w:val="24"/>
          <w:szCs w:val="24"/>
          <w:highlight w:val="none"/>
        </w:rPr>
        <w:t>2</w:t>
      </w:r>
      <w:r>
        <w:rPr>
          <w:rFonts w:hint="eastAsia" w:ascii="宋体" w:hAnsi="宋体" w:eastAsia="宋体" w:cs="宋体"/>
          <w:kern w:val="0"/>
          <w:sz w:val="24"/>
          <w:szCs w:val="24"/>
          <w:highlight w:val="none"/>
          <w:lang w:val="en-US" w:eastAsia="zh-CN"/>
        </w:rPr>
        <w:t>.</w:t>
      </w:r>
      <w:r>
        <w:rPr>
          <w:rFonts w:hint="eastAsia" w:ascii="宋体" w:hAnsi="宋体" w:eastAsia="宋体" w:cs="宋体"/>
          <w:bCs/>
          <w:kern w:val="0"/>
          <w:sz w:val="24"/>
          <w:szCs w:val="24"/>
          <w:highlight w:val="none"/>
        </w:rPr>
        <w:t>本合同总金额费用</w:t>
      </w:r>
      <w:r>
        <w:rPr>
          <w:rFonts w:hint="eastAsia" w:ascii="宋体" w:hAnsi="宋体" w:eastAsia="宋体" w:cs="宋体"/>
          <w:kern w:val="0"/>
          <w:sz w:val="24"/>
          <w:szCs w:val="24"/>
          <w:highlight w:val="none"/>
        </w:rPr>
        <w:t>（大写）：</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p>
    <w:p w14:paraId="41B3AE12">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lang w:val="en-US" w:eastAsia="zh-CN"/>
        </w:rPr>
        <w:t xml:space="preserve">第五条 </w:t>
      </w:r>
      <w:r>
        <w:rPr>
          <w:rFonts w:hint="eastAsia" w:ascii="宋体" w:hAnsi="宋体" w:eastAsia="宋体" w:cs="宋体"/>
          <w:b/>
          <w:bCs/>
          <w:kern w:val="0"/>
          <w:sz w:val="24"/>
          <w:szCs w:val="24"/>
          <w:highlight w:val="none"/>
        </w:rPr>
        <w:t>付款方式</w:t>
      </w:r>
    </w:p>
    <w:p w14:paraId="32A6B7A7">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cs="宋体"/>
          <w:bCs/>
          <w:color w:val="auto"/>
          <w:kern w:val="0"/>
          <w:sz w:val="24"/>
          <w:szCs w:val="24"/>
          <w:highlight w:val="none"/>
          <w:lang w:eastAsia="zh-CN"/>
        </w:rPr>
      </w:pPr>
      <w:r>
        <w:rPr>
          <w:rFonts w:hint="eastAsia" w:ascii="宋体" w:hAnsi="宋体" w:cs="宋体"/>
          <w:bCs/>
          <w:color w:val="auto"/>
          <w:kern w:val="0"/>
          <w:sz w:val="24"/>
          <w:szCs w:val="24"/>
          <w:highlight w:val="none"/>
          <w:lang w:eastAsia="zh-CN"/>
        </w:rPr>
        <w:t>第一次付款：合同签订生效之日起</w:t>
      </w:r>
      <w:r>
        <w:rPr>
          <w:rFonts w:hint="eastAsia" w:ascii="宋体" w:hAnsi="宋体" w:cs="宋体"/>
          <w:bCs/>
          <w:color w:val="auto"/>
          <w:kern w:val="0"/>
          <w:sz w:val="24"/>
          <w:szCs w:val="24"/>
          <w:highlight w:val="none"/>
          <w:lang w:val="en-US" w:eastAsia="zh-CN"/>
        </w:rPr>
        <w:t>15</w:t>
      </w:r>
      <w:r>
        <w:rPr>
          <w:rFonts w:hint="eastAsia" w:ascii="宋体" w:hAnsi="宋体" w:cs="宋体"/>
          <w:bCs/>
          <w:color w:val="auto"/>
          <w:kern w:val="0"/>
          <w:sz w:val="24"/>
          <w:szCs w:val="24"/>
          <w:highlight w:val="none"/>
          <w:lang w:eastAsia="zh-CN"/>
        </w:rPr>
        <w:t>个工作日内，支付</w:t>
      </w:r>
      <w:r>
        <w:rPr>
          <w:rFonts w:hint="eastAsia" w:ascii="宋体" w:hAnsi="宋体" w:cs="宋体"/>
          <w:bCs/>
          <w:color w:val="auto"/>
          <w:kern w:val="0"/>
          <w:sz w:val="24"/>
          <w:szCs w:val="24"/>
          <w:highlight w:val="none"/>
          <w:lang w:val="en-US" w:eastAsia="zh-CN"/>
        </w:rPr>
        <w:t>首批开通链路租费的</w:t>
      </w:r>
      <w:r>
        <w:rPr>
          <w:rFonts w:hint="eastAsia" w:ascii="宋体" w:hAnsi="宋体" w:cs="宋体"/>
          <w:bCs/>
          <w:color w:val="auto"/>
          <w:kern w:val="0"/>
          <w:sz w:val="24"/>
          <w:szCs w:val="24"/>
          <w:highlight w:val="none"/>
          <w:lang w:eastAsia="zh-CN"/>
        </w:rPr>
        <w:t>合同金额。</w:t>
      </w:r>
    </w:p>
    <w:p w14:paraId="496C778C">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cs="宋体"/>
          <w:bCs/>
          <w:color w:val="auto"/>
          <w:kern w:val="0"/>
          <w:sz w:val="24"/>
          <w:szCs w:val="24"/>
          <w:highlight w:val="none"/>
          <w:lang w:eastAsia="zh-CN"/>
        </w:rPr>
      </w:pPr>
      <w:r>
        <w:rPr>
          <w:rFonts w:hint="eastAsia" w:ascii="宋体" w:hAnsi="宋体" w:cs="宋体"/>
          <w:bCs/>
          <w:color w:val="auto"/>
          <w:kern w:val="0"/>
          <w:sz w:val="24"/>
          <w:szCs w:val="24"/>
          <w:highlight w:val="none"/>
          <w:lang w:eastAsia="zh-CN"/>
        </w:rPr>
        <w:t>第二次付款：服务期满后，甲方对服务情况进行最终验收和</w:t>
      </w:r>
      <w:r>
        <w:rPr>
          <w:rFonts w:hint="eastAsia" w:ascii="宋体" w:hAnsi="宋体" w:cs="宋体"/>
          <w:bCs/>
          <w:color w:val="auto"/>
          <w:kern w:val="0"/>
          <w:sz w:val="24"/>
          <w:szCs w:val="24"/>
          <w:highlight w:val="none"/>
          <w:lang w:val="en-US" w:eastAsia="zh-CN"/>
        </w:rPr>
        <w:t>按需开通链路的实际使用时间进行</w:t>
      </w:r>
      <w:r>
        <w:rPr>
          <w:rFonts w:hint="eastAsia" w:ascii="宋体" w:hAnsi="宋体" w:cs="宋体"/>
          <w:bCs/>
          <w:color w:val="auto"/>
          <w:kern w:val="0"/>
          <w:sz w:val="24"/>
          <w:szCs w:val="24"/>
          <w:highlight w:val="none"/>
          <w:lang w:eastAsia="zh-CN"/>
        </w:rPr>
        <w:t>据实结算。</w:t>
      </w:r>
    </w:p>
    <w:p w14:paraId="64ABD0CD">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cs="宋体"/>
          <w:bCs/>
          <w:color w:val="auto"/>
          <w:kern w:val="0"/>
          <w:sz w:val="24"/>
          <w:szCs w:val="24"/>
          <w:highlight w:val="none"/>
          <w:lang w:eastAsia="zh-CN"/>
        </w:rPr>
      </w:pPr>
      <w:r>
        <w:rPr>
          <w:rFonts w:hint="eastAsia" w:ascii="宋体" w:hAnsi="宋体" w:cs="宋体"/>
          <w:bCs/>
          <w:color w:val="auto"/>
          <w:kern w:val="0"/>
          <w:sz w:val="24"/>
          <w:szCs w:val="24"/>
          <w:highlight w:val="none"/>
          <w:lang w:eastAsia="zh-CN"/>
        </w:rPr>
        <w:t>因乙方原因导致服务未达到合同要求的，乙方在项目结算期满之日起15个工作日内，应返还甲方需要扣除的链路费用金额，甲方在乙方返款前提供相应金额的票据。</w:t>
      </w:r>
    </w:p>
    <w:p w14:paraId="1B701DAE">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cs="宋体"/>
          <w:bCs/>
          <w:color w:val="auto"/>
          <w:kern w:val="0"/>
          <w:sz w:val="24"/>
          <w:szCs w:val="24"/>
          <w:highlight w:val="none"/>
          <w:lang w:eastAsia="zh-CN"/>
        </w:rPr>
      </w:pPr>
      <w:r>
        <w:rPr>
          <w:rFonts w:hint="eastAsia" w:ascii="宋体" w:hAnsi="宋体" w:cs="宋体"/>
          <w:bCs/>
          <w:color w:val="auto"/>
          <w:kern w:val="0"/>
          <w:sz w:val="24"/>
          <w:szCs w:val="24"/>
          <w:highlight w:val="none"/>
          <w:lang w:eastAsia="zh-CN"/>
        </w:rPr>
        <w:t>乙方在甲方付款前提供相应金额的发票，因乙方逾期提供发票或提供发票不符合甲方要求，致使甲方逾期付款的责任由乙方自行承担，甲方不承担逾期付款的违约责任。</w:t>
      </w:r>
    </w:p>
    <w:p w14:paraId="17191900">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2</w:t>
      </w:r>
      <w:r>
        <w:rPr>
          <w:rFonts w:hint="eastAsia" w:ascii="宋体" w:hAnsi="宋体" w:eastAsia="宋体" w:cs="宋体"/>
          <w:bCs/>
          <w:color w:val="auto"/>
          <w:kern w:val="0"/>
          <w:sz w:val="24"/>
          <w:szCs w:val="24"/>
          <w:highlight w:val="none"/>
          <w:lang w:val="en-US" w:eastAsia="zh-CN"/>
        </w:rPr>
        <w:t>.</w:t>
      </w:r>
      <w:r>
        <w:rPr>
          <w:rFonts w:hint="eastAsia" w:ascii="宋体" w:hAnsi="宋体" w:eastAsia="宋体" w:cs="宋体"/>
          <w:bCs/>
          <w:color w:val="auto"/>
          <w:kern w:val="0"/>
          <w:sz w:val="24"/>
          <w:szCs w:val="24"/>
          <w:highlight w:val="none"/>
        </w:rPr>
        <w:t>结算方式：银行转账。</w:t>
      </w:r>
    </w:p>
    <w:p w14:paraId="615B2764">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color w:val="auto"/>
          <w:kern w:val="0"/>
          <w:sz w:val="24"/>
          <w:szCs w:val="24"/>
          <w:highlight w:val="none"/>
        </w:rPr>
      </w:pPr>
      <w:r>
        <w:rPr>
          <w:rFonts w:hint="eastAsia" w:ascii="宋体" w:hAnsi="宋体" w:cs="宋体"/>
          <w:bCs/>
          <w:color w:val="auto"/>
          <w:kern w:val="0"/>
          <w:sz w:val="24"/>
          <w:szCs w:val="24"/>
          <w:highlight w:val="none"/>
          <w:lang w:eastAsia="zh-CN"/>
        </w:rPr>
        <w:t>（</w:t>
      </w:r>
      <w:r>
        <w:rPr>
          <w:rFonts w:hint="eastAsia" w:ascii="宋体" w:hAnsi="宋体" w:cs="宋体"/>
          <w:bCs/>
          <w:color w:val="auto"/>
          <w:kern w:val="0"/>
          <w:sz w:val="24"/>
          <w:szCs w:val="24"/>
          <w:highlight w:val="none"/>
          <w:lang w:val="en-US" w:eastAsia="zh-CN"/>
        </w:rPr>
        <w:t>1</w:t>
      </w:r>
      <w:r>
        <w:rPr>
          <w:rFonts w:hint="eastAsia" w:ascii="宋体" w:hAnsi="宋体" w:cs="宋体"/>
          <w:bCs/>
          <w:color w:val="auto"/>
          <w:kern w:val="0"/>
          <w:sz w:val="24"/>
          <w:szCs w:val="24"/>
          <w:highlight w:val="none"/>
          <w:lang w:eastAsia="zh-CN"/>
        </w:rPr>
        <w:t>）</w:t>
      </w:r>
      <w:r>
        <w:rPr>
          <w:rFonts w:hint="eastAsia" w:ascii="宋体" w:hAnsi="宋体" w:eastAsia="宋体" w:cs="宋体"/>
          <w:bCs/>
          <w:color w:val="auto"/>
          <w:kern w:val="0"/>
          <w:sz w:val="24"/>
          <w:szCs w:val="24"/>
          <w:highlight w:val="none"/>
        </w:rPr>
        <w:t>项目结算：结算审计是项目结算的必要条件，实际结算金额应以结算审计的审定金额为准。</w:t>
      </w:r>
    </w:p>
    <w:p w14:paraId="73367AF0">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cs="宋体"/>
          <w:bCs/>
          <w:color w:val="auto"/>
          <w:kern w:val="0"/>
          <w:sz w:val="24"/>
          <w:szCs w:val="24"/>
          <w:highlight w:val="none"/>
          <w:lang w:eastAsia="zh-CN"/>
        </w:rPr>
        <w:t>（</w:t>
      </w:r>
      <w:r>
        <w:rPr>
          <w:rFonts w:hint="eastAsia" w:ascii="宋体" w:hAnsi="宋体" w:cs="宋体"/>
          <w:bCs/>
          <w:color w:val="auto"/>
          <w:kern w:val="0"/>
          <w:sz w:val="24"/>
          <w:szCs w:val="24"/>
          <w:highlight w:val="none"/>
          <w:lang w:val="en-US" w:eastAsia="zh-CN"/>
        </w:rPr>
        <w:t>2</w:t>
      </w:r>
      <w:r>
        <w:rPr>
          <w:rFonts w:hint="eastAsia" w:ascii="宋体" w:hAnsi="宋体" w:cs="宋体"/>
          <w:bCs/>
          <w:color w:val="auto"/>
          <w:kern w:val="0"/>
          <w:sz w:val="24"/>
          <w:szCs w:val="24"/>
          <w:highlight w:val="none"/>
          <w:lang w:eastAsia="zh-CN"/>
        </w:rPr>
        <w:t>）</w:t>
      </w:r>
      <w:r>
        <w:rPr>
          <w:rFonts w:hint="eastAsia" w:ascii="宋体" w:hAnsi="宋体" w:eastAsia="宋体" w:cs="宋体"/>
          <w:bCs/>
          <w:color w:val="auto"/>
          <w:kern w:val="0"/>
          <w:sz w:val="24"/>
          <w:szCs w:val="24"/>
          <w:highlight w:val="none"/>
        </w:rPr>
        <w:t>最终结</w:t>
      </w:r>
      <w:r>
        <w:rPr>
          <w:rFonts w:hint="eastAsia" w:ascii="宋体" w:hAnsi="宋体" w:eastAsia="宋体" w:cs="宋体"/>
          <w:bCs/>
          <w:kern w:val="0"/>
          <w:sz w:val="24"/>
          <w:szCs w:val="24"/>
        </w:rPr>
        <w:t>算价格不得超过成交金额。</w:t>
      </w:r>
    </w:p>
    <w:p w14:paraId="78091969">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cs="宋体"/>
          <w:bCs/>
          <w:kern w:val="0"/>
          <w:sz w:val="24"/>
          <w:szCs w:val="24"/>
          <w:lang w:eastAsia="zh-CN"/>
        </w:rPr>
        <w:t>（</w:t>
      </w:r>
      <w:r>
        <w:rPr>
          <w:rFonts w:hint="eastAsia" w:ascii="宋体" w:hAnsi="宋体" w:cs="宋体"/>
          <w:bCs/>
          <w:kern w:val="0"/>
          <w:sz w:val="24"/>
          <w:szCs w:val="24"/>
          <w:lang w:val="en-US" w:eastAsia="zh-CN"/>
        </w:rPr>
        <w:t>3</w:t>
      </w:r>
      <w:r>
        <w:rPr>
          <w:rFonts w:hint="eastAsia" w:ascii="宋体" w:hAnsi="宋体" w:cs="宋体"/>
          <w:bCs/>
          <w:kern w:val="0"/>
          <w:sz w:val="24"/>
          <w:szCs w:val="24"/>
          <w:lang w:eastAsia="zh-CN"/>
        </w:rPr>
        <w:t>）</w:t>
      </w:r>
      <w:r>
        <w:rPr>
          <w:rFonts w:hint="eastAsia" w:ascii="宋体" w:hAnsi="宋体" w:eastAsia="宋体" w:cs="宋体"/>
          <w:bCs/>
          <w:kern w:val="0"/>
          <w:sz w:val="24"/>
          <w:szCs w:val="24"/>
        </w:rPr>
        <w:t>因本项目为政府采购项目，若因相关政策或财务程序等影响，导致</w:t>
      </w:r>
      <w:r>
        <w:rPr>
          <w:rFonts w:hint="eastAsia" w:ascii="宋体" w:hAnsi="宋体" w:cs="宋体"/>
          <w:bCs/>
          <w:kern w:val="0"/>
          <w:sz w:val="24"/>
          <w:szCs w:val="24"/>
          <w:lang w:eastAsia="zh-CN"/>
        </w:rPr>
        <w:t>甲方</w:t>
      </w:r>
      <w:r>
        <w:rPr>
          <w:rFonts w:hint="eastAsia" w:ascii="宋体" w:hAnsi="宋体" w:eastAsia="宋体" w:cs="宋体"/>
          <w:bCs/>
          <w:kern w:val="0"/>
          <w:sz w:val="24"/>
          <w:szCs w:val="24"/>
        </w:rPr>
        <w:t>不能及时付款</w:t>
      </w:r>
      <w:r>
        <w:rPr>
          <w:rFonts w:hint="eastAsia" w:ascii="宋体" w:hAnsi="宋体" w:cs="宋体"/>
          <w:bCs/>
          <w:kern w:val="0"/>
          <w:sz w:val="24"/>
          <w:szCs w:val="24"/>
          <w:lang w:eastAsia="zh-CN"/>
        </w:rPr>
        <w:t>乙方</w:t>
      </w:r>
      <w:r>
        <w:rPr>
          <w:rFonts w:hint="eastAsia" w:ascii="宋体" w:hAnsi="宋体" w:eastAsia="宋体" w:cs="宋体"/>
          <w:bCs/>
          <w:kern w:val="0"/>
          <w:sz w:val="24"/>
          <w:szCs w:val="24"/>
        </w:rPr>
        <w:t>应予以宽容，</w:t>
      </w:r>
      <w:r>
        <w:rPr>
          <w:rFonts w:hint="eastAsia" w:ascii="宋体" w:hAnsi="宋体" w:cs="宋体"/>
          <w:bCs/>
          <w:kern w:val="0"/>
          <w:sz w:val="24"/>
          <w:szCs w:val="24"/>
          <w:lang w:eastAsia="zh-CN"/>
        </w:rPr>
        <w:t>甲方</w:t>
      </w:r>
      <w:r>
        <w:rPr>
          <w:rFonts w:hint="eastAsia" w:ascii="宋体" w:hAnsi="宋体" w:eastAsia="宋体" w:cs="宋体"/>
          <w:bCs/>
          <w:kern w:val="0"/>
          <w:sz w:val="24"/>
          <w:szCs w:val="24"/>
        </w:rPr>
        <w:t>不构成违约。</w:t>
      </w:r>
    </w:p>
    <w:p w14:paraId="4EA63DF7">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3</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结算单位：由</w:t>
      </w:r>
      <w:r>
        <w:rPr>
          <w:rFonts w:hint="eastAsia" w:ascii="宋体" w:hAnsi="宋体" w:cs="宋体"/>
          <w:bCs/>
          <w:kern w:val="0"/>
          <w:sz w:val="24"/>
          <w:szCs w:val="24"/>
          <w:lang w:eastAsia="zh-CN"/>
        </w:rPr>
        <w:t>甲方</w:t>
      </w:r>
      <w:r>
        <w:rPr>
          <w:rFonts w:hint="eastAsia" w:ascii="宋体" w:hAnsi="宋体" w:eastAsia="宋体" w:cs="宋体"/>
          <w:bCs/>
          <w:kern w:val="0"/>
          <w:sz w:val="24"/>
          <w:szCs w:val="24"/>
        </w:rPr>
        <w:t>负责结算，</w:t>
      </w:r>
      <w:r>
        <w:rPr>
          <w:rFonts w:hint="eastAsia" w:ascii="宋体" w:hAnsi="宋体" w:cs="宋体"/>
          <w:bCs/>
          <w:kern w:val="0"/>
          <w:sz w:val="24"/>
          <w:szCs w:val="24"/>
          <w:lang w:eastAsia="zh-CN"/>
        </w:rPr>
        <w:t>乙方</w:t>
      </w:r>
      <w:r>
        <w:rPr>
          <w:rFonts w:hint="eastAsia" w:ascii="宋体" w:hAnsi="宋体" w:eastAsia="宋体" w:cs="宋体"/>
          <w:bCs/>
          <w:kern w:val="0"/>
          <w:sz w:val="24"/>
          <w:szCs w:val="24"/>
        </w:rPr>
        <w:t>开具合同总价数的全额发票交</w:t>
      </w:r>
      <w:r>
        <w:rPr>
          <w:rFonts w:hint="eastAsia" w:ascii="宋体" w:hAnsi="宋体" w:cs="宋体"/>
          <w:bCs/>
          <w:kern w:val="0"/>
          <w:sz w:val="24"/>
          <w:szCs w:val="24"/>
          <w:lang w:eastAsia="zh-CN"/>
        </w:rPr>
        <w:t>甲方</w:t>
      </w:r>
      <w:r>
        <w:rPr>
          <w:rFonts w:hint="eastAsia" w:ascii="宋体" w:hAnsi="宋体" w:eastAsia="宋体" w:cs="宋体"/>
          <w:bCs/>
          <w:kern w:val="0"/>
          <w:sz w:val="24"/>
          <w:szCs w:val="24"/>
        </w:rPr>
        <w:t>。</w:t>
      </w:r>
    </w:p>
    <w:p w14:paraId="76825D8F">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 xml:space="preserve">第六条 </w:t>
      </w:r>
      <w:r>
        <w:rPr>
          <w:rFonts w:hint="eastAsia" w:ascii="宋体" w:hAnsi="宋体" w:eastAsia="宋体" w:cs="宋体"/>
          <w:b/>
          <w:bCs/>
          <w:kern w:val="0"/>
          <w:sz w:val="24"/>
          <w:szCs w:val="24"/>
        </w:rPr>
        <w:t>双方的权利和义务</w:t>
      </w:r>
    </w:p>
    <w:p w14:paraId="215B99A7">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（一）甲方的权利与义务</w:t>
      </w:r>
    </w:p>
    <w:p w14:paraId="146EB309">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1.乙方在为甲方提供服务时所形成的成果及成果的知识产权归甲方所有。</w:t>
      </w:r>
    </w:p>
    <w:p w14:paraId="37EF8ADB">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2.甲方有权随时了解乙方的工作进展情况，并对服务过程进行监督检查。</w:t>
      </w:r>
    </w:p>
    <w:p w14:paraId="18E2E26C">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3.甲方将向乙方提供为完成服务工作所需要的信息、资料和其他相关协助。</w:t>
      </w:r>
    </w:p>
    <w:p w14:paraId="3FA2838F">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4.甲方若认为乙方履行合同不力严重影响项目服务质量，甲方有权要求更换乙方主要人员，直至终止合同。</w:t>
      </w:r>
    </w:p>
    <w:p w14:paraId="0E78AE52">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5.甲方支持乙方的工作，按合同保证乙方责任和权力的统一。</w:t>
      </w:r>
    </w:p>
    <w:p w14:paraId="21A74EEA">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lang w:val="en-US" w:eastAsia="zh-CN"/>
        </w:rPr>
        <w:t>6</w:t>
      </w:r>
      <w:r>
        <w:rPr>
          <w:rFonts w:hint="eastAsia" w:ascii="宋体" w:hAnsi="宋体" w:eastAsia="宋体" w:cs="宋体"/>
          <w:bCs/>
          <w:kern w:val="0"/>
          <w:sz w:val="24"/>
          <w:szCs w:val="24"/>
        </w:rPr>
        <w:t>.甲方有权根据项目的具体情况，要求乙方按期到项目现场解决争议。</w:t>
      </w:r>
    </w:p>
    <w:p w14:paraId="18D4C662">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lang w:val="en-US" w:eastAsia="zh-CN"/>
        </w:rPr>
        <w:t>7</w:t>
      </w:r>
      <w:r>
        <w:rPr>
          <w:rFonts w:hint="eastAsia" w:ascii="宋体" w:hAnsi="宋体" w:eastAsia="宋体" w:cs="宋体"/>
          <w:bCs/>
          <w:kern w:val="0"/>
          <w:sz w:val="24"/>
          <w:szCs w:val="24"/>
        </w:rPr>
        <w:t>.甲方有权对服务质量进行评估，若服务评估结果不合格，甲方有权扣除不超过10%的合同金额或终止合同。</w:t>
      </w:r>
    </w:p>
    <w:p w14:paraId="684ACCE9">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（二）乙方的权利与义务</w:t>
      </w:r>
    </w:p>
    <w:p w14:paraId="194E0E81">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1.乙方必须具有履行本合同书所需的技能，必须按照相关的职业准则完成其全部职责。</w:t>
      </w:r>
    </w:p>
    <w:p w14:paraId="1E28E1CA">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2.乙方应根据本合同的约定提交相关文件、资料。</w:t>
      </w:r>
    </w:p>
    <w:p w14:paraId="793D8BE5">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3.对甲方提供的基础资料、数据、信息等严格保密。</w:t>
      </w:r>
    </w:p>
    <w:p w14:paraId="098CB0A6">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4.解答甲方提出的与项目有关的询问，接受甲方监督和检查，无条件按照甲方要求对成果报告进行整改和完善。</w:t>
      </w:r>
    </w:p>
    <w:p w14:paraId="5E98BB02">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5.乙方应根据本合同的约定提供服务并提交工作成果，确保所提交成果的实用质量，具有可借鉴、可操作性。</w:t>
      </w:r>
    </w:p>
    <w:p w14:paraId="442F39C1">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default"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6.及时向采购人通告本项目服务范围内有关服务的重大事项，及时配合处理采购人使用过程中出现的问题。</w:t>
      </w:r>
    </w:p>
    <w:p w14:paraId="67C84A58">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default"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7</w:t>
      </w:r>
      <w:r>
        <w:rPr>
          <w:rFonts w:hint="default" w:ascii="宋体" w:hAnsi="宋体" w:eastAsia="宋体" w:cs="宋体"/>
          <w:bCs/>
          <w:kern w:val="0"/>
          <w:sz w:val="24"/>
          <w:szCs w:val="24"/>
          <w:lang w:val="en-US" w:eastAsia="zh-CN"/>
        </w:rPr>
        <w:t>.乙方人员服务期中发生任何安全问题均与甲方无关，乙方应确保项目人员均购买人身保险。</w:t>
      </w:r>
    </w:p>
    <w:p w14:paraId="692F416F">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 xml:space="preserve">第七条 </w:t>
      </w:r>
      <w:r>
        <w:rPr>
          <w:rFonts w:hint="eastAsia" w:ascii="宋体" w:hAnsi="宋体" w:eastAsia="宋体" w:cs="宋体"/>
          <w:b/>
          <w:bCs/>
          <w:kern w:val="0"/>
          <w:sz w:val="24"/>
          <w:szCs w:val="24"/>
        </w:rPr>
        <w:t>服务质量</w:t>
      </w:r>
    </w:p>
    <w:p w14:paraId="2F3F255E">
      <w:pPr>
        <w:keepNext w:val="0"/>
        <w:keepLines w:val="0"/>
        <w:pageBreakBefore w:val="0"/>
        <w:wordWrap/>
        <w:overflowPunct/>
        <w:topLinePunct w:val="0"/>
        <w:autoSpaceDE w:val="0"/>
        <w:autoSpaceDN w:val="0"/>
        <w:bidi w:val="0"/>
        <w:adjustRightInd w:val="0"/>
        <w:snapToGrid w:val="0"/>
        <w:spacing w:line="336" w:lineRule="auto"/>
        <w:ind w:firstLine="456" w:firstLineChars="200"/>
        <w:rPr>
          <w:rFonts w:hint="eastAsia" w:ascii="宋体" w:hAnsi="宋体" w:eastAsia="宋体" w:cs="宋体"/>
          <w:bCs/>
          <w:kern w:val="0"/>
          <w:sz w:val="24"/>
          <w:szCs w:val="24"/>
        </w:rPr>
      </w:pPr>
      <w:r>
        <w:rPr>
          <w:rFonts w:hint="eastAsia" w:ascii="宋体" w:hAnsi="宋体" w:eastAsia="宋体" w:cs="宋体"/>
          <w:bCs/>
          <w:spacing w:val="-6"/>
          <w:kern w:val="0"/>
          <w:sz w:val="24"/>
          <w:szCs w:val="24"/>
        </w:rPr>
        <w:t>1</w:t>
      </w:r>
      <w:r>
        <w:rPr>
          <w:rFonts w:hint="eastAsia" w:ascii="宋体" w:hAnsi="宋体" w:cs="宋体"/>
          <w:bCs/>
          <w:spacing w:val="-6"/>
          <w:kern w:val="0"/>
          <w:sz w:val="24"/>
          <w:szCs w:val="24"/>
          <w:lang w:val="en-US" w:eastAsia="zh-CN"/>
        </w:rPr>
        <w:t>.</w:t>
      </w:r>
      <w:r>
        <w:rPr>
          <w:rFonts w:hint="eastAsia" w:ascii="宋体" w:hAnsi="宋体" w:eastAsia="宋体" w:cs="宋体"/>
          <w:bCs/>
          <w:spacing w:val="-6"/>
          <w:kern w:val="0"/>
          <w:sz w:val="24"/>
          <w:szCs w:val="24"/>
        </w:rPr>
        <w:t>乙方需派一名项目负责人，直接与甲方沟通，项目负责人接收甲方提出的问题与要求，并及时反馈给工作组，解决在项目实施过程中遇到的问题。</w:t>
      </w:r>
    </w:p>
    <w:p w14:paraId="3B6E79C0">
      <w:pPr>
        <w:keepNext w:val="0"/>
        <w:keepLines w:val="0"/>
        <w:pageBreakBefore w:val="0"/>
        <w:wordWrap/>
        <w:overflowPunct/>
        <w:topLinePunct w:val="0"/>
        <w:autoSpaceDE w:val="0"/>
        <w:autoSpaceDN w:val="0"/>
        <w:bidi w:val="0"/>
        <w:adjustRightInd w:val="0"/>
        <w:snapToGrid w:val="0"/>
        <w:spacing w:line="336" w:lineRule="auto"/>
        <w:ind w:firstLine="482" w:firstLineChars="200"/>
        <w:rPr>
          <w:rFonts w:hint="eastAsia" w:ascii="宋体" w:hAnsi="宋体" w:eastAsia="宋体" w:cs="宋体"/>
          <w:bCs/>
          <w:kern w:val="0"/>
          <w:sz w:val="24"/>
          <w:szCs w:val="24"/>
        </w:rPr>
      </w:pPr>
      <w:r>
        <w:rPr>
          <w:rFonts w:hint="eastAsia" w:ascii="宋体" w:hAnsi="宋体" w:eastAsia="宋体" w:cs="宋体"/>
          <w:b/>
          <w:color w:val="auto"/>
          <w:sz w:val="24"/>
          <w:highlight w:val="none"/>
        </w:rPr>
        <w:t>乙方：</w:t>
      </w:r>
      <w:r>
        <w:rPr>
          <w:rFonts w:hint="eastAsia" w:ascii="宋体" w:hAnsi="宋体" w:eastAsia="宋体" w:cs="宋体"/>
          <w:bCs/>
          <w:color w:val="auto"/>
          <w:sz w:val="24"/>
          <w:highlight w:val="none"/>
        </w:rPr>
        <w:t>本项目拟派</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为负责人，联系电话：</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，身份证号：</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w:t>
      </w:r>
    </w:p>
    <w:p w14:paraId="3A7CA2AC">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项目在实施过程中会出现不可预料的需求变更，乙方需积极配合甲方的需求变更，并按照变更后的需求继续进行方案实施。</w:t>
      </w:r>
    </w:p>
    <w:p w14:paraId="6D649CF8">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Cs/>
          <w:color w:val="0000FF"/>
          <w:kern w:val="0"/>
          <w:sz w:val="24"/>
          <w:szCs w:val="24"/>
        </w:rPr>
      </w:pPr>
      <w:r>
        <w:rPr>
          <w:rFonts w:hint="eastAsia" w:ascii="宋体" w:hAnsi="宋体" w:eastAsia="宋体" w:cs="宋体"/>
          <w:bCs/>
          <w:kern w:val="0"/>
          <w:sz w:val="24"/>
          <w:szCs w:val="24"/>
        </w:rPr>
        <w:t>3</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乙方需提交所有实施方案流程及说明文档。</w:t>
      </w:r>
    </w:p>
    <w:p w14:paraId="77442EF3">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 xml:space="preserve">第八条 </w:t>
      </w:r>
      <w:r>
        <w:rPr>
          <w:rFonts w:hint="eastAsia" w:ascii="宋体" w:hAnsi="宋体" w:eastAsia="宋体" w:cs="宋体"/>
          <w:b/>
          <w:bCs/>
          <w:kern w:val="0"/>
          <w:sz w:val="24"/>
          <w:szCs w:val="24"/>
          <w:lang w:val="zh-CN" w:eastAsia="zh-CN"/>
        </w:rPr>
        <w:t>知识产权</w:t>
      </w:r>
    </w:p>
    <w:p w14:paraId="2E884A9F">
      <w:pPr>
        <w:keepNext w:val="0"/>
        <w:keepLines w:val="0"/>
        <w:pageBreakBefore w:val="0"/>
        <w:kinsoku/>
        <w:wordWrap/>
        <w:overflowPunct/>
        <w:topLinePunct w:val="0"/>
        <w:bidi w:val="0"/>
        <w:snapToGrid/>
        <w:spacing w:line="336"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14:paraId="6385E0CC">
      <w:pPr>
        <w:keepNext w:val="0"/>
        <w:keepLines w:val="0"/>
        <w:pageBreakBefore w:val="0"/>
        <w:kinsoku/>
        <w:wordWrap/>
        <w:overflowPunct/>
        <w:topLinePunct w:val="0"/>
        <w:bidi w:val="0"/>
        <w:snapToGrid/>
        <w:spacing w:line="336"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2.若乙方在为甲方提供服务时侵犯了第三人的权利，致使甲方受到索赔或起诉，由此给甲方造成的一切损失由乙方承担，同时甲方有权解除合同，同时乙方及时消除不良影响。</w:t>
      </w:r>
    </w:p>
    <w:p w14:paraId="1988BED7">
      <w:pPr>
        <w:keepNext w:val="0"/>
        <w:keepLines w:val="0"/>
        <w:pageBreakBefore w:val="0"/>
        <w:kinsoku/>
        <w:wordWrap/>
        <w:overflowPunct/>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3.若未经甲方许可，乙方擅自使用或向第三方披露或许可第三方使用在为甲方提供服务时所获得的成果，甲方有权要求乙方或第三方停止侵权，并承担以此带来的所有损失，同时消除不良影响。</w:t>
      </w:r>
    </w:p>
    <w:p w14:paraId="1112A65C">
      <w:pPr>
        <w:keepNext w:val="0"/>
        <w:keepLines w:val="0"/>
        <w:pageBreakBefore w:val="0"/>
        <w:wordWrap/>
        <w:overflowPunct/>
        <w:topLinePunct w:val="0"/>
        <w:autoSpaceDE w:val="0"/>
        <w:autoSpaceDN w:val="0"/>
        <w:bidi w:val="0"/>
        <w:adjustRightInd w:val="0"/>
        <w:snapToGrid w:val="0"/>
        <w:spacing w:line="336" w:lineRule="auto"/>
        <w:ind w:firstLine="480" w:firstLineChars="200"/>
        <w:rPr>
          <w:rFonts w:hint="eastAsia" w:ascii="宋体" w:hAnsi="宋体" w:eastAsia="宋体" w:cs="宋体"/>
          <w:b/>
          <w:bCs/>
          <w:kern w:val="0"/>
          <w:sz w:val="24"/>
          <w:szCs w:val="24"/>
          <w:highlight w:val="none"/>
        </w:rPr>
      </w:pPr>
      <w:r>
        <w:rPr>
          <w:rFonts w:hint="eastAsia" w:ascii="宋体" w:hAnsi="宋体" w:cs="宋体"/>
          <w:sz w:val="24"/>
          <w:highlight w:val="none"/>
          <w:lang w:val="en-US" w:eastAsia="zh-CN"/>
        </w:rPr>
        <w:t>4.</w:t>
      </w:r>
      <w:r>
        <w:rPr>
          <w:rFonts w:hint="eastAsia" w:ascii="宋体" w:hAnsi="宋体" w:cs="宋体"/>
          <w:sz w:val="24"/>
          <w:highlight w:val="none"/>
        </w:rPr>
        <w:t>本合同条款的规定不因本合同的到期而失效。</w:t>
      </w:r>
    </w:p>
    <w:p w14:paraId="53716ABE">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highlight w:val="none"/>
        </w:rPr>
      </w:pPr>
      <w:r>
        <w:rPr>
          <w:rFonts w:hint="eastAsia" w:ascii="宋体" w:hAnsi="宋体" w:cs="宋体"/>
          <w:b/>
          <w:bCs/>
          <w:kern w:val="0"/>
          <w:sz w:val="24"/>
          <w:szCs w:val="24"/>
          <w:highlight w:val="none"/>
          <w:lang w:val="en-US" w:eastAsia="zh-CN"/>
        </w:rPr>
        <w:t xml:space="preserve">第九条 </w:t>
      </w:r>
      <w:r>
        <w:rPr>
          <w:rFonts w:hint="eastAsia" w:ascii="宋体" w:hAnsi="宋体" w:eastAsia="宋体" w:cs="宋体"/>
          <w:b/>
          <w:bCs/>
          <w:kern w:val="0"/>
          <w:sz w:val="24"/>
          <w:szCs w:val="24"/>
          <w:highlight w:val="none"/>
        </w:rPr>
        <w:t>验收</w:t>
      </w:r>
    </w:p>
    <w:p w14:paraId="3E403AD4">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lang w:val="zh-CN" w:eastAsia="zh-CN"/>
        </w:rPr>
      </w:pPr>
      <w:r>
        <w:rPr>
          <w:rFonts w:hint="eastAsia" w:ascii="宋体" w:hAnsi="宋体" w:eastAsia="宋体" w:cs="宋体"/>
          <w:bCs/>
          <w:kern w:val="0"/>
          <w:sz w:val="24"/>
          <w:szCs w:val="24"/>
          <w:lang w:eastAsia="zh-CN"/>
        </w:rPr>
        <w:t>1.</w:t>
      </w:r>
      <w:r>
        <w:rPr>
          <w:rFonts w:hint="eastAsia" w:ascii="宋体" w:hAnsi="宋体" w:eastAsia="宋体" w:cs="宋体"/>
          <w:bCs/>
          <w:kern w:val="0"/>
          <w:sz w:val="24"/>
          <w:szCs w:val="24"/>
          <w:lang w:val="zh-CN" w:eastAsia="zh-CN"/>
        </w:rPr>
        <w:t>验收标准</w:t>
      </w:r>
    </w:p>
    <w:p w14:paraId="0B5A5217">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lang w:eastAsia="zh-CN"/>
        </w:rPr>
      </w:pPr>
      <w:r>
        <w:rPr>
          <w:rFonts w:hint="eastAsia" w:ascii="宋体" w:hAnsi="宋体" w:eastAsia="宋体" w:cs="宋体"/>
          <w:bCs/>
          <w:kern w:val="0"/>
          <w:sz w:val="24"/>
          <w:szCs w:val="24"/>
          <w:lang w:eastAsia="zh-CN"/>
        </w:rPr>
        <w:t>项目验收的具体组织工作由项目采购人承担。</w:t>
      </w:r>
    </w:p>
    <w:p w14:paraId="2A12AB26">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lang w:eastAsia="zh-CN"/>
        </w:rPr>
      </w:pPr>
      <w:r>
        <w:rPr>
          <w:rFonts w:hint="eastAsia" w:ascii="宋体" w:hAnsi="宋体" w:eastAsia="宋体" w:cs="宋体"/>
          <w:bCs/>
          <w:kern w:val="0"/>
          <w:sz w:val="24"/>
          <w:szCs w:val="24"/>
          <w:lang w:eastAsia="zh-CN"/>
        </w:rPr>
        <w:t>本项目的验收应符合陕西省公安厅验收管理办法的要求，同时应遵循下列标准：</w:t>
      </w:r>
    </w:p>
    <w:p w14:paraId="35177677">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lang w:eastAsia="zh-CN"/>
        </w:rPr>
      </w:pPr>
      <w:r>
        <w:rPr>
          <w:rFonts w:hint="eastAsia" w:ascii="宋体" w:hAnsi="宋体" w:eastAsia="宋体" w:cs="宋体"/>
          <w:bCs/>
          <w:kern w:val="0"/>
          <w:sz w:val="24"/>
          <w:szCs w:val="24"/>
          <w:lang w:eastAsia="zh-CN"/>
        </w:rPr>
        <w:t>(1) 实现合同和根据</w:t>
      </w:r>
      <w:r>
        <w:rPr>
          <w:rFonts w:hint="eastAsia" w:ascii="宋体" w:hAnsi="宋体" w:eastAsia="宋体" w:cs="宋体"/>
          <w:bCs/>
          <w:kern w:val="0"/>
          <w:sz w:val="24"/>
          <w:szCs w:val="24"/>
          <w:lang w:val="en-US" w:eastAsia="zh-CN"/>
        </w:rPr>
        <w:t>磋商</w:t>
      </w:r>
      <w:r>
        <w:rPr>
          <w:rFonts w:hint="eastAsia" w:ascii="宋体" w:hAnsi="宋体" w:eastAsia="宋体" w:cs="宋体"/>
          <w:bCs/>
          <w:kern w:val="0"/>
          <w:sz w:val="24"/>
          <w:szCs w:val="24"/>
          <w:lang w:eastAsia="zh-CN"/>
        </w:rPr>
        <w:t>文件所编写的报价文件中列举的全部内容。</w:t>
      </w:r>
    </w:p>
    <w:p w14:paraId="31B17DAB">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lang w:eastAsia="zh-CN"/>
        </w:rPr>
      </w:pPr>
      <w:r>
        <w:rPr>
          <w:rFonts w:hint="eastAsia" w:ascii="宋体" w:hAnsi="宋体" w:eastAsia="宋体" w:cs="宋体"/>
          <w:bCs/>
          <w:kern w:val="0"/>
          <w:sz w:val="24"/>
          <w:szCs w:val="24"/>
          <w:lang w:eastAsia="zh-CN"/>
        </w:rPr>
        <w:t>(2) 项目验收包括按照合同和根据</w:t>
      </w:r>
      <w:r>
        <w:rPr>
          <w:rFonts w:hint="eastAsia" w:ascii="宋体" w:hAnsi="宋体" w:eastAsia="宋体" w:cs="宋体"/>
          <w:bCs/>
          <w:kern w:val="0"/>
          <w:sz w:val="24"/>
          <w:szCs w:val="24"/>
          <w:lang w:val="en-US" w:eastAsia="zh-CN"/>
        </w:rPr>
        <w:t>磋商</w:t>
      </w:r>
      <w:r>
        <w:rPr>
          <w:rFonts w:hint="eastAsia" w:ascii="宋体" w:hAnsi="宋体" w:eastAsia="宋体" w:cs="宋体"/>
          <w:bCs/>
          <w:kern w:val="0"/>
          <w:sz w:val="24"/>
          <w:szCs w:val="24"/>
          <w:lang w:eastAsia="zh-CN"/>
        </w:rPr>
        <w:t>文件所编写的报价文件中所标明相关的技术文档、项目文档及相关验收管理办法所要求的全部文档。</w:t>
      </w:r>
    </w:p>
    <w:p w14:paraId="67615771">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lang w:val="zh-CN" w:eastAsia="zh-CN"/>
        </w:rPr>
      </w:pPr>
      <w:r>
        <w:rPr>
          <w:rFonts w:hint="eastAsia" w:ascii="宋体" w:hAnsi="宋体" w:eastAsia="宋体" w:cs="宋体"/>
          <w:bCs/>
          <w:kern w:val="0"/>
          <w:sz w:val="24"/>
          <w:szCs w:val="24"/>
          <w:lang w:eastAsia="zh-CN"/>
        </w:rPr>
        <w:t>2.</w:t>
      </w:r>
      <w:r>
        <w:rPr>
          <w:rFonts w:hint="eastAsia" w:ascii="宋体" w:hAnsi="宋体" w:eastAsia="宋体" w:cs="宋体"/>
          <w:bCs/>
          <w:kern w:val="0"/>
          <w:sz w:val="24"/>
          <w:szCs w:val="24"/>
          <w:lang w:val="zh-CN" w:eastAsia="zh-CN"/>
        </w:rPr>
        <w:t>交付验收</w:t>
      </w:r>
    </w:p>
    <w:p w14:paraId="32ECDB50">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lang w:eastAsia="zh-CN"/>
        </w:rPr>
      </w:pPr>
      <w:r>
        <w:rPr>
          <w:rFonts w:hint="eastAsia" w:ascii="宋体" w:hAnsi="宋体" w:eastAsia="宋体" w:cs="宋体"/>
          <w:bCs/>
          <w:kern w:val="0"/>
          <w:sz w:val="24"/>
          <w:szCs w:val="24"/>
          <w:lang w:val="en-US" w:eastAsia="zh-CN"/>
        </w:rPr>
        <w:t>供应商</w:t>
      </w:r>
      <w:r>
        <w:rPr>
          <w:rFonts w:hint="eastAsia" w:ascii="宋体" w:hAnsi="宋体" w:eastAsia="宋体" w:cs="宋体"/>
          <w:bCs/>
          <w:kern w:val="0"/>
          <w:sz w:val="24"/>
          <w:szCs w:val="24"/>
          <w:lang w:eastAsia="zh-CN"/>
        </w:rPr>
        <w:t>完成传输链路服务开通后，可申请启动交付验收工作。按服务承诺及评价方法、服务要求进行交付验收。</w:t>
      </w:r>
    </w:p>
    <w:p w14:paraId="55A32ED0">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lang w:val="zh-CN" w:eastAsia="zh-CN"/>
        </w:rPr>
      </w:pPr>
      <w:r>
        <w:rPr>
          <w:rFonts w:hint="eastAsia" w:ascii="宋体" w:hAnsi="宋体" w:eastAsia="宋体" w:cs="宋体"/>
          <w:bCs/>
          <w:kern w:val="0"/>
          <w:sz w:val="24"/>
          <w:szCs w:val="24"/>
          <w:lang w:eastAsia="zh-CN"/>
        </w:rPr>
        <w:t>3.</w:t>
      </w:r>
      <w:r>
        <w:rPr>
          <w:rFonts w:hint="eastAsia" w:ascii="宋体" w:hAnsi="宋体" w:eastAsia="宋体" w:cs="宋体"/>
          <w:bCs/>
          <w:kern w:val="0"/>
          <w:sz w:val="24"/>
          <w:szCs w:val="24"/>
          <w:lang w:val="zh-CN" w:eastAsia="zh-CN"/>
        </w:rPr>
        <w:t>最终验收</w:t>
      </w:r>
    </w:p>
    <w:p w14:paraId="0DE97B67">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lang w:eastAsia="zh-CN"/>
        </w:rPr>
      </w:pPr>
      <w:r>
        <w:rPr>
          <w:rFonts w:hint="eastAsia" w:ascii="宋体" w:hAnsi="宋体" w:eastAsia="宋体" w:cs="宋体"/>
          <w:bCs/>
          <w:kern w:val="0"/>
          <w:sz w:val="24"/>
          <w:szCs w:val="24"/>
          <w:lang w:eastAsia="zh-CN"/>
        </w:rPr>
        <w:t>项目服务期满，</w:t>
      </w:r>
      <w:r>
        <w:rPr>
          <w:rFonts w:hint="eastAsia" w:ascii="宋体" w:hAnsi="宋体" w:eastAsia="宋体" w:cs="宋体"/>
          <w:bCs/>
          <w:kern w:val="0"/>
          <w:sz w:val="24"/>
          <w:szCs w:val="24"/>
          <w:lang w:val="en-US" w:eastAsia="zh-CN"/>
        </w:rPr>
        <w:t>供应商</w:t>
      </w:r>
      <w:r>
        <w:rPr>
          <w:rFonts w:hint="eastAsia" w:ascii="宋体" w:hAnsi="宋体" w:eastAsia="宋体" w:cs="宋体"/>
          <w:bCs/>
          <w:kern w:val="0"/>
          <w:sz w:val="24"/>
          <w:szCs w:val="24"/>
          <w:lang w:eastAsia="zh-CN"/>
        </w:rPr>
        <w:t>按要求提供相应的服务，并提供满足采购人验收要求的文档后，可申请启动最终验收，按服务承诺及评价方法、服务要求，根据考核评价结果进行最终验收和结算。</w:t>
      </w:r>
    </w:p>
    <w:p w14:paraId="1E6CF679">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lang w:val="en-US" w:eastAsia="zh-CN"/>
        </w:rPr>
        <w:t xml:space="preserve">第十条 </w:t>
      </w:r>
      <w:r>
        <w:rPr>
          <w:rFonts w:hint="eastAsia" w:ascii="宋体" w:hAnsi="宋体" w:eastAsia="宋体" w:cs="宋体"/>
          <w:b/>
          <w:bCs/>
          <w:kern w:val="0"/>
          <w:sz w:val="24"/>
          <w:szCs w:val="24"/>
          <w:lang w:eastAsia="zh-CN"/>
        </w:rPr>
        <w:t>违约责任</w:t>
      </w:r>
    </w:p>
    <w:p w14:paraId="1CE84C9E">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乙方交付的提供的服务不符合磋商文件、响应文件或本合同规定的，甲方有权拒收，并且乙方须向甲方支付本合同总价</w:t>
      </w:r>
      <w:r>
        <w:rPr>
          <w:rFonts w:hint="eastAsia" w:ascii="宋体" w:hAnsi="宋体" w:eastAsia="宋体" w:cs="宋体"/>
          <w:bCs/>
          <w:kern w:val="0"/>
          <w:sz w:val="24"/>
          <w:szCs w:val="24"/>
          <w:u w:val="single"/>
        </w:rPr>
        <w:t>5%</w:t>
      </w:r>
      <w:r>
        <w:rPr>
          <w:rFonts w:hint="eastAsia" w:ascii="宋体" w:hAnsi="宋体" w:eastAsia="宋体" w:cs="宋体"/>
          <w:bCs/>
          <w:kern w:val="0"/>
          <w:sz w:val="24"/>
          <w:szCs w:val="24"/>
        </w:rPr>
        <w:t xml:space="preserve">的违约金；经整改后仍不不符合磋商文件、响应文件或本合同规定的，甲方有权解除合同，乙方应退还甲方已支付的合同价款。 </w:t>
      </w:r>
    </w:p>
    <w:p w14:paraId="75114660">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乙方未能按本合同规定的时间提供服务的，从逾期之日起每日按本合同总价</w:t>
      </w:r>
      <w:r>
        <w:rPr>
          <w:rFonts w:hint="eastAsia" w:ascii="宋体" w:hAnsi="宋体" w:eastAsia="宋体" w:cs="宋体"/>
          <w:bCs/>
          <w:kern w:val="0"/>
          <w:sz w:val="24"/>
          <w:szCs w:val="24"/>
          <w:u w:val="single"/>
        </w:rPr>
        <w:t>0.5‰</w:t>
      </w:r>
      <w:r>
        <w:rPr>
          <w:rFonts w:hint="eastAsia" w:ascii="宋体" w:hAnsi="宋体" w:eastAsia="宋体" w:cs="宋体"/>
          <w:bCs/>
          <w:kern w:val="0"/>
          <w:sz w:val="24"/>
          <w:szCs w:val="24"/>
        </w:rPr>
        <w:t>的数额向甲方支付违约金；逾期半个月以上的，甲方有权终止合同，并有权拒绝支付剩余</w:t>
      </w:r>
      <w:r>
        <w:rPr>
          <w:rFonts w:hint="eastAsia" w:ascii="宋体" w:hAnsi="宋体" w:eastAsia="宋体" w:cs="宋体"/>
          <w:bCs/>
          <w:kern w:val="0"/>
          <w:sz w:val="24"/>
          <w:szCs w:val="24"/>
          <w:u w:val="single"/>
        </w:rPr>
        <w:t>50%</w:t>
      </w:r>
      <w:r>
        <w:rPr>
          <w:rFonts w:hint="eastAsia" w:ascii="宋体" w:hAnsi="宋体" w:eastAsia="宋体" w:cs="宋体"/>
          <w:bCs/>
          <w:kern w:val="0"/>
          <w:sz w:val="24"/>
          <w:szCs w:val="24"/>
        </w:rPr>
        <w:t xml:space="preserve">款项，且由此造成的甲方经济损失由乙方承担。 </w:t>
      </w:r>
    </w:p>
    <w:p w14:paraId="478894B0">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3</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甲方无正当理由拒接受服务，到期拒付服务款项的，甲方向乙方偿付本合同总拒绝金额</w:t>
      </w:r>
      <w:r>
        <w:rPr>
          <w:rFonts w:hint="eastAsia" w:ascii="宋体" w:hAnsi="宋体" w:eastAsia="宋体" w:cs="宋体"/>
          <w:bCs/>
          <w:kern w:val="0"/>
          <w:sz w:val="24"/>
          <w:szCs w:val="24"/>
          <w:u w:val="single"/>
        </w:rPr>
        <w:t>5%</w:t>
      </w:r>
      <w:r>
        <w:rPr>
          <w:rFonts w:hint="eastAsia" w:ascii="宋体" w:hAnsi="宋体" w:eastAsia="宋体" w:cs="宋体"/>
          <w:bCs/>
          <w:kern w:val="0"/>
          <w:sz w:val="24"/>
          <w:szCs w:val="24"/>
        </w:rPr>
        <w:t>的违约金。非因乙方原因造成的甲方逾期付款，则每日按本合同总价的</w:t>
      </w:r>
      <w:r>
        <w:rPr>
          <w:rFonts w:hint="eastAsia" w:ascii="宋体" w:hAnsi="宋体" w:eastAsia="宋体" w:cs="宋体"/>
          <w:bCs/>
          <w:kern w:val="0"/>
          <w:sz w:val="24"/>
          <w:szCs w:val="24"/>
          <w:u w:val="single"/>
        </w:rPr>
        <w:t>0.5‰</w:t>
      </w:r>
      <w:r>
        <w:rPr>
          <w:rFonts w:hint="eastAsia" w:ascii="宋体" w:hAnsi="宋体" w:eastAsia="宋体" w:cs="宋体"/>
          <w:bCs/>
          <w:kern w:val="0"/>
          <w:sz w:val="24"/>
          <w:szCs w:val="24"/>
        </w:rPr>
        <w:t xml:space="preserve">向乙方偿付违约金。 </w:t>
      </w:r>
    </w:p>
    <w:p w14:paraId="7E02D911">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4</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其它违约责任按《中华人民共和国民法典》处理。</w:t>
      </w:r>
    </w:p>
    <w:p w14:paraId="197C8FD1">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 xml:space="preserve">第十一条 </w:t>
      </w:r>
      <w:r>
        <w:rPr>
          <w:rFonts w:hint="eastAsia" w:ascii="宋体" w:hAnsi="宋体" w:eastAsia="宋体" w:cs="宋体"/>
          <w:b/>
          <w:bCs/>
          <w:kern w:val="0"/>
          <w:sz w:val="24"/>
          <w:szCs w:val="24"/>
        </w:rPr>
        <w:t>保密条款</w:t>
      </w:r>
    </w:p>
    <w:p w14:paraId="05704D2A">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甲乙双方均有责任对本合同内容保守秘密，对因协议内容的公开而造成经济和名誉损失，有责任的一方应该承担法律责任。</w:t>
      </w:r>
    </w:p>
    <w:p w14:paraId="0E595BC6">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w:t>
      </w:r>
      <w:r>
        <w:rPr>
          <w:rFonts w:hint="eastAsia" w:ascii="宋体" w:hAnsi="宋体" w:cs="宋体"/>
          <w:bCs/>
          <w:kern w:val="0"/>
          <w:sz w:val="24"/>
          <w:szCs w:val="24"/>
          <w:lang w:val="en-US" w:eastAsia="zh-CN"/>
        </w:rPr>
        <w:t>.乙方在项目实施过程中接触或产生涉密数据的，应严格按《中华人民共和国保守国家秘密法》以及其他相关法律法规和制度执行。如由于乙方的原因而导致泄密的，乙方应承担相应法律责任。</w:t>
      </w:r>
    </w:p>
    <w:p w14:paraId="67449E86">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 xml:space="preserve">第十二条 </w:t>
      </w:r>
      <w:r>
        <w:rPr>
          <w:rFonts w:hint="eastAsia" w:ascii="宋体" w:hAnsi="宋体" w:eastAsia="宋体" w:cs="宋体"/>
          <w:b/>
          <w:bCs/>
          <w:kern w:val="0"/>
          <w:sz w:val="24"/>
          <w:szCs w:val="24"/>
        </w:rPr>
        <w:t>不可抗力情况下的免责约定</w:t>
      </w:r>
    </w:p>
    <w:p w14:paraId="647B97F2">
      <w:pPr>
        <w:pStyle w:val="4"/>
        <w:keepNext w:val="0"/>
        <w:keepLines w:val="0"/>
        <w:pageBreakBefore w:val="0"/>
        <w:kinsoku/>
        <w:wordWrap/>
        <w:overflowPunct/>
        <w:topLinePunct w:val="0"/>
        <w:bidi w:val="0"/>
        <w:snapToGrid/>
        <w:spacing w:line="336" w:lineRule="auto"/>
        <w:ind w:firstLine="480"/>
        <w:textAlignment w:val="auto"/>
        <w:rPr>
          <w:rFonts w:hint="eastAsia" w:ascii="宋体" w:hAnsi="宋体" w:eastAsia="宋体" w:cs="宋体"/>
          <w:bCs/>
          <w:color w:val="auto"/>
          <w:sz w:val="24"/>
          <w:highlight w:val="none"/>
        </w:rPr>
      </w:pPr>
      <w:r>
        <w:rPr>
          <w:rFonts w:hint="eastAsia" w:ascii="宋体" w:hAnsi="宋体" w:eastAsia="宋体" w:cs="宋体"/>
          <w:color w:val="auto"/>
          <w:sz w:val="24"/>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4CEF8A7F">
      <w:pPr>
        <w:keepNext w:val="0"/>
        <w:keepLines w:val="0"/>
        <w:pageBreakBefore w:val="0"/>
        <w:kinsoku/>
        <w:wordWrap/>
        <w:overflowPunct/>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2.遭受不可抗力一方应在不可抗力事故发生后尽快以书面形式通知另一方；并在事故发生后</w:t>
      </w:r>
      <w:r>
        <w:rPr>
          <w:rFonts w:hint="eastAsia" w:ascii="宋体" w:hAnsi="宋体" w:eastAsia="宋体" w:cs="宋体"/>
          <w:color w:val="auto"/>
          <w:sz w:val="24"/>
          <w:highlight w:val="none"/>
          <w:u w:val="single"/>
        </w:rPr>
        <w:t>十（10）</w:t>
      </w:r>
      <w:r>
        <w:rPr>
          <w:rFonts w:hint="eastAsia" w:ascii="宋体" w:hAnsi="宋体" w:eastAsia="宋体" w:cs="宋体"/>
          <w:color w:val="auto"/>
          <w:sz w:val="24"/>
          <w:highlight w:val="none"/>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color w:val="auto"/>
          <w:sz w:val="24"/>
          <w:highlight w:val="none"/>
          <w:u w:val="single"/>
        </w:rPr>
        <w:t>二十（20）</w:t>
      </w:r>
      <w:r>
        <w:rPr>
          <w:rFonts w:hint="eastAsia" w:ascii="宋体" w:hAnsi="宋体" w:eastAsia="宋体" w:cs="宋体"/>
          <w:color w:val="auto"/>
          <w:sz w:val="24"/>
          <w:highlight w:val="none"/>
        </w:rPr>
        <w:t>个日历日以上，双方应通过友好协商在合理的时间内达成进一步履行合同或终止合同的协议。</w:t>
      </w:r>
    </w:p>
    <w:p w14:paraId="1AE5F002">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rPr>
      </w:pPr>
      <w:r>
        <w:rPr>
          <w:rFonts w:hint="eastAsia" w:ascii="宋体" w:hAnsi="宋体" w:cs="宋体"/>
          <w:b/>
          <w:bCs/>
          <w:kern w:val="0"/>
          <w:sz w:val="24"/>
          <w:szCs w:val="24"/>
          <w:lang w:val="en-US" w:eastAsia="zh-CN"/>
        </w:rPr>
        <w:t xml:space="preserve">第十三条 </w:t>
      </w:r>
      <w:r>
        <w:rPr>
          <w:rFonts w:hint="eastAsia" w:ascii="宋体" w:hAnsi="宋体" w:eastAsia="宋体" w:cs="宋体"/>
          <w:b/>
          <w:bCs/>
          <w:kern w:val="0"/>
          <w:sz w:val="24"/>
          <w:szCs w:val="24"/>
        </w:rPr>
        <w:t>合同争议解决的方式</w:t>
      </w:r>
    </w:p>
    <w:p w14:paraId="344D83D8">
      <w:pPr>
        <w:keepNext w:val="0"/>
        <w:keepLines w:val="0"/>
        <w:pageBreakBefore w:val="0"/>
        <w:wordWrap/>
        <w:overflowPunct/>
        <w:topLinePunct w:val="0"/>
        <w:autoSpaceDE w:val="0"/>
        <w:autoSpaceDN w:val="0"/>
        <w:bidi w:val="0"/>
        <w:adjustRightInd w:val="0"/>
        <w:spacing w:line="336" w:lineRule="auto"/>
        <w:ind w:firstLine="480" w:firstLineChars="200"/>
        <w:rPr>
          <w:rFonts w:hint="eastAsia" w:ascii="宋体" w:hAnsi="宋体" w:eastAsia="宋体" w:cs="宋体"/>
          <w:bCs/>
          <w:kern w:val="0"/>
          <w:sz w:val="24"/>
          <w:szCs w:val="24"/>
        </w:rPr>
      </w:pPr>
      <w:r>
        <w:rPr>
          <w:rFonts w:hint="eastAsia" w:ascii="宋体" w:hAnsi="宋体" w:eastAsia="宋体" w:cs="宋体"/>
          <w:kern w:val="0"/>
          <w:sz w:val="24"/>
          <w:szCs w:val="24"/>
        </w:rPr>
        <w:t>合同执行中发生争议的，当事人双方应协商解决，协商达不成一致时，可向甲方所在地人民法院提请诉讼。</w:t>
      </w:r>
    </w:p>
    <w:p w14:paraId="7DB679C1">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 xml:space="preserve">第十四条 </w:t>
      </w:r>
      <w:r>
        <w:rPr>
          <w:rFonts w:hint="eastAsia" w:ascii="宋体" w:hAnsi="宋体" w:eastAsia="宋体" w:cs="宋体"/>
          <w:b/>
          <w:bCs/>
          <w:kern w:val="0"/>
          <w:sz w:val="24"/>
          <w:szCs w:val="24"/>
        </w:rPr>
        <w:t>合同生效</w:t>
      </w:r>
    </w:p>
    <w:p w14:paraId="7706A83C">
      <w:pPr>
        <w:keepNext w:val="0"/>
        <w:keepLines w:val="0"/>
        <w:pageBreakBefore w:val="0"/>
        <w:wordWrap/>
        <w:overflowPunct/>
        <w:topLinePunct w:val="0"/>
        <w:bidi w:val="0"/>
        <w:adjustRightInd w:val="0"/>
        <w:snapToGrid w:val="0"/>
        <w:spacing w:line="336" w:lineRule="auto"/>
        <w:ind w:firstLine="475" w:firstLineChars="198"/>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1.政府采购合同履行中，甲方需追加与合同标的相同的货物、工程或者服务的，在不改变合同其他条款的前提下，可以与乙方协商签订补充合同，但所有补充合同的采购金额不得超过原合同采购金额的10%。</w:t>
      </w:r>
    </w:p>
    <w:p w14:paraId="4D124342">
      <w:pPr>
        <w:keepNext w:val="0"/>
        <w:keepLines w:val="0"/>
        <w:pageBreakBefore w:val="0"/>
        <w:wordWrap/>
        <w:overflowPunct/>
        <w:topLinePunct w:val="0"/>
        <w:bidi w:val="0"/>
        <w:adjustRightInd w:val="0"/>
        <w:snapToGrid w:val="0"/>
        <w:spacing w:line="336" w:lineRule="auto"/>
        <w:ind w:firstLine="475" w:firstLineChars="198"/>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w:t>
      </w:r>
      <w:r>
        <w:rPr>
          <w:rFonts w:hint="eastAsia" w:ascii="宋体" w:hAnsi="宋体" w:cs="宋体"/>
          <w:kern w:val="0"/>
          <w:sz w:val="24"/>
          <w:szCs w:val="24"/>
          <w:lang w:val="en-US" w:eastAsia="zh-CN"/>
        </w:rPr>
        <w:t>.</w:t>
      </w:r>
      <w:r>
        <w:rPr>
          <w:rFonts w:hint="eastAsia" w:ascii="宋体" w:hAnsi="宋体" w:eastAsia="宋体" w:cs="宋体"/>
          <w:kern w:val="0"/>
          <w:sz w:val="24"/>
          <w:szCs w:val="24"/>
        </w:rPr>
        <w:t>订立地点：</w:t>
      </w:r>
      <w:r>
        <w:rPr>
          <w:rFonts w:hint="eastAsia" w:ascii="宋体" w:hAnsi="宋体" w:eastAsia="宋体" w:cs="宋体"/>
          <w:kern w:val="0"/>
          <w:sz w:val="24"/>
          <w:szCs w:val="24"/>
          <w:u w:val="single"/>
        </w:rPr>
        <w:t xml:space="preserve"> 西安市  </w:t>
      </w:r>
      <w:r>
        <w:rPr>
          <w:rFonts w:hint="eastAsia" w:ascii="宋体" w:hAnsi="宋体" w:eastAsia="宋体" w:cs="宋体"/>
          <w:kern w:val="0"/>
          <w:sz w:val="24"/>
          <w:szCs w:val="24"/>
        </w:rPr>
        <w:t>。</w:t>
      </w:r>
    </w:p>
    <w:p w14:paraId="6AB47A74">
      <w:pPr>
        <w:keepNext w:val="0"/>
        <w:keepLines w:val="0"/>
        <w:pageBreakBefore w:val="0"/>
        <w:wordWrap/>
        <w:overflowPunct/>
        <w:topLinePunct w:val="0"/>
        <w:bidi w:val="0"/>
        <w:spacing w:line="336"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w:t>
      </w:r>
      <w:r>
        <w:rPr>
          <w:rFonts w:hint="eastAsia" w:ascii="宋体" w:hAnsi="宋体" w:cs="宋体"/>
          <w:kern w:val="0"/>
          <w:sz w:val="24"/>
          <w:szCs w:val="24"/>
          <w:lang w:val="en-US" w:eastAsia="zh-CN"/>
        </w:rPr>
        <w:t>.</w:t>
      </w:r>
      <w:r>
        <w:rPr>
          <w:rFonts w:hint="eastAsia" w:ascii="宋体" w:hAnsi="宋体" w:eastAsia="宋体" w:cs="宋体"/>
          <w:kern w:val="0"/>
          <w:sz w:val="24"/>
          <w:szCs w:val="24"/>
        </w:rPr>
        <w:t>本合同一式</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份，具有同等法律效力，甲方执</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份，乙方执</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份。各方签字盖章后生效，合同执行完毕自动失效。</w:t>
      </w:r>
    </w:p>
    <w:p w14:paraId="45564F5C">
      <w:pPr>
        <w:keepNext w:val="0"/>
        <w:keepLines w:val="0"/>
        <w:pageBreakBefore w:val="0"/>
        <w:wordWrap/>
        <w:overflowPunct/>
        <w:topLinePunct w:val="0"/>
        <w:autoSpaceDE w:val="0"/>
        <w:autoSpaceDN w:val="0"/>
        <w:bidi w:val="0"/>
        <w:adjustRightInd w:val="0"/>
        <w:snapToGrid w:val="0"/>
        <w:spacing w:line="336"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 xml:space="preserve">第十五条 </w:t>
      </w:r>
      <w:r>
        <w:rPr>
          <w:rFonts w:hint="eastAsia" w:ascii="宋体" w:hAnsi="宋体" w:eastAsia="宋体" w:cs="宋体"/>
          <w:b/>
          <w:bCs/>
          <w:kern w:val="0"/>
          <w:sz w:val="24"/>
          <w:szCs w:val="24"/>
        </w:rPr>
        <w:t>其他</w:t>
      </w:r>
      <w:r>
        <w:rPr>
          <w:rFonts w:hint="eastAsia" w:ascii="宋体" w:hAnsi="宋体" w:eastAsia="宋体" w:cs="宋体"/>
          <w:kern w:val="0"/>
          <w:sz w:val="24"/>
          <w:szCs w:val="24"/>
        </w:rPr>
        <w:t>（在合同签订时具体明确）</w:t>
      </w:r>
    </w:p>
    <w:tbl>
      <w:tblPr>
        <w:tblStyle w:val="2"/>
        <w:tblpPr w:leftFromText="180" w:rightFromText="180" w:vertAnchor="text" w:horzAnchor="page" w:tblpX="1937" w:tblpY="99"/>
        <w:tblOverlap w:val="never"/>
        <w:tblW w:w="8403" w:type="dxa"/>
        <w:tblInd w:w="0" w:type="dxa"/>
        <w:tblLayout w:type="fixed"/>
        <w:tblCellMar>
          <w:top w:w="0" w:type="dxa"/>
          <w:left w:w="108" w:type="dxa"/>
          <w:bottom w:w="0" w:type="dxa"/>
          <w:right w:w="108" w:type="dxa"/>
        </w:tblCellMar>
      </w:tblPr>
      <w:tblGrid>
        <w:gridCol w:w="4201"/>
        <w:gridCol w:w="4202"/>
      </w:tblGrid>
      <w:tr w14:paraId="25FFA97E">
        <w:tblPrEx>
          <w:tblCellMar>
            <w:top w:w="0" w:type="dxa"/>
            <w:left w:w="108" w:type="dxa"/>
            <w:bottom w:w="0" w:type="dxa"/>
            <w:right w:w="108" w:type="dxa"/>
          </w:tblCellMar>
        </w:tblPrEx>
        <w:trPr>
          <w:trHeight w:val="454" w:hRule="atLeast"/>
        </w:trPr>
        <w:tc>
          <w:tcPr>
            <w:tcW w:w="4201" w:type="dxa"/>
            <w:vAlign w:val="center"/>
          </w:tcPr>
          <w:p w14:paraId="1231A532">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hAnsi="宋体" w:cs="宋体"/>
                <w:sz w:val="24"/>
              </w:rPr>
            </w:pPr>
            <w:r>
              <w:rPr>
                <w:rFonts w:hint="eastAsia" w:ascii="宋体" w:hAnsi="宋体" w:cs="宋体"/>
                <w:sz w:val="24"/>
              </w:rPr>
              <w:t>地址：</w:t>
            </w:r>
            <w:r>
              <w:rPr>
                <w:rFonts w:hint="default" w:ascii="宋体" w:hAnsi="宋体" w:cs="宋体"/>
                <w:sz w:val="24"/>
              </w:rPr>
              <w:t xml:space="preserve"> </w:t>
            </w:r>
          </w:p>
        </w:tc>
        <w:tc>
          <w:tcPr>
            <w:tcW w:w="4202" w:type="dxa"/>
            <w:vAlign w:val="center"/>
          </w:tcPr>
          <w:p w14:paraId="1A356013">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地址：</w:t>
            </w:r>
          </w:p>
        </w:tc>
      </w:tr>
      <w:tr w14:paraId="2BBEBE11">
        <w:tblPrEx>
          <w:tblCellMar>
            <w:top w:w="0" w:type="dxa"/>
            <w:left w:w="108" w:type="dxa"/>
            <w:bottom w:w="0" w:type="dxa"/>
            <w:right w:w="108" w:type="dxa"/>
          </w:tblCellMar>
        </w:tblPrEx>
        <w:trPr>
          <w:trHeight w:val="454" w:hRule="atLeast"/>
        </w:trPr>
        <w:tc>
          <w:tcPr>
            <w:tcW w:w="4201" w:type="dxa"/>
            <w:vAlign w:val="center"/>
          </w:tcPr>
          <w:p w14:paraId="4C6DE4CE">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邮编：</w:t>
            </w:r>
          </w:p>
        </w:tc>
        <w:tc>
          <w:tcPr>
            <w:tcW w:w="4202" w:type="dxa"/>
            <w:vAlign w:val="center"/>
          </w:tcPr>
          <w:p w14:paraId="55199546">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邮编：</w:t>
            </w:r>
          </w:p>
        </w:tc>
      </w:tr>
      <w:tr w14:paraId="328C8FD6">
        <w:tblPrEx>
          <w:tblCellMar>
            <w:top w:w="0" w:type="dxa"/>
            <w:left w:w="108" w:type="dxa"/>
            <w:bottom w:w="0" w:type="dxa"/>
            <w:right w:w="108" w:type="dxa"/>
          </w:tblCellMar>
        </w:tblPrEx>
        <w:trPr>
          <w:trHeight w:val="454" w:hRule="atLeast"/>
        </w:trPr>
        <w:tc>
          <w:tcPr>
            <w:tcW w:w="4201" w:type="dxa"/>
            <w:vAlign w:val="center"/>
          </w:tcPr>
          <w:p w14:paraId="65F84514">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hAnsi="宋体" w:cs="宋体"/>
                <w:sz w:val="24"/>
              </w:rPr>
            </w:pPr>
            <w:r>
              <w:rPr>
                <w:rFonts w:hint="eastAsia" w:ascii="宋体" w:hAnsi="宋体" w:cs="宋体"/>
                <w:sz w:val="24"/>
              </w:rPr>
              <w:t>法定代表人：</w:t>
            </w:r>
            <w:r>
              <w:rPr>
                <w:rFonts w:hint="default" w:ascii="宋体" w:hAnsi="宋体" w:cs="宋体"/>
                <w:sz w:val="24"/>
              </w:rPr>
              <w:t xml:space="preserve"> </w:t>
            </w:r>
          </w:p>
        </w:tc>
        <w:tc>
          <w:tcPr>
            <w:tcW w:w="4202" w:type="dxa"/>
            <w:vAlign w:val="center"/>
          </w:tcPr>
          <w:p w14:paraId="3194178B">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法定代表人：</w:t>
            </w:r>
          </w:p>
        </w:tc>
      </w:tr>
      <w:tr w14:paraId="47A00F00">
        <w:tblPrEx>
          <w:tblCellMar>
            <w:top w:w="0" w:type="dxa"/>
            <w:left w:w="108" w:type="dxa"/>
            <w:bottom w:w="0" w:type="dxa"/>
            <w:right w:w="108" w:type="dxa"/>
          </w:tblCellMar>
        </w:tblPrEx>
        <w:trPr>
          <w:trHeight w:val="454" w:hRule="atLeast"/>
        </w:trPr>
        <w:tc>
          <w:tcPr>
            <w:tcW w:w="4201" w:type="dxa"/>
            <w:vAlign w:val="center"/>
          </w:tcPr>
          <w:p w14:paraId="29D2BE8A">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委托代理人：</w:t>
            </w:r>
          </w:p>
        </w:tc>
        <w:tc>
          <w:tcPr>
            <w:tcW w:w="4202" w:type="dxa"/>
            <w:vAlign w:val="center"/>
          </w:tcPr>
          <w:p w14:paraId="23CC4491">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委托代理人：</w:t>
            </w:r>
          </w:p>
        </w:tc>
      </w:tr>
      <w:tr w14:paraId="5E49CA19">
        <w:tblPrEx>
          <w:tblCellMar>
            <w:top w:w="0" w:type="dxa"/>
            <w:left w:w="108" w:type="dxa"/>
            <w:bottom w:w="0" w:type="dxa"/>
            <w:right w:w="108" w:type="dxa"/>
          </w:tblCellMar>
        </w:tblPrEx>
        <w:trPr>
          <w:trHeight w:val="454" w:hRule="atLeast"/>
        </w:trPr>
        <w:tc>
          <w:tcPr>
            <w:tcW w:w="4201" w:type="dxa"/>
            <w:vAlign w:val="center"/>
          </w:tcPr>
          <w:p w14:paraId="1948D240">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电话：</w:t>
            </w:r>
          </w:p>
        </w:tc>
        <w:tc>
          <w:tcPr>
            <w:tcW w:w="4202" w:type="dxa"/>
            <w:vAlign w:val="center"/>
          </w:tcPr>
          <w:p w14:paraId="6267A4A2">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电话：</w:t>
            </w:r>
          </w:p>
        </w:tc>
      </w:tr>
      <w:tr w14:paraId="51503465">
        <w:tblPrEx>
          <w:tblCellMar>
            <w:top w:w="0" w:type="dxa"/>
            <w:left w:w="108" w:type="dxa"/>
            <w:bottom w:w="0" w:type="dxa"/>
            <w:right w:w="108" w:type="dxa"/>
          </w:tblCellMar>
        </w:tblPrEx>
        <w:trPr>
          <w:trHeight w:val="454" w:hRule="atLeast"/>
        </w:trPr>
        <w:tc>
          <w:tcPr>
            <w:tcW w:w="4201" w:type="dxa"/>
            <w:vAlign w:val="center"/>
          </w:tcPr>
          <w:p w14:paraId="57D989CF">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传真：</w:t>
            </w:r>
          </w:p>
        </w:tc>
        <w:tc>
          <w:tcPr>
            <w:tcW w:w="4202" w:type="dxa"/>
            <w:vAlign w:val="center"/>
          </w:tcPr>
          <w:p w14:paraId="44D63BE4">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传真：</w:t>
            </w:r>
          </w:p>
        </w:tc>
      </w:tr>
      <w:tr w14:paraId="4479FB4C">
        <w:tblPrEx>
          <w:tblCellMar>
            <w:top w:w="0" w:type="dxa"/>
            <w:left w:w="108" w:type="dxa"/>
            <w:bottom w:w="0" w:type="dxa"/>
            <w:right w:w="108" w:type="dxa"/>
          </w:tblCellMar>
        </w:tblPrEx>
        <w:trPr>
          <w:trHeight w:val="454" w:hRule="atLeast"/>
        </w:trPr>
        <w:tc>
          <w:tcPr>
            <w:tcW w:w="4201" w:type="dxa"/>
            <w:vAlign w:val="center"/>
          </w:tcPr>
          <w:p w14:paraId="3CAEE216">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开户银行：</w:t>
            </w:r>
          </w:p>
        </w:tc>
        <w:tc>
          <w:tcPr>
            <w:tcW w:w="4202" w:type="dxa"/>
            <w:vAlign w:val="center"/>
          </w:tcPr>
          <w:p w14:paraId="14AB756F">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开户银行：</w:t>
            </w:r>
          </w:p>
        </w:tc>
      </w:tr>
      <w:tr w14:paraId="7D8D307B">
        <w:tblPrEx>
          <w:tblCellMar>
            <w:top w:w="0" w:type="dxa"/>
            <w:left w:w="108" w:type="dxa"/>
            <w:bottom w:w="0" w:type="dxa"/>
            <w:right w:w="108" w:type="dxa"/>
          </w:tblCellMar>
        </w:tblPrEx>
        <w:trPr>
          <w:trHeight w:val="454" w:hRule="atLeast"/>
        </w:trPr>
        <w:tc>
          <w:tcPr>
            <w:tcW w:w="4201" w:type="dxa"/>
            <w:vAlign w:val="center"/>
          </w:tcPr>
          <w:p w14:paraId="1B7033C6">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日期：</w:t>
            </w:r>
          </w:p>
        </w:tc>
        <w:tc>
          <w:tcPr>
            <w:tcW w:w="4202" w:type="dxa"/>
            <w:vAlign w:val="center"/>
          </w:tcPr>
          <w:p w14:paraId="6EDD50D7">
            <w:pPr>
              <w:keepNext w:val="0"/>
              <w:keepLines w:val="0"/>
              <w:pageBreakBefore w:val="0"/>
              <w:widowControl/>
              <w:suppressLineNumbers w:val="0"/>
              <w:wordWrap/>
              <w:overflowPunct/>
              <w:topLinePunct w:val="0"/>
              <w:bidi w:val="0"/>
              <w:spacing w:before="0" w:beforeAutospacing="0" w:after="0" w:afterAutospacing="0" w:line="336" w:lineRule="auto"/>
              <w:ind w:left="0" w:right="0" w:firstLine="480" w:firstLineChars="200"/>
              <w:rPr>
                <w:rFonts w:hint="default" w:ascii="宋体"/>
                <w:sz w:val="24"/>
              </w:rPr>
            </w:pPr>
            <w:r>
              <w:rPr>
                <w:rFonts w:hint="eastAsia" w:ascii="宋体" w:hAnsi="宋体" w:cs="宋体"/>
                <w:sz w:val="24"/>
              </w:rPr>
              <w:t>日期：</w:t>
            </w:r>
          </w:p>
        </w:tc>
      </w:tr>
    </w:tbl>
    <w:p w14:paraId="4DF40FEE">
      <w:pPr>
        <w:bidi w:val="0"/>
        <w:jc w:val="right"/>
        <w:rPr>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E77B5"/>
    <w:rsid w:val="5BEE77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列出段落1"/>
    <w:basedOn w:val="1"/>
    <w:qFormat/>
    <w:uiPriority w:val="0"/>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2025-11-12T10:02:00Z</dcterms:created>
  <dc:creator>哆啦</dc:creator>
  <cp:lastModifiedBy>哆啦</cp:lastModifiedBy>
  <dcterms:modified xsi:type="dcterms:W3CDTF">2025-11-12T10:03:59Z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28D8E0348AC9430480A53094137F1D3D_11</vt:lpwstr>
  </property>
  <property fmtid="{D5CDD505-2E9C-101B-9397-08002B2CF9AE}" pid="4" name="KSOTemplateDocerSaveRecord">
    <vt:lpwstr>eyJoZGlkIjoiYTc2ZGZiNzZiNDVlOGViOWVmM2JhOTY0NGJkNjUyYzgiLCJ1c2VySWQiOiI1OTYzODM3NjIifQ==</vt:lpwstr>
  </property>
</Properties>
</file>