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版本号：JXRC-25102220251113003</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原子力显微镜、聚焦离子束-扫描电子显微镜（含自动矿物分析系统）采购项目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JXRC-251022</w:t>
      </w:r>
      <w:r>
        <w:br/>
      </w:r>
      <w:r>
        <w:br/>
      </w:r>
      <w:r>
        <w:br/>
      </w:r>
    </w:p>
    <w:p>
      <w:pPr>
        <w:pStyle w:val="null3"/>
        <w:jc w:val="center"/>
        <w:outlineLvl w:val="2"/>
      </w:pPr>
      <w:r>
        <w:rPr>
          <w:rFonts w:ascii="仿宋_GB2312" w:hAnsi="仿宋_GB2312" w:cs="仿宋_GB2312" w:eastAsia="仿宋_GB2312"/>
          <w:sz w:val="28"/>
          <w:b/>
        </w:rPr>
        <w:t>西安石油大学</w:t>
      </w:r>
    </w:p>
    <w:p>
      <w:pPr>
        <w:pStyle w:val="null3"/>
        <w:jc w:val="center"/>
        <w:outlineLvl w:val="2"/>
      </w:pPr>
      <w:r>
        <w:rPr>
          <w:rFonts w:ascii="仿宋_GB2312" w:hAnsi="仿宋_GB2312" w:cs="仿宋_GB2312" w:eastAsia="仿宋_GB2312"/>
          <w:sz w:val="28"/>
          <w:b/>
        </w:rPr>
        <w:t>陕西嘉信瑞诚招标有限公司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2025年11月13日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陕西嘉信瑞诚招标有限公司</w:t>
      </w:r>
      <w:r>
        <w:rPr>
          <w:rFonts w:ascii="仿宋_GB2312" w:hAnsi="仿宋_GB2312" w:cs="仿宋_GB2312" w:eastAsia="仿宋_GB2312"/>
        </w:rPr>
        <w:t>（以下简称“代理机构”）受</w:t>
      </w:r>
      <w:r>
        <w:rPr>
          <w:rFonts w:ascii="仿宋_GB2312" w:hAnsi="仿宋_GB2312" w:cs="仿宋_GB2312" w:eastAsia="仿宋_GB2312"/>
        </w:rPr>
        <w:t>西安石油大学</w:t>
      </w:r>
      <w:r>
        <w:rPr>
          <w:rFonts w:ascii="仿宋_GB2312" w:hAnsi="仿宋_GB2312" w:cs="仿宋_GB2312" w:eastAsia="仿宋_GB2312"/>
        </w:rPr>
        <w:t>委托，拟对</w:t>
      </w:r>
      <w:r>
        <w:rPr>
          <w:rFonts w:ascii="仿宋_GB2312" w:hAnsi="仿宋_GB2312" w:cs="仿宋_GB2312" w:eastAsia="仿宋_GB2312"/>
        </w:rPr>
        <w:t>原子力显微镜、聚焦离子束-扫描电子显微镜（含自动矿物分析系统）采购项目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JXRC-251022</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原子力显微镜、聚焦离子束-扫描电子显微镜（含自动矿物分析系统）采购项目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西安石油大学原子力显微镜、聚焦离子束-扫描电子显微镜（含自动矿物分析系统）采购项目，具体内容详见招标文件第三章。</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身份证或法定代表人授权书及授权代表身份证：法定代表人身份证或法定代表人授权书及授权代表身份证：供应商应授权合法的人员参加投标全过程，其中法定代表人直接参加投标的，须提供法定代表人身份证，并与营业执照上信息一致。法定代表人授权代表参加投标的，须提供法定代表人授权书及授权代表身份证；（授权代表需提供投标截止时间前半年任意一个月的社保缴纳证明）</w:t>
      </w:r>
    </w:p>
    <w:p>
      <w:pPr>
        <w:pStyle w:val="null3"/>
      </w:pPr>
      <w:r>
        <w:rPr>
          <w:rFonts w:ascii="仿宋_GB2312" w:hAnsi="仿宋_GB2312" w:cs="仿宋_GB2312" w:eastAsia="仿宋_GB2312"/>
        </w:rPr>
        <w:t>2、进口产品授权链：所投产品为进口产品的，须提供所投产品厂家授权书或总代理商授权书（提供总代理商授权书的须出具有效授权权限的相关证明文件，证明文件须能显示产品制造厂家对所投产品授权链条的完整性）；</w:t>
      </w:r>
    </w:p>
    <w:p>
      <w:pPr>
        <w:pStyle w:val="null3"/>
      </w:pPr>
      <w:r>
        <w:rPr>
          <w:rFonts w:ascii="仿宋_GB2312" w:hAnsi="仿宋_GB2312" w:cs="仿宋_GB2312" w:eastAsia="仿宋_GB2312"/>
        </w:rPr>
        <w:t>3、本项目不接受联合体投标：本项目不接受联合体投标，单位负责人为同一人或者存在直接控股、管理关系的不同单位，不得参加同一项下的政府采购活动。对列入失信被执行人、政府采购严重违法失信行为记录名单的供应商，拒绝参与本项目政府采购活动。</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法定代表人身份证或法定代表人授权书及授权代表身份证：法定代表人身份证或法定代表人授权书及授权代表身份证：供应商应授权合法的人员参加投标全过程，其中法定代表人直接参加投标的，须提供法定代表人身份证，并与营业执照上信息一致。法定代表人授权代表参加投标的，须提供法定代表人授权书及授权代表身份证；（授权代表需提供投标截止时间前半年任意一个月的社保缴纳证明）</w:t>
      </w:r>
    </w:p>
    <w:p>
      <w:pPr>
        <w:pStyle w:val="null3"/>
      </w:pPr>
      <w:r>
        <w:rPr>
          <w:rFonts w:ascii="仿宋_GB2312" w:hAnsi="仿宋_GB2312" w:cs="仿宋_GB2312" w:eastAsia="仿宋_GB2312"/>
        </w:rPr>
        <w:t>2、进口产品授权链：所投产品为进口产品的，须提供所投产品厂家授权书或总代理商授权书（提供总代理商授权书的须出具有效授权权限的相关证明文件，证明文件须能显示产品制造厂家对所投产品授权链条的完整性）；</w:t>
      </w:r>
    </w:p>
    <w:p>
      <w:pPr>
        <w:pStyle w:val="null3"/>
      </w:pPr>
      <w:r>
        <w:rPr>
          <w:rFonts w:ascii="仿宋_GB2312" w:hAnsi="仿宋_GB2312" w:cs="仿宋_GB2312" w:eastAsia="仿宋_GB2312"/>
        </w:rPr>
        <w:t>3、本项目不接受联合体投标：本项目不接受联合体投标，单位负责人为同一人或者存在直接控股、管理关系的不同单位，不得参加同一项下的政府采购活动。对列入失信被执行人、政府采购严重违法失信行为记录名单的供应商，拒绝参与本项目政府采购活动。</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西安石油大学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西安市电子二路18号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710055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西安石油大学经办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029-88382832</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陕西嘉信瑞诚招标有限公司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西安市南稍门十字东南角大话南门壹中心18层1806室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曲慧、张海</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029-81541692</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采购包1：2,100,000.00元</w:t>
            </w:r>
          </w:p>
          <w:p>
            <w:pPr>
              <w:pStyle w:val="null3"/>
            </w:pPr>
            <w:r>
              <w:rPr>
                <w:rFonts w:ascii="仿宋_GB2312" w:hAnsi="仿宋_GB2312" w:cs="仿宋_GB2312" w:eastAsia="仿宋_GB2312"/>
              </w:rPr>
              <w:t>采购包2：12,500,000.00元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采购包1保证金金额：20,000.00元</w:t>
            </w:r>
          </w:p>
          <w:p>
            <w:pPr>
              <w:pStyle w:val="null3"/>
            </w:pPr>
            <w:r>
              <w:rPr>
                <w:rFonts w:ascii="仿宋_GB2312" w:hAnsi="仿宋_GB2312" w:cs="仿宋_GB2312" w:eastAsia="仿宋_GB2312"/>
              </w:rPr>
              <w:t>采购包2保证金金额：100,000.00元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开户名称：陕西嘉信瑞诚招标有限公司</w:t>
            </w:r>
          </w:p>
          <w:p>
            <w:pPr>
              <w:pStyle w:val="null3"/>
            </w:pPr>
            <w:r>
              <w:rPr>
                <w:rFonts w:ascii="仿宋_GB2312" w:hAnsi="仿宋_GB2312" w:cs="仿宋_GB2312" w:eastAsia="仿宋_GB2312"/>
              </w:rPr>
              <w:t>开户银行：民生银行西安分行营业部（备注：转账时须附言“251022-X包投标保证金”）</w:t>
            </w:r>
          </w:p>
          <w:p>
            <w:pPr>
              <w:pStyle w:val="null3"/>
            </w:pPr>
            <w:r>
              <w:rPr>
                <w:rFonts w:ascii="仿宋_GB2312" w:hAnsi="仿宋_GB2312" w:cs="仿宋_GB2312" w:eastAsia="仿宋_GB2312"/>
              </w:rPr>
              <w:t>银行账号：632043869</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说明：1.合同签订前，中标人须向采购人提交合同总价的5.0%作为履约保证金；2.产品交付并由采购人验收合格后，中标人申请，采购人将履约保证金（无息）退还中标人。</w:t>
            </w:r>
          </w:p>
          <w:p>
            <w:pPr>
              <w:pStyle w:val="null3"/>
            </w:pPr>
            <w:r>
              <w:rPr>
                <w:rFonts w:ascii="仿宋_GB2312" w:hAnsi="仿宋_GB2312" w:cs="仿宋_GB2312" w:eastAsia="仿宋_GB2312"/>
              </w:rPr>
              <w:t>采购包2：缴纳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说明：1.合同签订前，中标人须向采购人提交合同总价的5.0%作为履约保证金；2.产品交付并由采购人验收合格后，中标人申请，采购人将履约保证金（无息）退还中标人。</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代理服务费收费标准：招标代理服务费参见国家计委颁布的《招标代理服务收费管理暂行办法》（计价格[2002]1980号）和（发改办价格[2011]534号）货物类收费标准的65%收取，按照中标金额差额定率累进法计算。</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允许。本项目允许采购进口产品，进口产品的清单详见第3章。</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西安石油大学</w:t>
      </w:r>
      <w:r>
        <w:rPr>
          <w:rFonts w:ascii="仿宋_GB2312" w:hAnsi="仿宋_GB2312" w:cs="仿宋_GB2312" w:eastAsia="仿宋_GB2312"/>
        </w:rPr>
        <w:t>和</w:t>
      </w:r>
      <w:r>
        <w:rPr>
          <w:rFonts w:ascii="仿宋_GB2312" w:hAnsi="仿宋_GB2312" w:cs="仿宋_GB2312" w:eastAsia="仿宋_GB2312"/>
        </w:rPr>
        <w:t>陕西嘉信瑞诚招标有限公司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西安石油大学</w:t>
      </w:r>
      <w:r>
        <w:rPr>
          <w:rFonts w:ascii="仿宋_GB2312" w:hAnsi="仿宋_GB2312" w:cs="仿宋_GB2312" w:eastAsia="仿宋_GB2312"/>
        </w:rPr>
        <w:t>负责解释。除上述招标文件内容，其他内容由</w:t>
      </w:r>
      <w:r>
        <w:rPr>
          <w:rFonts w:ascii="仿宋_GB2312" w:hAnsi="仿宋_GB2312" w:cs="仿宋_GB2312" w:eastAsia="仿宋_GB2312"/>
        </w:rPr>
        <w:t>陕西嘉信瑞诚招标有限公司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西安石油大学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陕西嘉信瑞诚招标有限公司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详见合同约定。</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详见合同约定。</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陕西嘉信瑞诚招标有限公司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陕西嘉信瑞诚招标有限公司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陕西嘉信瑞诚招标有限公司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联系人：曲慧、张海</w:t>
      </w:r>
    </w:p>
    <w:p>
      <w:pPr>
        <w:pStyle w:val="null3"/>
      </w:pPr>
      <w:r>
        <w:rPr>
          <w:rFonts w:ascii="仿宋_GB2312" w:hAnsi="仿宋_GB2312" w:cs="仿宋_GB2312" w:eastAsia="仿宋_GB2312"/>
        </w:rPr>
        <w:t>联系电话：029-81541692</w:t>
      </w:r>
    </w:p>
    <w:p>
      <w:pPr>
        <w:pStyle w:val="null3"/>
      </w:pPr>
      <w:r>
        <w:rPr>
          <w:rFonts w:ascii="仿宋_GB2312" w:hAnsi="仿宋_GB2312" w:cs="仿宋_GB2312" w:eastAsia="仿宋_GB2312"/>
        </w:rPr>
        <w:t>地址：西安市南稍门十字东南角大话南门壹中心18层1806室</w:t>
      </w:r>
    </w:p>
    <w:p>
      <w:pPr>
        <w:pStyle w:val="null3"/>
      </w:pPr>
      <w:r>
        <w:rPr>
          <w:rFonts w:ascii="仿宋_GB2312" w:hAnsi="仿宋_GB2312" w:cs="仿宋_GB2312" w:eastAsia="仿宋_GB2312"/>
        </w:rPr>
        <w:t>邮编：710061</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西安石油大学原子力显微镜、聚焦离子束-扫描电子显微镜（含自动矿物分析系统）采购项目，包含：原子力显微镜1套，聚焦离子束-扫描电子显微镜（含自动矿物分析系统）1套，具体详见技术要求。</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2,100,000.00</w:t>
      </w:r>
    </w:p>
    <w:p>
      <w:pPr>
        <w:pStyle w:val="null3"/>
      </w:pPr>
      <w:r>
        <w:rPr>
          <w:rFonts w:ascii="仿宋_GB2312" w:hAnsi="仿宋_GB2312" w:cs="仿宋_GB2312" w:eastAsia="仿宋_GB2312"/>
        </w:rPr>
        <w:t>采购包最高限价（元）: 2,100,000.00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原子力显微镜</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2,100,000.00</w:t>
            </w:r>
          </w:p>
        </w:tc>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12,500,000.00</w:t>
      </w:r>
    </w:p>
    <w:p>
      <w:pPr>
        <w:pStyle w:val="null3"/>
      </w:pPr>
      <w:r>
        <w:rPr>
          <w:rFonts w:ascii="仿宋_GB2312" w:hAnsi="仿宋_GB2312" w:cs="仿宋_GB2312" w:eastAsia="仿宋_GB2312"/>
        </w:rPr>
        <w:t>采购包最高限价（元）: 12,500,000.00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聚焦离子束-扫描电子显微镜（含自动矿物分析系统）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12,500,000.00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标的名称：原子力显微镜</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rPr>
              <w:t>功能模式包含：接触模式、轻敲模式、智能扫描模式、横向力模式、抬起模式、扭转共振模式、静电力显微模式、磁力显微模式、压电力显微模式、表面电势显微模式、力曲线模式、力矩阵模式。</w:t>
            </w:r>
          </w:p>
          <w:p>
            <w:pPr>
              <w:pStyle w:val="null3"/>
            </w:pPr>
            <w:r>
              <w:rPr>
                <w:rFonts w:ascii="仿宋_GB2312" w:hAnsi="仿宋_GB2312" w:cs="仿宋_GB2312" w:eastAsia="仿宋_GB2312"/>
                <w:sz w:val="24"/>
              </w:rPr>
              <w:t>配置清单：原子力显微镜主机1套、高速控制器（包含三个全数字锁相放大器）1个、实现三维扫描的闭环扫描器至少1个、光学系统1个、全自动样品台1个、防震隔音平台1个、探针耗材100根、标准光栅样品1个。</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4"/>
              </w:rPr>
              <w:t>智能扫描模式：采用以正弦波驱动做力曲线的方式作反馈进行表面成像，且力曲线频率≥2000Hz。只需选择扫描范围，系统就能够在扫描过程自动调节“接触力”，“电路增益”，“扫描速度”和“扫描管的量程范围”。</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pPr>
            <w:r>
              <w:rPr>
                <w:rFonts w:ascii="仿宋_GB2312" w:hAnsi="仿宋_GB2312" w:cs="仿宋_GB2312" w:eastAsia="仿宋_GB2312"/>
                <w:sz w:val="24"/>
              </w:rPr>
              <w:t>扭转共振模式：通过检测探针横向的振幅和相位追踪样品的表面形貌，能实现对粘性很强样品的形貌测试，以及各向异性材料的不同方向特性检测。</w:t>
            </w:r>
          </w:p>
        </w:tc>
      </w:tr>
      <w:tr>
        <w:tc>
          <w:tcPr>
            <w:tcW w:type="dxa" w:w="2769"/>
          </w:tcPr>
          <w:p>
            <w:pPr>
              <w:pStyle w:val="null3"/>
            </w:pPr>
            <w:r>
              <w:rPr>
                <w:rFonts w:ascii="仿宋_GB2312" w:hAnsi="仿宋_GB2312" w:cs="仿宋_GB2312" w:eastAsia="仿宋_GB2312"/>
              </w:rPr>
              <w:t>4</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4"/>
              </w:rPr>
              <w:t>具备XYZ三轴扫描，扫描范围：XY方向≥90μm，Z方向≥10μm；XY方向测试闭环噪音水平RMS≤0.15nm，Z方向测试闭环噪音水平RMS≤35pm。</w:t>
            </w:r>
          </w:p>
        </w:tc>
      </w:tr>
      <w:tr>
        <w:tc>
          <w:tcPr>
            <w:tcW w:type="dxa" w:w="2769"/>
          </w:tcPr>
          <w:p>
            <w:pPr>
              <w:pStyle w:val="null3"/>
            </w:pPr>
            <w:r>
              <w:rPr>
                <w:rFonts w:ascii="仿宋_GB2312" w:hAnsi="仿宋_GB2312" w:cs="仿宋_GB2312" w:eastAsia="仿宋_GB2312"/>
              </w:rPr>
              <w:t>5</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4"/>
              </w:rPr>
              <w:t>须提供开放式样品台空间，方便外部施加光、电、磁、热等信号以及与光谱技术联用。</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pPr>
            <w:r>
              <w:rPr>
                <w:rFonts w:ascii="仿宋_GB2312" w:hAnsi="仿宋_GB2312" w:cs="仿宋_GB2312" w:eastAsia="仿宋_GB2312"/>
                <w:sz w:val="24"/>
              </w:rPr>
              <w:t>进针方式：采用马达加压电陶瓷自动交替探测的智能自动进针模式。</w:t>
            </w:r>
          </w:p>
        </w:tc>
      </w:tr>
      <w:tr>
        <w:tc>
          <w:tcPr>
            <w:tcW w:type="dxa" w:w="2769"/>
          </w:tcPr>
          <w:p>
            <w:pPr>
              <w:pStyle w:val="null3"/>
            </w:pPr>
            <w:r>
              <w:rPr>
                <w:rFonts w:ascii="仿宋_GB2312" w:hAnsi="仿宋_GB2312" w:cs="仿宋_GB2312" w:eastAsia="仿宋_GB2312"/>
              </w:rPr>
              <w:t>7</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4"/>
              </w:rPr>
              <w:t>光学系统：彩色CCD像素≥500万，光学分辨率≤1.5μm，最大视场范围≥800</w:t>
            </w:r>
            <w:r>
              <w:rPr>
                <w:rFonts w:ascii="仿宋_GB2312" w:hAnsi="仿宋_GB2312" w:cs="仿宋_GB2312" w:eastAsia="仿宋_GB2312"/>
                <w:sz w:val="24"/>
              </w:rPr>
              <w:t>µ</w:t>
            </w:r>
            <w:r>
              <w:rPr>
                <w:rFonts w:ascii="仿宋_GB2312" w:hAnsi="仿宋_GB2312" w:cs="仿宋_GB2312" w:eastAsia="仿宋_GB2312"/>
                <w:sz w:val="24"/>
              </w:rPr>
              <w:t>m x 600</w:t>
            </w:r>
            <w:r>
              <w:rPr>
                <w:rFonts w:ascii="仿宋_GB2312" w:hAnsi="仿宋_GB2312" w:cs="仿宋_GB2312" w:eastAsia="仿宋_GB2312"/>
                <w:sz w:val="24"/>
              </w:rPr>
              <w:t>µ</w:t>
            </w:r>
            <w:r>
              <w:rPr>
                <w:rFonts w:ascii="仿宋_GB2312" w:hAnsi="仿宋_GB2312" w:cs="仿宋_GB2312" w:eastAsia="仿宋_GB2312"/>
                <w:sz w:val="24"/>
              </w:rPr>
              <w:t>m</w:t>
            </w:r>
            <w:r>
              <w:rPr>
                <w:rFonts w:ascii="仿宋_GB2312" w:hAnsi="仿宋_GB2312" w:cs="仿宋_GB2312" w:eastAsia="仿宋_GB2312"/>
                <w:sz w:val="24"/>
              </w:rPr>
              <w:t>，马达驱动自动聚焦，数字化连续缩放，软件直接存储光学图像。</w:t>
            </w:r>
          </w:p>
        </w:tc>
      </w:tr>
      <w:tr>
        <w:tc>
          <w:tcPr>
            <w:tcW w:type="dxa" w:w="2769"/>
          </w:tcPr>
          <w:p>
            <w:pPr>
              <w:pStyle w:val="null3"/>
            </w:pPr>
            <w:r>
              <w:rPr>
                <w:rFonts w:ascii="仿宋_GB2312" w:hAnsi="仿宋_GB2312" w:cs="仿宋_GB2312" w:eastAsia="仿宋_GB2312"/>
              </w:rPr>
              <w:t>8</w:t>
            </w:r>
          </w:p>
        </w:tc>
        <w:tc>
          <w:tcPr>
            <w:tcW w:type="dxa" w:w="2769"/>
          </w:tcPr>
          <w:p/>
        </w:tc>
        <w:tc>
          <w:tcPr>
            <w:tcW w:type="dxa" w:w="2769"/>
          </w:tcPr>
          <w:p>
            <w:pPr>
              <w:pStyle w:val="null3"/>
            </w:pPr>
            <w:r>
              <w:rPr>
                <w:rFonts w:ascii="仿宋_GB2312" w:hAnsi="仿宋_GB2312" w:cs="仿宋_GB2312" w:eastAsia="仿宋_GB2312"/>
                <w:sz w:val="24"/>
              </w:rPr>
              <w:t>包含三个全数字锁相放大器，反馈响应时间≤2</w:t>
            </w:r>
            <w:r>
              <w:rPr>
                <w:rFonts w:ascii="仿宋_GB2312" w:hAnsi="仿宋_GB2312" w:cs="仿宋_GB2312" w:eastAsia="仿宋_GB2312"/>
                <w:sz w:val="24"/>
              </w:rPr>
              <w:t>µ</w:t>
            </w:r>
            <w:r>
              <w:rPr>
                <w:rFonts w:ascii="仿宋_GB2312" w:hAnsi="仿宋_GB2312" w:cs="仿宋_GB2312" w:eastAsia="仿宋_GB2312"/>
                <w:sz w:val="24"/>
              </w:rPr>
              <w:t>s</w:t>
            </w:r>
            <w:r>
              <w:rPr>
                <w:rFonts w:ascii="仿宋_GB2312" w:hAnsi="仿宋_GB2312" w:cs="仿宋_GB2312" w:eastAsia="仿宋_GB2312"/>
                <w:sz w:val="24"/>
              </w:rPr>
              <w:t>，数据采样速率≥50MHz。</w:t>
            </w:r>
          </w:p>
        </w:tc>
      </w:tr>
      <w:tr>
        <w:tc>
          <w:tcPr>
            <w:tcW w:type="dxa" w:w="2769"/>
          </w:tcPr>
          <w:p>
            <w:pPr>
              <w:pStyle w:val="null3"/>
            </w:pPr>
            <w:r>
              <w:rPr>
                <w:rFonts w:ascii="仿宋_GB2312" w:hAnsi="仿宋_GB2312" w:cs="仿宋_GB2312" w:eastAsia="仿宋_GB2312"/>
              </w:rPr>
              <w:t>9</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4"/>
              </w:rPr>
              <w:t>至少可实现8通道同时成像，8个通道同时获得不少于4000×4000数据点。</w:t>
            </w:r>
          </w:p>
        </w:tc>
      </w:tr>
      <w:tr>
        <w:tc>
          <w:tcPr>
            <w:tcW w:type="dxa" w:w="2769"/>
          </w:tcPr>
          <w:p>
            <w:pPr>
              <w:pStyle w:val="null3"/>
            </w:pPr>
            <w:r>
              <w:rPr>
                <w:rFonts w:ascii="仿宋_GB2312" w:hAnsi="仿宋_GB2312" w:cs="仿宋_GB2312" w:eastAsia="仿宋_GB2312"/>
              </w:rPr>
              <w:t>10</w:t>
            </w:r>
          </w:p>
        </w:tc>
        <w:tc>
          <w:tcPr>
            <w:tcW w:type="dxa" w:w="2769"/>
          </w:tcPr>
          <w:p/>
        </w:tc>
        <w:tc>
          <w:tcPr>
            <w:tcW w:type="dxa" w:w="2769"/>
          </w:tcPr>
          <w:p>
            <w:pPr>
              <w:pStyle w:val="null3"/>
            </w:pPr>
            <w:r>
              <w:rPr>
                <w:rFonts w:ascii="仿宋_GB2312" w:hAnsi="仿宋_GB2312" w:cs="仿宋_GB2312" w:eastAsia="仿宋_GB2312"/>
                <w:sz w:val="24"/>
              </w:rPr>
              <w:t>具有智能探针标定功能：通过热振动方式标定探针的弹性常数，探针测试频率≥2MHz。</w:t>
            </w:r>
          </w:p>
        </w:tc>
      </w:tr>
      <w:tr>
        <w:tc>
          <w:tcPr>
            <w:tcW w:type="dxa" w:w="2769"/>
          </w:tcPr>
          <w:p>
            <w:pPr>
              <w:pStyle w:val="null3"/>
            </w:pPr>
            <w:r>
              <w:rPr>
                <w:rFonts w:ascii="仿宋_GB2312" w:hAnsi="仿宋_GB2312" w:cs="仿宋_GB2312" w:eastAsia="仿宋_GB2312"/>
              </w:rPr>
              <w:t>11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4"/>
              </w:rPr>
              <w:t>全自动样品台：马达控制全自动移动，样品台直径≥200mm，样品高度≥15mm，具有360</w:t>
            </w:r>
            <w:r>
              <w:rPr>
                <w:rFonts w:ascii="仿宋_GB2312" w:hAnsi="仿宋_GB2312" w:cs="仿宋_GB2312" w:eastAsia="仿宋_GB2312"/>
                <w:sz w:val="24"/>
              </w:rPr>
              <w:t>º</w:t>
            </w:r>
            <w:r>
              <w:rPr>
                <w:rFonts w:ascii="仿宋_GB2312" w:hAnsi="仿宋_GB2312" w:cs="仿宋_GB2312" w:eastAsia="仿宋_GB2312"/>
                <w:sz w:val="24"/>
              </w:rPr>
              <w:t>可旋转功能，可真空吸附样品。</w:t>
            </w:r>
          </w:p>
        </w:tc>
      </w:tr>
      <w:tr>
        <w:tc>
          <w:tcPr>
            <w:tcW w:type="dxa" w:w="2769"/>
          </w:tcPr>
          <w:p>
            <w:pPr>
              <w:pStyle w:val="null3"/>
            </w:pPr>
            <w:r>
              <w:rPr>
                <w:rFonts w:ascii="仿宋_GB2312" w:hAnsi="仿宋_GB2312" w:cs="仿宋_GB2312" w:eastAsia="仿宋_GB2312"/>
              </w:rPr>
              <w:t>12</w:t>
            </w:r>
          </w:p>
        </w:tc>
        <w:tc>
          <w:tcPr>
            <w:tcW w:type="dxa" w:w="2769"/>
          </w:tcPr>
          <w:p/>
        </w:tc>
        <w:tc>
          <w:tcPr>
            <w:tcW w:type="dxa" w:w="2769"/>
          </w:tcPr>
          <w:p>
            <w:pPr>
              <w:pStyle w:val="null3"/>
            </w:pPr>
            <w:r>
              <w:rPr>
                <w:rFonts w:ascii="仿宋_GB2312" w:hAnsi="仿宋_GB2312" w:cs="仿宋_GB2312" w:eastAsia="仿宋_GB2312"/>
                <w:sz w:val="24"/>
              </w:rPr>
              <w:t>马达驱动、软件控制寻找、定位测试位置，实现全自动的多点扫描及多样品扫描。</w:t>
            </w:r>
          </w:p>
        </w:tc>
      </w:tr>
      <w:tr>
        <w:tc>
          <w:tcPr>
            <w:tcW w:type="dxa" w:w="2769"/>
          </w:tcPr>
          <w:p>
            <w:pPr>
              <w:pStyle w:val="null3"/>
            </w:pPr>
            <w:r>
              <w:rPr>
                <w:rFonts w:ascii="仿宋_GB2312" w:hAnsi="仿宋_GB2312" w:cs="仿宋_GB2312" w:eastAsia="仿宋_GB2312"/>
              </w:rPr>
              <w:t>13</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4"/>
              </w:rPr>
              <w:t>防震隔音平台：尺寸≥800mm（长）X 900mm（宽）X 1500mm（高），对2Hz以上的震动频段可实现大于90%的减震效果，有效屏蔽电磁干扰，隔音效果（声波消除能力）优于40dB。</w:t>
            </w:r>
          </w:p>
        </w:tc>
      </w:tr>
      <w:tr>
        <w:tc>
          <w:tcPr>
            <w:tcW w:type="dxa" w:w="2769"/>
          </w:tcPr>
          <w:p>
            <w:pPr>
              <w:pStyle w:val="null3"/>
            </w:pPr>
            <w:r>
              <w:rPr>
                <w:rFonts w:ascii="仿宋_GB2312" w:hAnsi="仿宋_GB2312" w:cs="仿宋_GB2312" w:eastAsia="仿宋_GB2312"/>
              </w:rPr>
              <w:t>14</w:t>
            </w:r>
          </w:p>
        </w:tc>
        <w:tc>
          <w:tcPr>
            <w:tcW w:type="dxa" w:w="2769"/>
          </w:tcPr>
          <w:p/>
        </w:tc>
        <w:tc>
          <w:tcPr>
            <w:tcW w:type="dxa" w:w="2769"/>
          </w:tcPr>
          <w:p>
            <w:pPr>
              <w:pStyle w:val="null3"/>
            </w:pPr>
            <w:r>
              <w:rPr>
                <w:rFonts w:ascii="仿宋_GB2312" w:hAnsi="仿宋_GB2312" w:cs="仿宋_GB2312" w:eastAsia="仿宋_GB2312"/>
                <w:sz w:val="24"/>
              </w:rPr>
              <w:t>测试及分析软件，终身免费升级</w:t>
            </w:r>
          </w:p>
        </w:tc>
      </w:tr>
      <w:tr>
        <w:tc>
          <w:tcPr>
            <w:tcW w:type="dxa" w:w="2769"/>
          </w:tcPr>
          <w:p>
            <w:pPr>
              <w:pStyle w:val="null3"/>
            </w:pPr>
            <w:r>
              <w:rPr>
                <w:rFonts w:ascii="仿宋_GB2312" w:hAnsi="仿宋_GB2312" w:cs="仿宋_GB2312" w:eastAsia="仿宋_GB2312"/>
              </w:rPr>
              <w:t>15</w:t>
            </w:r>
          </w:p>
        </w:tc>
        <w:tc>
          <w:tcPr>
            <w:tcW w:type="dxa" w:w="2769"/>
          </w:tcPr>
          <w:p/>
        </w:tc>
        <w:tc>
          <w:tcPr>
            <w:tcW w:type="dxa" w:w="2769"/>
          </w:tcPr>
          <w:p>
            <w:pPr>
              <w:pStyle w:val="null3"/>
            </w:pPr>
            <w:r>
              <w:rPr>
                <w:rFonts w:ascii="仿宋_GB2312" w:hAnsi="仿宋_GB2312" w:cs="仿宋_GB2312" w:eastAsia="仿宋_GB2312"/>
                <w:sz w:val="24"/>
              </w:rPr>
              <w:t>直接驱动液体环境成像轻敲模式</w:t>
            </w:r>
          </w:p>
        </w:tc>
      </w:tr>
      <w:tr>
        <w:tc>
          <w:tcPr>
            <w:tcW w:type="dxa" w:w="2769"/>
          </w:tcPr>
          <w:p>
            <w:pPr>
              <w:pStyle w:val="null3"/>
            </w:pPr>
            <w:r>
              <w:rPr>
                <w:rFonts w:ascii="仿宋_GB2312" w:hAnsi="仿宋_GB2312" w:cs="仿宋_GB2312" w:eastAsia="仿宋_GB2312"/>
              </w:rPr>
              <w:t>16</w:t>
            </w:r>
          </w:p>
        </w:tc>
        <w:tc>
          <w:tcPr>
            <w:tcW w:type="dxa" w:w="2769"/>
          </w:tcPr>
          <w:p/>
        </w:tc>
        <w:tc>
          <w:tcPr>
            <w:tcW w:type="dxa" w:w="2769"/>
          </w:tcPr>
          <w:p>
            <w:pPr>
              <w:pStyle w:val="null3"/>
            </w:pPr>
            <w:r>
              <w:rPr>
                <w:rFonts w:ascii="仿宋_GB2312" w:hAnsi="仿宋_GB2312" w:cs="仿宋_GB2312" w:eastAsia="仿宋_GB2312"/>
                <w:sz w:val="24"/>
              </w:rPr>
              <w:t>定量机械力学测试模块，在空气和液体环境下对样品表面形貌进行扫描成像的同时直接获得对应微区定量纳米力学性能的成像，软件实时直接计算输出包括样品模量、粘附力、能量损耗、样品变形量等定量力学性能。</w:t>
            </w:r>
          </w:p>
        </w:tc>
      </w:tr>
      <w:tr>
        <w:tc>
          <w:tcPr>
            <w:tcW w:type="dxa" w:w="2769"/>
          </w:tcPr>
          <w:p>
            <w:pPr>
              <w:pStyle w:val="null3"/>
            </w:pPr>
            <w:r>
              <w:rPr>
                <w:rFonts w:ascii="仿宋_GB2312" w:hAnsi="仿宋_GB2312" w:cs="仿宋_GB2312" w:eastAsia="仿宋_GB2312"/>
              </w:rPr>
              <w:t>17</w:t>
            </w:r>
          </w:p>
        </w:tc>
        <w:tc>
          <w:tcPr>
            <w:tcW w:type="dxa" w:w="2769"/>
          </w:tcPr>
          <w:p/>
        </w:tc>
        <w:tc>
          <w:tcPr>
            <w:tcW w:type="dxa" w:w="2769"/>
          </w:tcPr>
          <w:p>
            <w:pPr>
              <w:pStyle w:val="null3"/>
              <w:jc w:val="both"/>
            </w:pPr>
            <w:r>
              <w:rPr>
                <w:rFonts w:ascii="仿宋_GB2312" w:hAnsi="仿宋_GB2312" w:cs="仿宋_GB2312" w:eastAsia="仿宋_GB2312"/>
                <w:sz w:val="24"/>
              </w:rPr>
              <w:t>图像处理终端软硬件设备: 满足设备实际使用需求，具有一定冗余。</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标的名称：聚焦离子束-扫描电子显微镜（含自动矿物分析系统）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一、功能描述 系统可提供高效率、大面积样品刻蚀，及超高分辨成像，用于材料的二维成像以及大尺度的3D 结构表征；可进行定点微纳米级别样品的高精度加工提取，并对目标区域进行大面积的3D SEM/EDS，获得样品孔隙三维分布、孔径大小、孔隙连通性等有效信息。</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rPr>
              <w:t>二、跨尺度加工FIB/SEM双束扫描电镜系统技术指标要求</w:t>
            </w:r>
          </w:p>
          <w:p>
            <w:pPr>
              <w:pStyle w:val="null3"/>
            </w:pPr>
            <w:r>
              <w:rPr>
                <w:rFonts w:ascii="仿宋_GB2312" w:hAnsi="仿宋_GB2312" w:cs="仿宋_GB2312" w:eastAsia="仿宋_GB2312"/>
              </w:rPr>
              <w:t>1）电子光学系统</w:t>
            </w:r>
          </w:p>
          <w:p>
            <w:pPr>
              <w:pStyle w:val="null3"/>
            </w:pPr>
            <w:r>
              <w:rPr>
                <w:rFonts w:ascii="仿宋_GB2312" w:hAnsi="仿宋_GB2312" w:cs="仿宋_GB2312" w:eastAsia="仿宋_GB2312"/>
              </w:rPr>
              <w:t>1.1电子枪：高亮度肖特基场发射电子源，使用寿命≥2年</w:t>
            </w:r>
          </w:p>
        </w:tc>
      </w:tr>
      <w:tr>
        <w:tc>
          <w:tcPr>
            <w:tcW w:type="dxa" w:w="2769"/>
          </w:tcPr>
          <w:p>
            <w:pPr>
              <w:pStyle w:val="null3"/>
            </w:pPr>
            <w:r>
              <w:rPr>
                <w:rFonts w:ascii="仿宋_GB2312" w:hAnsi="仿宋_GB2312" w:cs="仿宋_GB2312" w:eastAsia="仿宋_GB2312"/>
              </w:rPr>
              <w:t>3</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▲1.1.1二次电子分辨率：≤0.9nm@15kV；≤1.3nm@1kV</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pPr>
            <w:r>
              <w:rPr>
                <w:rFonts w:ascii="仿宋_GB2312" w:hAnsi="仿宋_GB2312" w:cs="仿宋_GB2312" w:eastAsia="仿宋_GB2312"/>
              </w:rPr>
              <w:t>1.1.2放大倍数：4 × ~ 2,000,000 ×</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pPr>
            <w:r>
              <w:rPr>
                <w:rFonts w:ascii="仿宋_GB2312" w:hAnsi="仿宋_GB2312" w:cs="仿宋_GB2312" w:eastAsia="仿宋_GB2312"/>
              </w:rPr>
              <w:t>1.1.3加速电压：350 V ~30 kV，连续可调</w:t>
            </w:r>
          </w:p>
        </w:tc>
      </w:tr>
      <w:tr>
        <w:tc>
          <w:tcPr>
            <w:tcW w:type="dxa" w:w="2769"/>
          </w:tcPr>
          <w:p>
            <w:pPr>
              <w:pStyle w:val="null3"/>
            </w:pPr>
            <w:r>
              <w:rPr>
                <w:rFonts w:ascii="仿宋_GB2312" w:hAnsi="仿宋_GB2312" w:cs="仿宋_GB2312" w:eastAsia="仿宋_GB2312"/>
              </w:rPr>
              <w:t>6</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▲1.1.4探针电流：最大可达400 nA，连续可调</w:t>
            </w:r>
          </w:p>
        </w:tc>
      </w:tr>
      <w:tr>
        <w:tc>
          <w:tcPr>
            <w:tcW w:type="dxa" w:w="2769"/>
          </w:tcPr>
          <w:p>
            <w:pPr>
              <w:pStyle w:val="null3"/>
            </w:pPr>
            <w:r>
              <w:rPr>
                <w:rFonts w:ascii="仿宋_GB2312" w:hAnsi="仿宋_GB2312" w:cs="仿宋_GB2312" w:eastAsia="仿宋_GB2312"/>
              </w:rPr>
              <w:t>7</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▲1.1.5视野范围： ≥7 mm （工作距离6 mm时）；≥50 mm（最大工作距离时）</w:t>
            </w:r>
          </w:p>
        </w:tc>
      </w:tr>
      <w:tr>
        <w:tc>
          <w:tcPr>
            <w:tcW w:type="dxa" w:w="2769"/>
          </w:tcPr>
          <w:p>
            <w:pPr>
              <w:pStyle w:val="null3"/>
            </w:pPr>
            <w:r>
              <w:rPr>
                <w:rFonts w:ascii="仿宋_GB2312" w:hAnsi="仿宋_GB2312" w:cs="仿宋_GB2312" w:eastAsia="仿宋_GB2312"/>
              </w:rPr>
              <w:t>8</w:t>
            </w:r>
          </w:p>
        </w:tc>
        <w:tc>
          <w:tcPr>
            <w:tcW w:type="dxa" w:w="2769"/>
          </w:tcPr>
          <w:p/>
        </w:tc>
        <w:tc>
          <w:tcPr>
            <w:tcW w:type="dxa" w:w="2769"/>
          </w:tcPr>
          <w:p>
            <w:pPr>
              <w:pStyle w:val="null3"/>
            </w:pPr>
            <w:r>
              <w:rPr>
                <w:rFonts w:ascii="仿宋_GB2312" w:hAnsi="仿宋_GB2312" w:cs="仿宋_GB2312" w:eastAsia="仿宋_GB2312"/>
              </w:rPr>
              <w:t>1.1.6光阑：具有清洁功能，确保分辨率长期稳定，无机械误差和人为误操作</w:t>
            </w:r>
          </w:p>
        </w:tc>
      </w:tr>
      <w:tr>
        <w:tc>
          <w:tcPr>
            <w:tcW w:type="dxa" w:w="2769"/>
          </w:tcPr>
          <w:p>
            <w:pPr>
              <w:pStyle w:val="null3"/>
            </w:pPr>
            <w:r>
              <w:rPr>
                <w:rFonts w:ascii="仿宋_GB2312" w:hAnsi="仿宋_GB2312" w:cs="仿宋_GB2312" w:eastAsia="仿宋_GB2312"/>
              </w:rPr>
              <w:t>9</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▲1.1.7防碰撞软件：配备三维防碰撞模型软件及触碰报警软件</w:t>
            </w:r>
          </w:p>
        </w:tc>
      </w:tr>
      <w:tr>
        <w:tc>
          <w:tcPr>
            <w:tcW w:type="dxa" w:w="2769"/>
          </w:tcPr>
          <w:p>
            <w:pPr>
              <w:pStyle w:val="null3"/>
            </w:pPr>
            <w:r>
              <w:rPr>
                <w:rFonts w:ascii="仿宋_GB2312" w:hAnsi="仿宋_GB2312" w:cs="仿宋_GB2312" w:eastAsia="仿宋_GB2312"/>
              </w:rPr>
              <w:t>10</w:t>
            </w:r>
          </w:p>
        </w:tc>
        <w:tc>
          <w:tcPr>
            <w:tcW w:type="dxa" w:w="2769"/>
          </w:tcPr>
          <w:p/>
        </w:tc>
        <w:tc>
          <w:tcPr>
            <w:tcW w:type="dxa" w:w="2769"/>
          </w:tcPr>
          <w:p>
            <w:pPr>
              <w:pStyle w:val="null3"/>
            </w:pPr>
            <w:r>
              <w:rPr>
                <w:rFonts w:ascii="仿宋_GB2312" w:hAnsi="仿宋_GB2312" w:cs="仿宋_GB2312" w:eastAsia="仿宋_GB2312"/>
              </w:rPr>
              <w:t>1.1.8光电联用软件：可与光学显微镜（徕卡6M）、激光共聚焦（徕卡SP8）等设备进行联用</w:t>
            </w:r>
          </w:p>
        </w:tc>
      </w:tr>
      <w:tr>
        <w:tc>
          <w:tcPr>
            <w:tcW w:type="dxa" w:w="2769"/>
          </w:tcPr>
          <w:p>
            <w:pPr>
              <w:pStyle w:val="null3"/>
            </w:pPr>
            <w:r>
              <w:rPr>
                <w:rFonts w:ascii="仿宋_GB2312" w:hAnsi="仿宋_GB2312" w:cs="仿宋_GB2312" w:eastAsia="仿宋_GB2312"/>
              </w:rPr>
              <w:t>11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1.2 离子镜筒</w:t>
            </w:r>
          </w:p>
          <w:p>
            <w:pPr>
              <w:pStyle w:val="null3"/>
            </w:pPr>
            <w:r>
              <w:rPr>
                <w:rFonts w:ascii="仿宋_GB2312" w:hAnsi="仿宋_GB2312" w:cs="仿宋_GB2312" w:eastAsia="仿宋_GB2312"/>
              </w:rPr>
              <w:t>★1.2.1 等离子镜筒：氙等离子源。</w:t>
            </w:r>
          </w:p>
        </w:tc>
      </w:tr>
      <w:tr>
        <w:tc>
          <w:tcPr>
            <w:tcW w:type="dxa" w:w="2769"/>
          </w:tcPr>
          <w:p>
            <w:pPr>
              <w:pStyle w:val="null3"/>
            </w:pPr>
            <w:r>
              <w:rPr>
                <w:rFonts w:ascii="仿宋_GB2312" w:hAnsi="仿宋_GB2312" w:cs="仿宋_GB2312" w:eastAsia="仿宋_GB2312"/>
              </w:rPr>
              <w:t>12</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▲1.2.2 光阑：配置压电驱动光阑变换器，≥20 孔光阑，且光阑采用分片式设计，可单个进行更换；</w:t>
            </w:r>
          </w:p>
        </w:tc>
      </w:tr>
      <w:tr>
        <w:tc>
          <w:tcPr>
            <w:tcW w:type="dxa" w:w="2769"/>
          </w:tcPr>
          <w:p>
            <w:pPr>
              <w:pStyle w:val="null3"/>
            </w:pPr>
            <w:r>
              <w:rPr>
                <w:rFonts w:ascii="仿宋_GB2312" w:hAnsi="仿宋_GB2312" w:cs="仿宋_GB2312" w:eastAsia="仿宋_GB2312"/>
              </w:rPr>
              <w:t>13</w:t>
            </w:r>
          </w:p>
        </w:tc>
        <w:tc>
          <w:tcPr>
            <w:tcW w:type="dxa" w:w="2769"/>
          </w:tcPr>
          <w:p/>
        </w:tc>
        <w:tc>
          <w:tcPr>
            <w:tcW w:type="dxa" w:w="2769"/>
          </w:tcPr>
          <w:p>
            <w:pPr>
              <w:pStyle w:val="null3"/>
            </w:pPr>
            <w:r>
              <w:rPr>
                <w:rFonts w:ascii="仿宋_GB2312" w:hAnsi="仿宋_GB2312" w:cs="仿宋_GB2312" w:eastAsia="仿宋_GB2312"/>
              </w:rPr>
              <w:t>1.2.3 配备静电束闸及法拉第杯</w:t>
            </w:r>
          </w:p>
        </w:tc>
      </w:tr>
      <w:tr>
        <w:tc>
          <w:tcPr>
            <w:tcW w:type="dxa" w:w="2769"/>
          </w:tcPr>
          <w:p>
            <w:pPr>
              <w:pStyle w:val="null3"/>
            </w:pPr>
            <w:r>
              <w:rPr>
                <w:rFonts w:ascii="仿宋_GB2312" w:hAnsi="仿宋_GB2312" w:cs="仿宋_GB2312" w:eastAsia="仿宋_GB2312"/>
              </w:rPr>
              <w:t>14</w:t>
            </w:r>
          </w:p>
        </w:tc>
        <w:tc>
          <w:tcPr>
            <w:tcW w:type="dxa" w:w="2769"/>
          </w:tcPr>
          <w:p/>
        </w:tc>
        <w:tc>
          <w:tcPr>
            <w:tcW w:type="dxa" w:w="2769"/>
          </w:tcPr>
          <w:p>
            <w:pPr>
              <w:pStyle w:val="null3"/>
            </w:pPr>
            <w:r>
              <w:rPr>
                <w:rFonts w:ascii="仿宋_GB2312" w:hAnsi="仿宋_GB2312" w:cs="仿宋_GB2312" w:eastAsia="仿宋_GB2312"/>
              </w:rPr>
              <w:t>1.2.4离子束能量: 500V~30 kV</w:t>
            </w:r>
          </w:p>
        </w:tc>
      </w:tr>
      <w:tr>
        <w:tc>
          <w:tcPr>
            <w:tcW w:type="dxa" w:w="2769"/>
          </w:tcPr>
          <w:p>
            <w:pPr>
              <w:pStyle w:val="null3"/>
            </w:pPr>
            <w:r>
              <w:rPr>
                <w:rFonts w:ascii="仿宋_GB2312" w:hAnsi="仿宋_GB2312" w:cs="仿宋_GB2312" w:eastAsia="仿宋_GB2312"/>
              </w:rPr>
              <w:t>15</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▲1.2.5探针电流: 最大束流≥2.5 µA</w:t>
            </w:r>
          </w:p>
        </w:tc>
      </w:tr>
      <w:tr>
        <w:tc>
          <w:tcPr>
            <w:tcW w:type="dxa" w:w="2769"/>
          </w:tcPr>
          <w:p>
            <w:pPr>
              <w:pStyle w:val="null3"/>
            </w:pPr>
            <w:r>
              <w:rPr>
                <w:rFonts w:ascii="仿宋_GB2312" w:hAnsi="仿宋_GB2312" w:cs="仿宋_GB2312" w:eastAsia="仿宋_GB2312"/>
              </w:rPr>
              <w:t>16</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▲1.2.6最大视野: ≥1 mm</w:t>
            </w:r>
          </w:p>
        </w:tc>
      </w:tr>
      <w:tr>
        <w:tc>
          <w:tcPr>
            <w:tcW w:type="dxa" w:w="2769"/>
          </w:tcPr>
          <w:p>
            <w:pPr>
              <w:pStyle w:val="null3"/>
            </w:pPr>
            <w:r>
              <w:rPr>
                <w:rFonts w:ascii="仿宋_GB2312" w:hAnsi="仿宋_GB2312" w:cs="仿宋_GB2312" w:eastAsia="仿宋_GB2312"/>
              </w:rPr>
              <w:t>17</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▲1.2.7 离子束分辨率：≤10nm@30kV</w:t>
            </w:r>
          </w:p>
        </w:tc>
      </w:tr>
      <w:tr>
        <w:tc>
          <w:tcPr>
            <w:tcW w:type="dxa" w:w="2769"/>
          </w:tcPr>
          <w:p>
            <w:pPr>
              <w:pStyle w:val="null3"/>
            </w:pPr>
            <w:r>
              <w:rPr>
                <w:rFonts w:ascii="仿宋_GB2312" w:hAnsi="仿宋_GB2312" w:cs="仿宋_GB2312" w:eastAsia="仿宋_GB2312"/>
              </w:rPr>
              <w:t>18</w:t>
            </w:r>
          </w:p>
        </w:tc>
        <w:tc>
          <w:tcPr>
            <w:tcW w:type="dxa" w:w="2769"/>
          </w:tcPr>
          <w:p/>
        </w:tc>
        <w:tc>
          <w:tcPr>
            <w:tcW w:type="dxa" w:w="2769"/>
          </w:tcPr>
          <w:p>
            <w:pPr>
              <w:pStyle w:val="null3"/>
            </w:pPr>
            <w:r>
              <w:rPr>
                <w:rFonts w:ascii="仿宋_GB2312" w:hAnsi="仿宋_GB2312" w:cs="仿宋_GB2312" w:eastAsia="仿宋_GB2312"/>
              </w:rPr>
              <w:t>1.2.8 电子束与离子束重合点工作距离：≥3mm</w:t>
            </w:r>
          </w:p>
        </w:tc>
      </w:tr>
      <w:tr>
        <w:tc>
          <w:tcPr>
            <w:tcW w:type="dxa" w:w="2769"/>
          </w:tcPr>
          <w:p>
            <w:pPr>
              <w:pStyle w:val="null3"/>
            </w:pPr>
            <w:r>
              <w:rPr>
                <w:rFonts w:ascii="仿宋_GB2312" w:hAnsi="仿宋_GB2312" w:cs="仿宋_GB2312" w:eastAsia="仿宋_GB2312"/>
              </w:rPr>
              <w:t>19</w:t>
            </w:r>
          </w:p>
        </w:tc>
        <w:tc>
          <w:tcPr>
            <w:tcW w:type="dxa" w:w="2769"/>
          </w:tcPr>
          <w:p/>
        </w:tc>
        <w:tc>
          <w:tcPr>
            <w:tcW w:type="dxa" w:w="2769"/>
          </w:tcPr>
          <w:p>
            <w:pPr>
              <w:pStyle w:val="null3"/>
            </w:pPr>
            <w:r>
              <w:rPr>
                <w:rFonts w:ascii="仿宋_GB2312" w:hAnsi="仿宋_GB2312" w:cs="仿宋_GB2312" w:eastAsia="仿宋_GB2312"/>
              </w:rPr>
              <w:t>1.2.9 具备微束模式，可将束流降低到~1nA级别，可以获得&lt;10nm的束斑直径</w:t>
            </w:r>
          </w:p>
        </w:tc>
      </w:tr>
      <w:tr>
        <w:tc>
          <w:tcPr>
            <w:tcW w:type="dxa" w:w="2769"/>
          </w:tcPr>
          <w:p>
            <w:pPr>
              <w:pStyle w:val="null3"/>
            </w:pPr>
            <w:r>
              <w:rPr>
                <w:rFonts w:ascii="仿宋_GB2312" w:hAnsi="仿宋_GB2312" w:cs="仿宋_GB2312" w:eastAsia="仿宋_GB2312"/>
              </w:rPr>
              <w:t>20</w:t>
            </w:r>
          </w:p>
        </w:tc>
        <w:tc>
          <w:tcPr>
            <w:tcW w:type="dxa" w:w="2769"/>
          </w:tcPr>
          <w:p/>
        </w:tc>
        <w:tc>
          <w:tcPr>
            <w:tcW w:type="dxa" w:w="2769"/>
          </w:tcPr>
          <w:p>
            <w:pPr>
              <w:pStyle w:val="null3"/>
            </w:pPr>
            <w:r>
              <w:rPr>
                <w:rFonts w:ascii="仿宋_GB2312" w:hAnsi="仿宋_GB2312" w:cs="仿宋_GB2312" w:eastAsia="仿宋_GB2312"/>
              </w:rPr>
              <w:t>2）真空系统</w:t>
            </w:r>
          </w:p>
          <w:p>
            <w:pPr>
              <w:pStyle w:val="null3"/>
            </w:pPr>
            <w:r>
              <w:rPr>
                <w:rFonts w:ascii="仿宋_GB2312" w:hAnsi="仿宋_GB2312" w:cs="仿宋_GB2312" w:eastAsia="仿宋_GB2312"/>
              </w:rPr>
              <w:t>2.1 系统组成：无油机械泵+分子泵+离子泵</w:t>
            </w:r>
          </w:p>
        </w:tc>
      </w:tr>
      <w:tr>
        <w:tc>
          <w:tcPr>
            <w:tcW w:type="dxa" w:w="2769"/>
          </w:tcPr>
          <w:p>
            <w:pPr>
              <w:pStyle w:val="null3"/>
            </w:pPr>
            <w:r>
              <w:rPr>
                <w:rFonts w:ascii="仿宋_GB2312" w:hAnsi="仿宋_GB2312" w:cs="仿宋_GB2312" w:eastAsia="仿宋_GB2312"/>
              </w:rPr>
              <w:t>21</w:t>
            </w:r>
          </w:p>
        </w:tc>
        <w:tc>
          <w:tcPr>
            <w:tcW w:type="dxa" w:w="2769"/>
          </w:tcPr>
          <w:p/>
        </w:tc>
        <w:tc>
          <w:tcPr>
            <w:tcW w:type="dxa" w:w="2769"/>
          </w:tcPr>
          <w:p>
            <w:pPr>
              <w:pStyle w:val="null3"/>
            </w:pPr>
            <w:r>
              <w:rPr>
                <w:rFonts w:ascii="仿宋_GB2312" w:hAnsi="仿宋_GB2312" w:cs="仿宋_GB2312" w:eastAsia="仿宋_GB2312"/>
              </w:rPr>
              <w:t xml:space="preserve">2.2样品室真空：高真空模式：9×≤ </w:t>
            </w:r>
            <w:r>
              <w:rPr>
                <w:rFonts w:ascii="仿宋_GB2312" w:hAnsi="仿宋_GB2312" w:cs="仿宋_GB2312" w:eastAsia="仿宋_GB2312"/>
                <w:sz w:val="20"/>
              </w:rPr>
              <w:t>10</w:t>
            </w:r>
            <w:r>
              <w:rPr>
                <w:rFonts w:ascii="仿宋_GB2312" w:hAnsi="仿宋_GB2312" w:cs="仿宋_GB2312" w:eastAsia="仿宋_GB2312"/>
                <w:sz w:val="20"/>
                <w:vertAlign w:val="superscript"/>
              </w:rPr>
              <w:t>-3</w:t>
            </w:r>
            <w:r>
              <w:rPr>
                <w:rFonts w:ascii="仿宋_GB2312" w:hAnsi="仿宋_GB2312" w:cs="仿宋_GB2312" w:eastAsia="仿宋_GB2312"/>
              </w:rPr>
              <w:t>Pa</w:t>
            </w:r>
          </w:p>
        </w:tc>
      </w:tr>
      <w:tr>
        <w:tc>
          <w:tcPr>
            <w:tcW w:type="dxa" w:w="2769"/>
          </w:tcPr>
          <w:p>
            <w:pPr>
              <w:pStyle w:val="null3"/>
            </w:pPr>
            <w:r>
              <w:rPr>
                <w:rFonts w:ascii="仿宋_GB2312" w:hAnsi="仿宋_GB2312" w:cs="仿宋_GB2312" w:eastAsia="仿宋_GB2312"/>
              </w:rPr>
              <w:t>22</w:t>
            </w:r>
          </w:p>
        </w:tc>
        <w:tc>
          <w:tcPr>
            <w:tcW w:type="dxa" w:w="2769"/>
          </w:tcPr>
          <w:p/>
        </w:tc>
        <w:tc>
          <w:tcPr>
            <w:tcW w:type="dxa" w:w="2769"/>
          </w:tcPr>
          <w:p>
            <w:pPr>
              <w:pStyle w:val="null3"/>
            </w:pPr>
            <w:r>
              <w:rPr>
                <w:rFonts w:ascii="仿宋_GB2312" w:hAnsi="仿宋_GB2312" w:cs="仿宋_GB2312" w:eastAsia="仿宋_GB2312"/>
              </w:rPr>
              <w:t>2.3电子枪与离子枪真空：9×≤</w:t>
            </w:r>
            <w:r>
              <w:rPr>
                <w:rFonts w:ascii="仿宋_GB2312" w:hAnsi="仿宋_GB2312" w:cs="仿宋_GB2312" w:eastAsia="仿宋_GB2312"/>
                <w:sz w:val="20"/>
              </w:rPr>
              <w:t>10</w:t>
            </w:r>
            <w:r>
              <w:rPr>
                <w:rFonts w:ascii="仿宋_GB2312" w:hAnsi="仿宋_GB2312" w:cs="仿宋_GB2312" w:eastAsia="仿宋_GB2312"/>
                <w:sz w:val="20"/>
                <w:vertAlign w:val="superscript"/>
              </w:rPr>
              <w:t>-6</w:t>
            </w:r>
            <w:r>
              <w:rPr>
                <w:rFonts w:ascii="仿宋_GB2312" w:hAnsi="仿宋_GB2312" w:cs="仿宋_GB2312" w:eastAsia="仿宋_GB2312"/>
              </w:rPr>
              <w:t xml:space="preserve"> Pa</w:t>
            </w:r>
          </w:p>
        </w:tc>
      </w:tr>
      <w:tr>
        <w:tc>
          <w:tcPr>
            <w:tcW w:type="dxa" w:w="2769"/>
          </w:tcPr>
          <w:p>
            <w:pPr>
              <w:pStyle w:val="null3"/>
            </w:pPr>
            <w:r>
              <w:rPr>
                <w:rFonts w:ascii="仿宋_GB2312" w:hAnsi="仿宋_GB2312" w:cs="仿宋_GB2312" w:eastAsia="仿宋_GB2312"/>
              </w:rPr>
              <w:t>23</w:t>
            </w:r>
          </w:p>
        </w:tc>
        <w:tc>
          <w:tcPr>
            <w:tcW w:type="dxa" w:w="2769"/>
          </w:tcPr>
          <w:p/>
        </w:tc>
        <w:tc>
          <w:tcPr>
            <w:tcW w:type="dxa" w:w="2769"/>
          </w:tcPr>
          <w:p>
            <w:pPr>
              <w:pStyle w:val="null3"/>
            </w:pPr>
            <w:r>
              <w:rPr>
                <w:rFonts w:ascii="仿宋_GB2312" w:hAnsi="仿宋_GB2312" w:cs="仿宋_GB2312" w:eastAsia="仿宋_GB2312"/>
              </w:rPr>
              <w:t>2.4更换样品后抽真空时间：&lt; 5分钟</w:t>
            </w:r>
          </w:p>
        </w:tc>
      </w:tr>
      <w:tr>
        <w:tc>
          <w:tcPr>
            <w:tcW w:type="dxa" w:w="2769"/>
          </w:tcPr>
          <w:p>
            <w:pPr>
              <w:pStyle w:val="null3"/>
            </w:pPr>
            <w:r>
              <w:rPr>
                <w:rFonts w:ascii="仿宋_GB2312" w:hAnsi="仿宋_GB2312" w:cs="仿宋_GB2312" w:eastAsia="仿宋_GB2312"/>
              </w:rPr>
              <w:t>24</w:t>
            </w:r>
          </w:p>
        </w:tc>
        <w:tc>
          <w:tcPr>
            <w:tcW w:type="dxa" w:w="2769"/>
          </w:tcPr>
          <w:p/>
        </w:tc>
        <w:tc>
          <w:tcPr>
            <w:tcW w:type="dxa" w:w="2769"/>
          </w:tcPr>
          <w:p>
            <w:pPr>
              <w:pStyle w:val="null3"/>
            </w:pPr>
            <w:r>
              <w:rPr>
                <w:rFonts w:ascii="仿宋_GB2312" w:hAnsi="仿宋_GB2312" w:cs="仿宋_GB2312" w:eastAsia="仿宋_GB2312"/>
              </w:rPr>
              <w:t>3）样品室与样品台</w:t>
            </w:r>
          </w:p>
          <w:p>
            <w:pPr>
              <w:pStyle w:val="null3"/>
            </w:pPr>
            <w:r>
              <w:rPr>
                <w:rFonts w:ascii="仿宋_GB2312" w:hAnsi="仿宋_GB2312" w:cs="仿宋_GB2312" w:eastAsia="仿宋_GB2312"/>
              </w:rPr>
              <w:t>3.1样品室：样品室宽度≥340mm，深度≥315mm</w:t>
            </w:r>
          </w:p>
        </w:tc>
      </w:tr>
      <w:tr>
        <w:tc>
          <w:tcPr>
            <w:tcW w:type="dxa" w:w="2769"/>
          </w:tcPr>
          <w:p>
            <w:pPr>
              <w:pStyle w:val="null3"/>
            </w:pPr>
            <w:r>
              <w:rPr>
                <w:rFonts w:ascii="仿宋_GB2312" w:hAnsi="仿宋_GB2312" w:cs="仿宋_GB2312" w:eastAsia="仿宋_GB2312"/>
              </w:rPr>
              <w:t>25</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▲3.2可放置最大样品高度≥80 mm</w:t>
            </w:r>
          </w:p>
        </w:tc>
      </w:tr>
      <w:tr>
        <w:tc>
          <w:tcPr>
            <w:tcW w:type="dxa" w:w="2769"/>
          </w:tcPr>
          <w:p>
            <w:pPr>
              <w:pStyle w:val="null3"/>
            </w:pPr>
            <w:r>
              <w:rPr>
                <w:rFonts w:ascii="仿宋_GB2312" w:hAnsi="仿宋_GB2312" w:cs="仿宋_GB2312" w:eastAsia="仿宋_GB2312"/>
              </w:rPr>
              <w:t>26</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▲3.3最大样品直径：≥100 mm，X/Y轴移动和旋转不受影响</w:t>
            </w:r>
          </w:p>
        </w:tc>
      </w:tr>
      <w:tr>
        <w:tc>
          <w:tcPr>
            <w:tcW w:type="dxa" w:w="2769"/>
          </w:tcPr>
          <w:p>
            <w:pPr>
              <w:pStyle w:val="null3"/>
            </w:pPr>
            <w:r>
              <w:rPr>
                <w:rFonts w:ascii="仿宋_GB2312" w:hAnsi="仿宋_GB2312" w:cs="仿宋_GB2312" w:eastAsia="仿宋_GB2312"/>
              </w:rPr>
              <w:t>27</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▲3.4附件接口：≥20个，样品台载重≥6kg</w:t>
            </w:r>
          </w:p>
        </w:tc>
      </w:tr>
      <w:tr>
        <w:tc>
          <w:tcPr>
            <w:tcW w:type="dxa" w:w="2769"/>
          </w:tcPr>
          <w:p>
            <w:pPr>
              <w:pStyle w:val="null3"/>
            </w:pPr>
            <w:r>
              <w:rPr>
                <w:rFonts w:ascii="仿宋_GB2312" w:hAnsi="仿宋_GB2312" w:cs="仿宋_GB2312" w:eastAsia="仿宋_GB2312"/>
              </w:rPr>
              <w:t>28</w:t>
            </w:r>
          </w:p>
        </w:tc>
        <w:tc>
          <w:tcPr>
            <w:tcW w:type="dxa" w:w="2769"/>
          </w:tcPr>
          <w:p/>
        </w:tc>
        <w:tc>
          <w:tcPr>
            <w:tcW w:type="dxa" w:w="2769"/>
          </w:tcPr>
          <w:p>
            <w:pPr>
              <w:pStyle w:val="null3"/>
            </w:pPr>
            <w:r>
              <w:rPr>
                <w:rFonts w:ascii="仿宋_GB2312" w:hAnsi="仿宋_GB2312" w:cs="仿宋_GB2312" w:eastAsia="仿宋_GB2312"/>
              </w:rPr>
              <w:t>3.5样品台：五轴马达驱动优中心样品台</w:t>
            </w:r>
          </w:p>
        </w:tc>
      </w:tr>
      <w:tr>
        <w:tc>
          <w:tcPr>
            <w:tcW w:type="dxa" w:w="2769"/>
          </w:tcPr>
          <w:p>
            <w:pPr>
              <w:pStyle w:val="null3"/>
            </w:pPr>
            <w:r>
              <w:rPr>
                <w:rFonts w:ascii="仿宋_GB2312" w:hAnsi="仿宋_GB2312" w:cs="仿宋_GB2312" w:eastAsia="仿宋_GB2312"/>
              </w:rPr>
              <w:t>29</w:t>
            </w:r>
          </w:p>
        </w:tc>
        <w:tc>
          <w:tcPr>
            <w:tcW w:type="dxa" w:w="2769"/>
          </w:tcPr>
          <w:p/>
        </w:tc>
        <w:tc>
          <w:tcPr>
            <w:tcW w:type="dxa" w:w="2769"/>
          </w:tcPr>
          <w:p>
            <w:pPr>
              <w:pStyle w:val="null3"/>
            </w:pPr>
            <w:r>
              <w:rPr>
                <w:rFonts w:ascii="仿宋_GB2312" w:hAnsi="仿宋_GB2312" w:cs="仿宋_GB2312" w:eastAsia="仿宋_GB2312"/>
              </w:rPr>
              <w:t>3.6 样品台移动范围：X≥130mm；Y≥ 130mm；Z≥10mm；T≥ -38°～+60°;R = 360°; 样品台重复精度≤2 µm</w:t>
            </w:r>
          </w:p>
        </w:tc>
      </w:tr>
      <w:tr>
        <w:tc>
          <w:tcPr>
            <w:tcW w:type="dxa" w:w="2769"/>
          </w:tcPr>
          <w:p>
            <w:pPr>
              <w:pStyle w:val="null3"/>
            </w:pPr>
            <w:r>
              <w:rPr>
                <w:rFonts w:ascii="仿宋_GB2312" w:hAnsi="仿宋_GB2312" w:cs="仿宋_GB2312" w:eastAsia="仿宋_GB2312"/>
              </w:rPr>
              <w:t>30</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▲3.7从多个方向快速进行 FIB切割，同步SEM观察，简化样品的截面制备过程，以用于三维重构成像及失效分析</w:t>
            </w:r>
          </w:p>
        </w:tc>
      </w:tr>
      <w:tr>
        <w:tc>
          <w:tcPr>
            <w:tcW w:type="dxa" w:w="2769"/>
          </w:tcPr>
          <w:p>
            <w:pPr>
              <w:pStyle w:val="null3"/>
            </w:pPr>
            <w:r>
              <w:rPr>
                <w:rFonts w:ascii="仿宋_GB2312" w:hAnsi="仿宋_GB2312" w:cs="仿宋_GB2312" w:eastAsia="仿宋_GB2312"/>
              </w:rPr>
              <w:t>31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▲3.8 减震系统：配备减震系统.</w:t>
            </w:r>
          </w:p>
        </w:tc>
      </w:tr>
      <w:tr>
        <w:tc>
          <w:tcPr>
            <w:tcW w:type="dxa" w:w="2769"/>
          </w:tcPr>
          <w:p>
            <w:pPr>
              <w:pStyle w:val="null3"/>
            </w:pPr>
            <w:r>
              <w:rPr>
                <w:rFonts w:ascii="仿宋_GB2312" w:hAnsi="仿宋_GB2312" w:cs="仿宋_GB2312" w:eastAsia="仿宋_GB2312"/>
              </w:rPr>
              <w:t>32</w:t>
            </w:r>
          </w:p>
        </w:tc>
        <w:tc>
          <w:tcPr>
            <w:tcW w:type="dxa" w:w="2769"/>
          </w:tcPr>
          <w:p/>
        </w:tc>
        <w:tc>
          <w:tcPr>
            <w:tcW w:type="dxa" w:w="2769"/>
          </w:tcPr>
          <w:p>
            <w:pPr>
              <w:pStyle w:val="null3"/>
            </w:pPr>
            <w:r>
              <w:rPr>
                <w:rFonts w:ascii="仿宋_GB2312" w:hAnsi="仿宋_GB2312" w:cs="仿宋_GB2312" w:eastAsia="仿宋_GB2312"/>
              </w:rPr>
              <w:t>3.9 清洗仪：集成等离子清洗仪</w:t>
            </w:r>
          </w:p>
        </w:tc>
      </w:tr>
      <w:tr>
        <w:tc>
          <w:tcPr>
            <w:tcW w:type="dxa" w:w="2769"/>
          </w:tcPr>
          <w:p>
            <w:pPr>
              <w:pStyle w:val="null3"/>
            </w:pPr>
            <w:r>
              <w:rPr>
                <w:rFonts w:ascii="仿宋_GB2312" w:hAnsi="仿宋_GB2312" w:cs="仿宋_GB2312" w:eastAsia="仿宋_GB2312"/>
              </w:rPr>
              <w:t>33</w:t>
            </w:r>
          </w:p>
        </w:tc>
        <w:tc>
          <w:tcPr>
            <w:tcW w:type="dxa" w:w="2769"/>
          </w:tcPr>
          <w:p/>
        </w:tc>
        <w:tc>
          <w:tcPr>
            <w:tcW w:type="dxa" w:w="2769"/>
          </w:tcPr>
          <w:p>
            <w:pPr>
              <w:pStyle w:val="null3"/>
            </w:pPr>
            <w:r>
              <w:rPr>
                <w:rFonts w:ascii="仿宋_GB2312" w:hAnsi="仿宋_GB2312" w:cs="仿宋_GB2312" w:eastAsia="仿宋_GB2312"/>
              </w:rPr>
              <w:t>3.10 配备用于观察样品室内部情况的红外摄像机（实时、高清）</w:t>
            </w:r>
          </w:p>
        </w:tc>
      </w:tr>
      <w:tr>
        <w:tc>
          <w:tcPr>
            <w:tcW w:type="dxa" w:w="2769"/>
          </w:tcPr>
          <w:p>
            <w:pPr>
              <w:pStyle w:val="null3"/>
            </w:pPr>
            <w:r>
              <w:rPr>
                <w:rFonts w:ascii="仿宋_GB2312" w:hAnsi="仿宋_GB2312" w:cs="仿宋_GB2312" w:eastAsia="仿宋_GB2312"/>
              </w:rPr>
              <w:t>34</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4）探测器</w:t>
            </w:r>
          </w:p>
          <w:p>
            <w:pPr>
              <w:pStyle w:val="null3"/>
            </w:pPr>
            <w:r>
              <w:rPr>
                <w:rFonts w:ascii="仿宋_GB2312" w:hAnsi="仿宋_GB2312" w:cs="仿宋_GB2312" w:eastAsia="仿宋_GB2312"/>
              </w:rPr>
              <w:t>▲4.1 配备至少4个独立的探测器，包括样品室二次电子/离子和背散射电子探测器及镜筒内高分辨二次电子及背散射电子探测器</w:t>
            </w:r>
          </w:p>
        </w:tc>
      </w:tr>
      <w:tr>
        <w:tc>
          <w:tcPr>
            <w:tcW w:type="dxa" w:w="2769"/>
          </w:tcPr>
          <w:p>
            <w:pPr>
              <w:pStyle w:val="null3"/>
            </w:pPr>
            <w:r>
              <w:rPr>
                <w:rFonts w:ascii="仿宋_GB2312" w:hAnsi="仿宋_GB2312" w:cs="仿宋_GB2312" w:eastAsia="仿宋_GB2312"/>
              </w:rPr>
              <w:t>35</w:t>
            </w:r>
          </w:p>
        </w:tc>
        <w:tc>
          <w:tcPr>
            <w:tcW w:type="dxa" w:w="2769"/>
          </w:tcPr>
          <w:p/>
        </w:tc>
        <w:tc>
          <w:tcPr>
            <w:tcW w:type="dxa" w:w="2769"/>
          </w:tcPr>
          <w:p>
            <w:pPr>
              <w:pStyle w:val="null3"/>
            </w:pPr>
            <w:r>
              <w:rPr>
                <w:rFonts w:ascii="仿宋_GB2312" w:hAnsi="仿宋_GB2312" w:cs="仿宋_GB2312" w:eastAsia="仿宋_GB2312"/>
              </w:rPr>
              <w:t>4.2 配备样品台减速模式</w:t>
            </w:r>
          </w:p>
        </w:tc>
      </w:tr>
      <w:tr>
        <w:tc>
          <w:tcPr>
            <w:tcW w:type="dxa" w:w="2769"/>
          </w:tcPr>
          <w:p>
            <w:pPr>
              <w:pStyle w:val="null3"/>
            </w:pPr>
            <w:r>
              <w:rPr>
                <w:rFonts w:ascii="仿宋_GB2312" w:hAnsi="仿宋_GB2312" w:cs="仿宋_GB2312" w:eastAsia="仿宋_GB2312"/>
              </w:rPr>
              <w:t>36</w:t>
            </w:r>
          </w:p>
        </w:tc>
        <w:tc>
          <w:tcPr>
            <w:tcW w:type="dxa" w:w="2769"/>
          </w:tcPr>
          <w:p/>
        </w:tc>
        <w:tc>
          <w:tcPr>
            <w:tcW w:type="dxa" w:w="2769"/>
          </w:tcPr>
          <w:p>
            <w:pPr>
              <w:pStyle w:val="null3"/>
            </w:pPr>
            <w:r>
              <w:rPr>
                <w:rFonts w:ascii="仿宋_GB2312" w:hAnsi="仿宋_GB2312" w:cs="仿宋_GB2312" w:eastAsia="仿宋_GB2312"/>
              </w:rPr>
              <w:t>4.3配备皮安计</w:t>
            </w:r>
          </w:p>
        </w:tc>
      </w:tr>
      <w:tr>
        <w:tc>
          <w:tcPr>
            <w:tcW w:type="dxa" w:w="2769"/>
          </w:tcPr>
          <w:p>
            <w:pPr>
              <w:pStyle w:val="null3"/>
            </w:pPr>
            <w:r>
              <w:rPr>
                <w:rFonts w:ascii="仿宋_GB2312" w:hAnsi="仿宋_GB2312" w:cs="仿宋_GB2312" w:eastAsia="仿宋_GB2312"/>
              </w:rPr>
              <w:t>37</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▲5）气体注入系统：单支Pt气体注入系统、单支C气体注入系统</w:t>
            </w:r>
          </w:p>
        </w:tc>
      </w:tr>
      <w:tr>
        <w:tc>
          <w:tcPr>
            <w:tcW w:type="dxa" w:w="2769"/>
          </w:tcPr>
          <w:p>
            <w:pPr>
              <w:pStyle w:val="null3"/>
            </w:pPr>
            <w:r>
              <w:rPr>
                <w:rFonts w:ascii="仿宋_GB2312" w:hAnsi="仿宋_GB2312" w:cs="仿宋_GB2312" w:eastAsia="仿宋_GB2312"/>
              </w:rPr>
              <w:t>38</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6）纳米机械手</w:t>
            </w:r>
          </w:p>
          <w:p>
            <w:pPr>
              <w:pStyle w:val="null3"/>
            </w:pPr>
            <w:r>
              <w:rPr>
                <w:rFonts w:ascii="仿宋_GB2312" w:hAnsi="仿宋_GB2312" w:cs="仿宋_GB2312" w:eastAsia="仿宋_GB2312"/>
              </w:rPr>
              <w:t>▲6.1 可实现平行于样品表面提取透射样品</w:t>
            </w:r>
          </w:p>
        </w:tc>
      </w:tr>
      <w:tr>
        <w:tc>
          <w:tcPr>
            <w:tcW w:type="dxa" w:w="2769"/>
          </w:tcPr>
          <w:p>
            <w:pPr>
              <w:pStyle w:val="null3"/>
            </w:pPr>
            <w:r>
              <w:rPr>
                <w:rFonts w:ascii="仿宋_GB2312" w:hAnsi="仿宋_GB2312" w:cs="仿宋_GB2312" w:eastAsia="仿宋_GB2312"/>
              </w:rPr>
              <w:t>39</w:t>
            </w:r>
          </w:p>
        </w:tc>
        <w:tc>
          <w:tcPr>
            <w:tcW w:type="dxa" w:w="2769"/>
          </w:tcPr>
          <w:p/>
        </w:tc>
        <w:tc>
          <w:tcPr>
            <w:tcW w:type="dxa" w:w="2769"/>
          </w:tcPr>
          <w:p>
            <w:pPr>
              <w:pStyle w:val="null3"/>
            </w:pPr>
            <w:r>
              <w:rPr>
                <w:rFonts w:ascii="仿宋_GB2312" w:hAnsi="仿宋_GB2312" w:cs="仿宋_GB2312" w:eastAsia="仿宋_GB2312"/>
              </w:rPr>
              <w:t>6.2 主机原厂一体化，软件与主机软件相集成</w:t>
            </w:r>
          </w:p>
        </w:tc>
      </w:tr>
      <w:tr>
        <w:tc>
          <w:tcPr>
            <w:tcW w:type="dxa" w:w="2769"/>
          </w:tcPr>
          <w:p>
            <w:pPr>
              <w:pStyle w:val="null3"/>
            </w:pPr>
            <w:r>
              <w:rPr>
                <w:rFonts w:ascii="仿宋_GB2312" w:hAnsi="仿宋_GB2312" w:cs="仿宋_GB2312" w:eastAsia="仿宋_GB2312"/>
              </w:rPr>
              <w:t>40</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▲7）多通道彩色阴极荧光成像探测器</w:t>
            </w:r>
          </w:p>
          <w:p>
            <w:pPr>
              <w:pStyle w:val="null3"/>
            </w:pPr>
            <w:r>
              <w:rPr>
                <w:rFonts w:ascii="仿宋_GB2312" w:hAnsi="仿宋_GB2312" w:cs="仿宋_GB2312" w:eastAsia="仿宋_GB2312"/>
              </w:rPr>
              <w:t>移动方式：电动马达可伸缩；波长：350 - 850nm；可成彩色图像。</w:t>
            </w:r>
          </w:p>
        </w:tc>
      </w:tr>
      <w:tr>
        <w:tc>
          <w:tcPr>
            <w:tcW w:type="dxa" w:w="2769"/>
          </w:tcPr>
          <w:p>
            <w:pPr>
              <w:pStyle w:val="null3"/>
            </w:pPr>
            <w:r>
              <w:rPr>
                <w:rFonts w:ascii="仿宋_GB2312" w:hAnsi="仿宋_GB2312" w:cs="仿宋_GB2312" w:eastAsia="仿宋_GB2312"/>
              </w:rPr>
              <w:t>41</w:t>
            </w:r>
          </w:p>
        </w:tc>
        <w:tc>
          <w:tcPr>
            <w:tcW w:type="dxa" w:w="2769"/>
          </w:tcPr>
          <w:p/>
        </w:tc>
        <w:tc>
          <w:tcPr>
            <w:tcW w:type="dxa" w:w="2769"/>
          </w:tcPr>
          <w:p>
            <w:pPr>
              <w:pStyle w:val="null3"/>
            </w:pPr>
            <w:r>
              <w:rPr>
                <w:rFonts w:ascii="仿宋_GB2312" w:hAnsi="仿宋_GB2312" w:cs="仿宋_GB2312" w:eastAsia="仿宋_GB2312"/>
              </w:rPr>
              <w:t>8）数字图像处理系统及采集</w:t>
            </w:r>
          </w:p>
          <w:p>
            <w:pPr>
              <w:pStyle w:val="null3"/>
            </w:pPr>
            <w:r>
              <w:rPr>
                <w:rFonts w:ascii="仿宋_GB2312" w:hAnsi="仿宋_GB2312" w:cs="仿宋_GB2312" w:eastAsia="仿宋_GB2312"/>
              </w:rPr>
              <w:t>8.1图像显示：单幅、双幅或四幅实时图像显示</w:t>
            </w:r>
          </w:p>
        </w:tc>
      </w:tr>
      <w:tr>
        <w:tc>
          <w:tcPr>
            <w:tcW w:type="dxa" w:w="2769"/>
          </w:tcPr>
          <w:p>
            <w:pPr>
              <w:pStyle w:val="null3"/>
            </w:pPr>
            <w:r>
              <w:rPr>
                <w:rFonts w:ascii="仿宋_GB2312" w:hAnsi="仿宋_GB2312" w:cs="仿宋_GB2312" w:eastAsia="仿宋_GB2312"/>
              </w:rPr>
              <w:t>42</w:t>
            </w:r>
          </w:p>
        </w:tc>
        <w:tc>
          <w:tcPr>
            <w:tcW w:type="dxa" w:w="2769"/>
          </w:tcPr>
          <w:p/>
        </w:tc>
        <w:tc>
          <w:tcPr>
            <w:tcW w:type="dxa" w:w="2769"/>
          </w:tcPr>
          <w:p>
            <w:pPr>
              <w:pStyle w:val="null3"/>
            </w:pPr>
            <w:r>
              <w:rPr>
                <w:rFonts w:ascii="仿宋_GB2312" w:hAnsi="仿宋_GB2312" w:cs="仿宋_GB2312" w:eastAsia="仿宋_GB2312"/>
              </w:rPr>
              <w:t>8.2图像旋转、移动和倾斜补偿</w:t>
            </w:r>
          </w:p>
        </w:tc>
      </w:tr>
      <w:tr>
        <w:tc>
          <w:tcPr>
            <w:tcW w:type="dxa" w:w="2769"/>
          </w:tcPr>
          <w:p>
            <w:pPr>
              <w:pStyle w:val="null3"/>
            </w:pPr>
            <w:r>
              <w:rPr>
                <w:rFonts w:ascii="仿宋_GB2312" w:hAnsi="仿宋_GB2312" w:cs="仿宋_GB2312" w:eastAsia="仿宋_GB2312"/>
              </w:rPr>
              <w:t>43</w:t>
            </w:r>
          </w:p>
        </w:tc>
        <w:tc>
          <w:tcPr>
            <w:tcW w:type="dxa" w:w="2769"/>
          </w:tcPr>
          <w:p/>
        </w:tc>
        <w:tc>
          <w:tcPr>
            <w:tcW w:type="dxa" w:w="2769"/>
          </w:tcPr>
          <w:p>
            <w:pPr>
              <w:pStyle w:val="null3"/>
            </w:pPr>
            <w:r>
              <w:rPr>
                <w:rFonts w:ascii="仿宋_GB2312" w:hAnsi="仿宋_GB2312" w:cs="仿宋_GB2312" w:eastAsia="仿宋_GB2312"/>
              </w:rPr>
              <w:t>8.3 数字图形发生器</w:t>
            </w:r>
          </w:p>
        </w:tc>
      </w:tr>
      <w:tr>
        <w:tc>
          <w:tcPr>
            <w:tcW w:type="dxa" w:w="2769"/>
          </w:tcPr>
          <w:p>
            <w:pPr>
              <w:pStyle w:val="null3"/>
            </w:pPr>
            <w:r>
              <w:rPr>
                <w:rFonts w:ascii="仿宋_GB2312" w:hAnsi="仿宋_GB2312" w:cs="仿宋_GB2312" w:eastAsia="仿宋_GB2312"/>
              </w:rPr>
              <w:t>44</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▲8.4单张最大图像存储分辨率（非拼图模式）: ≥16k x 16k</w:t>
            </w:r>
          </w:p>
        </w:tc>
      </w:tr>
      <w:tr>
        <w:tc>
          <w:tcPr>
            <w:tcW w:type="dxa" w:w="2769"/>
          </w:tcPr>
          <w:p>
            <w:pPr>
              <w:pStyle w:val="null3"/>
            </w:pPr>
            <w:r>
              <w:rPr>
                <w:rFonts w:ascii="仿宋_GB2312" w:hAnsi="仿宋_GB2312" w:cs="仿宋_GB2312" w:eastAsia="仿宋_GB2312"/>
              </w:rPr>
              <w:t>45</w:t>
            </w:r>
          </w:p>
        </w:tc>
        <w:tc>
          <w:tcPr>
            <w:tcW w:type="dxa" w:w="2769"/>
          </w:tcPr>
          <w:p/>
        </w:tc>
        <w:tc>
          <w:tcPr>
            <w:tcW w:type="dxa" w:w="2769"/>
          </w:tcPr>
          <w:p>
            <w:pPr>
              <w:pStyle w:val="null3"/>
            </w:pPr>
            <w:r>
              <w:rPr>
                <w:rFonts w:ascii="仿宋_GB2312" w:hAnsi="仿宋_GB2312" w:cs="仿宋_GB2312" w:eastAsia="仿宋_GB2312"/>
              </w:rPr>
              <w:t>8.5 实时伪彩图像和多通道信号混合</w:t>
            </w:r>
          </w:p>
        </w:tc>
      </w:tr>
      <w:tr>
        <w:tc>
          <w:tcPr>
            <w:tcW w:type="dxa" w:w="2769"/>
          </w:tcPr>
          <w:p>
            <w:pPr>
              <w:pStyle w:val="null3"/>
            </w:pPr>
            <w:r>
              <w:rPr>
                <w:rFonts w:ascii="仿宋_GB2312" w:hAnsi="仿宋_GB2312" w:cs="仿宋_GB2312" w:eastAsia="仿宋_GB2312"/>
              </w:rPr>
              <w:t>46</w:t>
            </w:r>
          </w:p>
        </w:tc>
        <w:tc>
          <w:tcPr>
            <w:tcW w:type="dxa" w:w="2769"/>
          </w:tcPr>
          <w:p/>
        </w:tc>
        <w:tc>
          <w:tcPr>
            <w:tcW w:type="dxa" w:w="2769"/>
          </w:tcPr>
          <w:p>
            <w:pPr>
              <w:pStyle w:val="null3"/>
            </w:pPr>
            <w:r>
              <w:rPr>
                <w:rFonts w:ascii="仿宋_GB2312" w:hAnsi="仿宋_GB2312" w:cs="仿宋_GB2312" w:eastAsia="仿宋_GB2312"/>
              </w:rPr>
              <w:t>8.6图像格式： TIFF, PNG, BMP, JPEG 等</w:t>
            </w:r>
          </w:p>
        </w:tc>
      </w:tr>
      <w:tr>
        <w:tc>
          <w:tcPr>
            <w:tcW w:type="dxa" w:w="2769"/>
          </w:tcPr>
          <w:p>
            <w:pPr>
              <w:pStyle w:val="null3"/>
            </w:pPr>
            <w:r>
              <w:rPr>
                <w:rFonts w:ascii="仿宋_GB2312" w:hAnsi="仿宋_GB2312" w:cs="仿宋_GB2312" w:eastAsia="仿宋_GB2312"/>
              </w:rPr>
              <w:t>47</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9）X射线能谱仪</w:t>
            </w:r>
          </w:p>
          <w:p>
            <w:pPr>
              <w:pStyle w:val="null3"/>
            </w:pPr>
            <w:r>
              <w:rPr>
                <w:rFonts w:ascii="仿宋_GB2312" w:hAnsi="仿宋_GB2312" w:cs="仿宋_GB2312" w:eastAsia="仿宋_GB2312"/>
              </w:rPr>
              <w:t>▲9.1探测器：硅漂移（SDD）电制冷探测器，采用场效应管（FET）一体化集成设计的SDD芯片，超薄窗设计，独立真空；探测器面积≥80mm2 , 探测器活区面积≥60mm2；</w:t>
            </w:r>
          </w:p>
        </w:tc>
      </w:tr>
      <w:tr>
        <w:tc>
          <w:tcPr>
            <w:tcW w:type="dxa" w:w="2769"/>
          </w:tcPr>
          <w:p>
            <w:pPr>
              <w:pStyle w:val="null3"/>
            </w:pPr>
            <w:r>
              <w:rPr>
                <w:rFonts w:ascii="仿宋_GB2312" w:hAnsi="仿宋_GB2312" w:cs="仿宋_GB2312" w:eastAsia="仿宋_GB2312"/>
              </w:rPr>
              <w:t>48</w:t>
            </w:r>
          </w:p>
        </w:tc>
        <w:tc>
          <w:tcPr>
            <w:tcW w:type="dxa" w:w="2769"/>
          </w:tcPr>
          <w:p/>
        </w:tc>
        <w:tc>
          <w:tcPr>
            <w:tcW w:type="dxa" w:w="2769"/>
          </w:tcPr>
          <w:p>
            <w:pPr>
              <w:pStyle w:val="null3"/>
            </w:pPr>
            <w:r>
              <w:rPr>
                <w:rFonts w:ascii="仿宋_GB2312" w:hAnsi="仿宋_GB2312" w:cs="仿宋_GB2312" w:eastAsia="仿宋_GB2312"/>
              </w:rPr>
              <w:t>9.2探测器配备电动马达台，可软件控制探头伸缩</w:t>
            </w:r>
          </w:p>
        </w:tc>
      </w:tr>
      <w:tr>
        <w:tc>
          <w:tcPr>
            <w:tcW w:type="dxa" w:w="2769"/>
          </w:tcPr>
          <w:p>
            <w:pPr>
              <w:pStyle w:val="null3"/>
            </w:pPr>
            <w:r>
              <w:rPr>
                <w:rFonts w:ascii="仿宋_GB2312" w:hAnsi="仿宋_GB2312" w:cs="仿宋_GB2312" w:eastAsia="仿宋_GB2312"/>
              </w:rPr>
              <w:t>49</w:t>
            </w:r>
          </w:p>
        </w:tc>
        <w:tc>
          <w:tcPr>
            <w:tcW w:type="dxa" w:w="2769"/>
          </w:tcPr>
          <w:p/>
        </w:tc>
        <w:tc>
          <w:tcPr>
            <w:tcW w:type="dxa" w:w="2769"/>
          </w:tcPr>
          <w:p>
            <w:pPr>
              <w:pStyle w:val="null3"/>
            </w:pPr>
            <w:r>
              <w:rPr>
                <w:rFonts w:ascii="仿宋_GB2312" w:hAnsi="仿宋_GB2312" w:cs="仿宋_GB2312" w:eastAsia="仿宋_GB2312"/>
              </w:rPr>
              <w:t>9.3能量分辨率：在130,000CPS条件下Mn-Ka保证优于129eV；</w:t>
            </w:r>
          </w:p>
        </w:tc>
      </w:tr>
      <w:tr>
        <w:tc>
          <w:tcPr>
            <w:tcW w:type="dxa" w:w="2769"/>
          </w:tcPr>
          <w:p>
            <w:pPr>
              <w:pStyle w:val="null3"/>
            </w:pPr>
            <w:r>
              <w:rPr>
                <w:rFonts w:ascii="仿宋_GB2312" w:hAnsi="仿宋_GB2312" w:cs="仿宋_GB2312" w:eastAsia="仿宋_GB2312"/>
              </w:rPr>
              <w:t>50</w:t>
            </w:r>
          </w:p>
        </w:tc>
        <w:tc>
          <w:tcPr>
            <w:tcW w:type="dxa" w:w="2769"/>
          </w:tcPr>
          <w:p/>
        </w:tc>
        <w:tc>
          <w:tcPr>
            <w:tcW w:type="dxa" w:w="2769"/>
          </w:tcPr>
          <w:p>
            <w:pPr>
              <w:pStyle w:val="null3"/>
            </w:pPr>
            <w:r>
              <w:rPr>
                <w:rFonts w:ascii="仿宋_GB2312" w:hAnsi="仿宋_GB2312" w:cs="仿宋_GB2312" w:eastAsia="仿宋_GB2312"/>
              </w:rPr>
              <w:t>9.4元素分析范围: Be4～Cf98；</w:t>
            </w:r>
          </w:p>
        </w:tc>
      </w:tr>
      <w:tr>
        <w:tc>
          <w:tcPr>
            <w:tcW w:type="dxa" w:w="2769"/>
          </w:tcPr>
          <w:p>
            <w:pPr>
              <w:pStyle w:val="null3"/>
            </w:pPr>
            <w:r>
              <w:rPr>
                <w:rFonts w:ascii="仿宋_GB2312" w:hAnsi="仿宋_GB2312" w:cs="仿宋_GB2312" w:eastAsia="仿宋_GB2312"/>
              </w:rPr>
              <w:t>51</w:t>
            </w:r>
          </w:p>
        </w:tc>
        <w:tc>
          <w:tcPr>
            <w:tcW w:type="dxa" w:w="2769"/>
          </w:tcPr>
          <w:p/>
        </w:tc>
        <w:tc>
          <w:tcPr>
            <w:tcW w:type="dxa" w:w="2769"/>
          </w:tcPr>
          <w:p>
            <w:pPr>
              <w:pStyle w:val="null3"/>
            </w:pPr>
            <w:r>
              <w:rPr>
                <w:rFonts w:ascii="仿宋_GB2312" w:hAnsi="仿宋_GB2312" w:cs="仿宋_GB2312" w:eastAsia="仿宋_GB2312"/>
              </w:rPr>
              <w:t>9.5 配备全息面分布和实时解卷积功能；</w:t>
            </w:r>
          </w:p>
        </w:tc>
      </w:tr>
      <w:tr>
        <w:tc>
          <w:tcPr>
            <w:tcW w:type="dxa" w:w="2769"/>
          </w:tcPr>
          <w:p>
            <w:pPr>
              <w:pStyle w:val="null3"/>
            </w:pPr>
            <w:r>
              <w:rPr>
                <w:rFonts w:ascii="仿宋_GB2312" w:hAnsi="仿宋_GB2312" w:cs="仿宋_GB2312" w:eastAsia="仿宋_GB2312"/>
              </w:rPr>
              <w:t>52</w:t>
            </w:r>
          </w:p>
        </w:tc>
        <w:tc>
          <w:tcPr>
            <w:tcW w:type="dxa" w:w="2769"/>
          </w:tcPr>
          <w:p/>
        </w:tc>
        <w:tc>
          <w:tcPr>
            <w:tcW w:type="dxa" w:w="2769"/>
          </w:tcPr>
          <w:p>
            <w:pPr>
              <w:pStyle w:val="null3"/>
            </w:pPr>
            <w:r>
              <w:rPr>
                <w:rFonts w:ascii="仿宋_GB2312" w:hAnsi="仿宋_GB2312" w:cs="仿宋_GB2312" w:eastAsia="仿宋_GB2312"/>
              </w:rPr>
              <w:t>9.6探头部件模块化设计，可现场更换探头部件.</w:t>
            </w:r>
          </w:p>
        </w:tc>
      </w:tr>
      <w:tr>
        <w:tc>
          <w:tcPr>
            <w:tcW w:type="dxa" w:w="2769"/>
          </w:tcPr>
          <w:p>
            <w:pPr>
              <w:pStyle w:val="null3"/>
            </w:pPr>
            <w:r>
              <w:rPr>
                <w:rFonts w:ascii="仿宋_GB2312" w:hAnsi="仿宋_GB2312" w:cs="仿宋_GB2312" w:eastAsia="仿宋_GB2312"/>
              </w:rPr>
              <w:t>53</w:t>
            </w:r>
          </w:p>
        </w:tc>
        <w:tc>
          <w:tcPr>
            <w:tcW w:type="dxa" w:w="2769"/>
          </w:tcPr>
          <w:p/>
        </w:tc>
        <w:tc>
          <w:tcPr>
            <w:tcW w:type="dxa" w:w="2769"/>
          </w:tcPr>
          <w:p>
            <w:pPr>
              <w:pStyle w:val="null3"/>
            </w:pPr>
            <w:r>
              <w:rPr>
                <w:rFonts w:ascii="仿宋_GB2312" w:hAnsi="仿宋_GB2312" w:cs="仿宋_GB2312" w:eastAsia="仿宋_GB2312"/>
              </w:rPr>
              <w:t>10）三维重构系统 自动序列切片与成像，合成三维图像的功能，且具有三维重构和可视软件，对岩石内部骨架、孔隙的三维重构，数据可视化及分析，可以得到孔径分布、孔隙连通性等参数，配备人工智能图像分析统计功能，可以利用人工智算法和大数据模型，实现可靠的孔隙分割；</w:t>
            </w:r>
          </w:p>
        </w:tc>
      </w:tr>
      <w:tr>
        <w:tc>
          <w:tcPr>
            <w:tcW w:type="dxa" w:w="2769"/>
          </w:tcPr>
          <w:p>
            <w:pPr>
              <w:pStyle w:val="null3"/>
            </w:pPr>
            <w:r>
              <w:rPr>
                <w:rFonts w:ascii="仿宋_GB2312" w:hAnsi="仿宋_GB2312" w:cs="仿宋_GB2312" w:eastAsia="仿宋_GB2312"/>
              </w:rPr>
              <w:t>54</w:t>
            </w:r>
          </w:p>
        </w:tc>
        <w:tc>
          <w:tcPr>
            <w:tcW w:type="dxa" w:w="2769"/>
          </w:tcPr>
          <w:p/>
        </w:tc>
        <w:tc>
          <w:tcPr>
            <w:tcW w:type="dxa" w:w="2769"/>
          </w:tcPr>
          <w:p>
            <w:pPr>
              <w:pStyle w:val="null3"/>
            </w:pPr>
            <w:r>
              <w:rPr>
                <w:rFonts w:ascii="仿宋_GB2312" w:hAnsi="仿宋_GB2312" w:cs="仿宋_GB2312" w:eastAsia="仿宋_GB2312"/>
              </w:rPr>
              <w:t>11）低温离子束切割抛光 11.1离子源：两束独立可调节的全电磁线圈聚焦氩离子源，无永磁体，离子枪无任何耗材，加速电压范围满足：100 eV 到 10 keV；</w:t>
            </w:r>
          </w:p>
        </w:tc>
      </w:tr>
      <w:tr>
        <w:tc>
          <w:tcPr>
            <w:tcW w:type="dxa" w:w="2769"/>
          </w:tcPr>
          <w:p>
            <w:pPr>
              <w:pStyle w:val="null3"/>
            </w:pPr>
            <w:r>
              <w:rPr>
                <w:rFonts w:ascii="仿宋_GB2312" w:hAnsi="仿宋_GB2312" w:cs="仿宋_GB2312" w:eastAsia="仿宋_GB2312"/>
              </w:rPr>
              <w:t>55</w:t>
            </w:r>
          </w:p>
        </w:tc>
        <w:tc>
          <w:tcPr>
            <w:tcW w:type="dxa" w:w="2769"/>
          </w:tcPr>
          <w:p/>
        </w:tc>
        <w:tc>
          <w:tcPr>
            <w:tcW w:type="dxa" w:w="2769"/>
          </w:tcPr>
          <w:p>
            <w:pPr>
              <w:pStyle w:val="null3"/>
            </w:pPr>
            <w:r>
              <w:rPr>
                <w:rFonts w:ascii="仿宋_GB2312" w:hAnsi="仿宋_GB2312" w:cs="仿宋_GB2312" w:eastAsia="仿宋_GB2312"/>
              </w:rPr>
              <w:t>11.2离子束束流密度：≥ 10 mA/cm2，束斑尺寸：300μm到5mm，可连续调节；</w:t>
            </w:r>
          </w:p>
        </w:tc>
      </w:tr>
      <w:tr>
        <w:tc>
          <w:tcPr>
            <w:tcW w:type="dxa" w:w="2769"/>
          </w:tcPr>
          <w:p>
            <w:pPr>
              <w:pStyle w:val="null3"/>
            </w:pPr>
            <w:r>
              <w:rPr>
                <w:rFonts w:ascii="仿宋_GB2312" w:hAnsi="仿宋_GB2312" w:cs="仿宋_GB2312" w:eastAsia="仿宋_GB2312"/>
              </w:rPr>
              <w:t>56</w:t>
            </w:r>
          </w:p>
        </w:tc>
        <w:tc>
          <w:tcPr>
            <w:tcW w:type="dxa" w:w="2769"/>
          </w:tcPr>
          <w:p/>
        </w:tc>
        <w:tc>
          <w:tcPr>
            <w:tcW w:type="dxa" w:w="2769"/>
          </w:tcPr>
          <w:p>
            <w:pPr>
              <w:pStyle w:val="null3"/>
            </w:pPr>
            <w:r>
              <w:rPr>
                <w:rFonts w:ascii="仿宋_GB2312" w:hAnsi="仿宋_GB2312" w:cs="仿宋_GB2312" w:eastAsia="仿宋_GB2312"/>
              </w:rPr>
              <w:t>11.3具备磁性编码器提供绝对定位精度，具备样品厚度测量功能，实现不同厚度样品自动匹配最佳抛光位置；</w:t>
            </w:r>
          </w:p>
        </w:tc>
      </w:tr>
      <w:tr>
        <w:tc>
          <w:tcPr>
            <w:tcW w:type="dxa" w:w="2769"/>
          </w:tcPr>
          <w:p>
            <w:pPr>
              <w:pStyle w:val="null3"/>
            </w:pPr>
            <w:r>
              <w:rPr>
                <w:rFonts w:ascii="仿宋_GB2312" w:hAnsi="仿宋_GB2312" w:cs="仿宋_GB2312" w:eastAsia="仿宋_GB2312"/>
              </w:rPr>
              <w:t>57</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▲11.4配备液氮冷台及控温系统，温度调节范围-170℃~室温连续可调，一次加注可持续制冷18小时以上；</w:t>
            </w:r>
          </w:p>
        </w:tc>
      </w:tr>
      <w:tr>
        <w:tc>
          <w:tcPr>
            <w:tcW w:type="dxa" w:w="2769"/>
          </w:tcPr>
          <w:p>
            <w:pPr>
              <w:pStyle w:val="null3"/>
            </w:pPr>
            <w:r>
              <w:rPr>
                <w:rFonts w:ascii="仿宋_GB2312" w:hAnsi="仿宋_GB2312" w:cs="仿宋_GB2312" w:eastAsia="仿宋_GB2312"/>
              </w:rPr>
              <w:t>58</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▲11.5样品尺寸：横截面≥25X10X7mm，平面直径≥32mmX25mm；抛光速率：500μm/Hr(Si@10keV)；</w:t>
            </w:r>
          </w:p>
        </w:tc>
      </w:tr>
      <w:tr>
        <w:tc>
          <w:tcPr>
            <w:tcW w:type="dxa" w:w="2769"/>
          </w:tcPr>
          <w:p>
            <w:pPr>
              <w:pStyle w:val="null3"/>
            </w:pPr>
            <w:r>
              <w:rPr>
                <w:rFonts w:ascii="仿宋_GB2312" w:hAnsi="仿宋_GB2312" w:cs="仿宋_GB2312" w:eastAsia="仿宋_GB2312"/>
              </w:rPr>
              <w:t>59</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▲11.6 配备冷冻传输转移接口，配合冷冻传输系统可实现离子束切割抛光系统与冷冻电镜两者之间真空低温转移样品，全程隔绝水氧，样品经过氩离子束大面积切割完成之后可直接真空低温转移送入冷冻电镜中观察。</w:t>
            </w:r>
          </w:p>
        </w:tc>
      </w:tr>
      <w:tr>
        <w:tc>
          <w:tcPr>
            <w:tcW w:type="dxa" w:w="2769"/>
          </w:tcPr>
          <w:p>
            <w:pPr>
              <w:pStyle w:val="null3"/>
            </w:pPr>
            <w:r>
              <w:rPr>
                <w:rFonts w:ascii="仿宋_GB2312" w:hAnsi="仿宋_GB2312" w:cs="仿宋_GB2312" w:eastAsia="仿宋_GB2312"/>
              </w:rPr>
              <w:t>60</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12）冷冻传输制备系统</w:t>
            </w:r>
          </w:p>
          <w:p>
            <w:pPr>
              <w:pStyle w:val="null3"/>
            </w:pPr>
            <w:r>
              <w:rPr>
                <w:rFonts w:ascii="仿宋_GB2312" w:hAnsi="仿宋_GB2312" w:cs="仿宋_GB2312" w:eastAsia="仿宋_GB2312"/>
              </w:rPr>
              <w:t>▲12.1 系统构成要求：冷冻传输制备系统主要由液氮低温精密切割系统、样品急速冷冻预处理装置、高真空冷冻制备腔体、配套断裂、升华及镀膜装置、扫描电镜液氮冷台及配套冷肼装置、真空转移装置及配套过冷氮气热交换装置构成，能够完成样品急速冷冻、真空转移、断裂、升华、冷冻镀膜及扫描电镜原位冷冻观察等功能；</w:t>
            </w:r>
          </w:p>
        </w:tc>
      </w:tr>
      <w:tr>
        <w:tc>
          <w:tcPr>
            <w:tcW w:type="dxa" w:w="2769"/>
          </w:tcPr>
          <w:p>
            <w:pPr>
              <w:pStyle w:val="null3"/>
            </w:pPr>
            <w:r>
              <w:rPr>
                <w:rFonts w:ascii="仿宋_GB2312" w:hAnsi="仿宋_GB2312" w:cs="仿宋_GB2312" w:eastAsia="仿宋_GB2312"/>
              </w:rPr>
              <w:t>61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▲12.2配置液氮低温精密切割系统：实现对保压取芯样品进行精密切割，适配后续低温液氮氩离子抛光系统，整个切割过程均在液氮液面以下完成，保证样品在切割过程中无任何温度变化；</w:t>
            </w:r>
          </w:p>
        </w:tc>
      </w:tr>
      <w:tr>
        <w:tc>
          <w:tcPr>
            <w:tcW w:type="dxa" w:w="2769"/>
          </w:tcPr>
          <w:p>
            <w:pPr>
              <w:pStyle w:val="null3"/>
            </w:pPr>
            <w:r>
              <w:rPr>
                <w:rFonts w:ascii="仿宋_GB2312" w:hAnsi="仿宋_GB2312" w:cs="仿宋_GB2312" w:eastAsia="仿宋_GB2312"/>
              </w:rPr>
              <w:t>62</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12.3配置组合式液氮泥预冷制备装置，过冷液氮温度需满足-210℃；配置高真空冷冻制备腔体：冷冻制备腔室和扫描电镜冷台、冷阱均采用过冷氮气气冷方式，无需补充液氮的连续运行时间≥16小时，采用不小于60L自增压液氮罐提供氮气源，保证可持续供应&gt;40小时氮气；</w:t>
            </w:r>
          </w:p>
        </w:tc>
      </w:tr>
      <w:tr>
        <w:tc>
          <w:tcPr>
            <w:tcW w:type="dxa" w:w="2769"/>
          </w:tcPr>
          <w:p>
            <w:pPr>
              <w:pStyle w:val="null3"/>
            </w:pPr>
            <w:r>
              <w:rPr>
                <w:rFonts w:ascii="仿宋_GB2312" w:hAnsi="仿宋_GB2312" w:cs="仿宋_GB2312" w:eastAsia="仿宋_GB2312"/>
              </w:rPr>
              <w:t>63</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★12.4 配置高真空冷冻制备装置，制备腔室与电镜腔室直接相连，制备腔室内含冷台和冷阱，冷台及防污染板温度范围满足：-190℃～室温，温度稳定度：&lt;1℃；制备腔室配置机械泵和涡轮分子泵（抽速≥70L/S）两级真空系统，真空度：≤1*10-6 mbar（液氮冷却时）；</w:t>
            </w:r>
          </w:p>
        </w:tc>
      </w:tr>
      <w:tr>
        <w:tc>
          <w:tcPr>
            <w:tcW w:type="dxa" w:w="2769"/>
          </w:tcPr>
          <w:p>
            <w:pPr>
              <w:pStyle w:val="null3"/>
            </w:pPr>
            <w:r>
              <w:rPr>
                <w:rFonts w:ascii="仿宋_GB2312" w:hAnsi="仿宋_GB2312" w:cs="仿宋_GB2312" w:eastAsia="仿宋_GB2312"/>
              </w:rPr>
              <w:t>64</w:t>
            </w:r>
          </w:p>
        </w:tc>
        <w:tc>
          <w:tcPr>
            <w:tcW w:type="dxa" w:w="2769"/>
          </w:tcPr>
          <w:p/>
        </w:tc>
        <w:tc>
          <w:tcPr>
            <w:tcW w:type="dxa" w:w="2769"/>
          </w:tcPr>
          <w:p>
            <w:pPr>
              <w:pStyle w:val="null3"/>
            </w:pPr>
            <w:r>
              <w:rPr>
                <w:rFonts w:ascii="仿宋_GB2312" w:hAnsi="仿宋_GB2312" w:cs="仿宋_GB2312" w:eastAsia="仿宋_GB2312"/>
              </w:rPr>
              <w:t>12.5制备腔室配置样品断裂、升华、冷冻镀膜功能模块：可设置及贮存时间-温度的升华参数曲线，全自动升华操作；溅射镀膜头为低电压冷溅射工作方式，配置Pt靶材，全自动溅射镀膜；冷冻制备腔室需配置CCD成像系统，可在触摸显示屏上对样品进行大视场观察；</w:t>
            </w:r>
          </w:p>
        </w:tc>
      </w:tr>
      <w:tr>
        <w:tc>
          <w:tcPr>
            <w:tcW w:type="dxa" w:w="2769"/>
          </w:tcPr>
          <w:p>
            <w:pPr>
              <w:pStyle w:val="null3"/>
            </w:pPr>
            <w:r>
              <w:rPr>
                <w:rFonts w:ascii="仿宋_GB2312" w:hAnsi="仿宋_GB2312" w:cs="仿宋_GB2312" w:eastAsia="仿宋_GB2312"/>
              </w:rPr>
              <w:t>65</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▲12.6 配置扫描电镜原位冷台及防污染板，采用独立的双气路冷却，冷台及防污染板温度范围满足：-160℃ ～ 室温，温度稳定度：&lt;1℃；扫描电镜原位冷台需能够实现360度连续旋转；</w:t>
            </w:r>
          </w:p>
        </w:tc>
      </w:tr>
      <w:tr>
        <w:tc>
          <w:tcPr>
            <w:tcW w:type="dxa" w:w="2769"/>
          </w:tcPr>
          <w:p>
            <w:pPr>
              <w:pStyle w:val="null3"/>
            </w:pPr>
            <w:r>
              <w:rPr>
                <w:rFonts w:ascii="仿宋_GB2312" w:hAnsi="仿宋_GB2312" w:cs="仿宋_GB2312" w:eastAsia="仿宋_GB2312"/>
              </w:rPr>
              <w:t>66</w:t>
            </w:r>
          </w:p>
        </w:tc>
        <w:tc>
          <w:tcPr>
            <w:tcW w:type="dxa" w:w="2769"/>
          </w:tcPr>
          <w:p/>
        </w:tc>
        <w:tc>
          <w:tcPr>
            <w:tcW w:type="dxa" w:w="2769"/>
          </w:tcPr>
          <w:p>
            <w:pPr>
              <w:pStyle w:val="null3"/>
            </w:pPr>
            <w:r>
              <w:rPr>
                <w:rFonts w:ascii="仿宋_GB2312" w:hAnsi="仿宋_GB2312" w:cs="仿宋_GB2312" w:eastAsia="仿宋_GB2312"/>
              </w:rPr>
              <w:t>12.7 配套电脑控制系统，含触屏控制器及相应操作软件，通过软件可实现自动控制操作及编辑、贮存程序，具有远程诊断功能，系统操作软件能总控：各个传输口、腔室真空值，升华、镀膜程序设定和调用，制备腔室和电镜腔内冷台、防污染板的温度；</w:t>
            </w:r>
          </w:p>
        </w:tc>
      </w:tr>
      <w:tr>
        <w:tc>
          <w:tcPr>
            <w:tcW w:type="dxa" w:w="2769"/>
          </w:tcPr>
          <w:p>
            <w:pPr>
              <w:pStyle w:val="null3"/>
            </w:pPr>
            <w:r>
              <w:rPr>
                <w:rFonts w:ascii="仿宋_GB2312" w:hAnsi="仿宋_GB2312" w:cs="仿宋_GB2312" w:eastAsia="仿宋_GB2312"/>
              </w:rPr>
              <w:t>67</w:t>
            </w:r>
          </w:p>
        </w:tc>
        <w:tc>
          <w:tcPr>
            <w:tcW w:type="dxa" w:w="2769"/>
          </w:tcPr>
          <w:p/>
        </w:tc>
        <w:tc>
          <w:tcPr>
            <w:tcW w:type="dxa" w:w="2769"/>
          </w:tcPr>
          <w:p>
            <w:pPr>
              <w:pStyle w:val="null3"/>
            </w:pPr>
            <w:r>
              <w:rPr>
                <w:rFonts w:ascii="仿宋_GB2312" w:hAnsi="仿宋_GB2312" w:cs="仿宋_GB2312" w:eastAsia="仿宋_GB2312"/>
              </w:rPr>
              <w:t>12.8 配备真空转移盒，可实现离子束切割抛光系统与冷冻电镜两者之间真空低温转移样品，全程隔绝水氧，样品经过氩离子束大面积切割完成之后可直接真空低温转移送入冷冻电镜中观察。</w:t>
            </w:r>
          </w:p>
        </w:tc>
      </w:tr>
      <w:tr>
        <w:tc>
          <w:tcPr>
            <w:tcW w:type="dxa" w:w="2769"/>
          </w:tcPr>
          <w:p>
            <w:pPr>
              <w:pStyle w:val="null3"/>
            </w:pPr>
            <w:r>
              <w:rPr>
                <w:rFonts w:ascii="仿宋_GB2312" w:hAnsi="仿宋_GB2312" w:cs="仿宋_GB2312" w:eastAsia="仿宋_GB2312"/>
              </w:rPr>
              <w:t>68</w:t>
            </w:r>
          </w:p>
        </w:tc>
        <w:tc>
          <w:tcPr>
            <w:tcW w:type="dxa" w:w="2769"/>
          </w:tcPr>
          <w:p/>
        </w:tc>
        <w:tc>
          <w:tcPr>
            <w:tcW w:type="dxa" w:w="2769"/>
          </w:tcPr>
          <w:p>
            <w:pPr>
              <w:pStyle w:val="null3"/>
            </w:pPr>
            <w:r>
              <w:rPr>
                <w:rFonts w:ascii="仿宋_GB2312" w:hAnsi="仿宋_GB2312" w:cs="仿宋_GB2312" w:eastAsia="仿宋_GB2312"/>
              </w:rPr>
              <w:t>13）控制附件及软件</w:t>
            </w:r>
          </w:p>
          <w:p>
            <w:pPr>
              <w:pStyle w:val="null3"/>
            </w:pPr>
            <w:r>
              <w:rPr>
                <w:rFonts w:ascii="仿宋_GB2312" w:hAnsi="仿宋_GB2312" w:cs="仿宋_GB2312" w:eastAsia="仿宋_GB2312"/>
              </w:rPr>
              <w:t>13.1键盘和鼠标及轨迹球、多功能控制面板</w:t>
            </w:r>
          </w:p>
        </w:tc>
      </w:tr>
      <w:tr>
        <w:tc>
          <w:tcPr>
            <w:tcW w:type="dxa" w:w="2769"/>
          </w:tcPr>
          <w:p>
            <w:pPr>
              <w:pStyle w:val="null3"/>
            </w:pPr>
            <w:r>
              <w:rPr>
                <w:rFonts w:ascii="仿宋_GB2312" w:hAnsi="仿宋_GB2312" w:cs="仿宋_GB2312" w:eastAsia="仿宋_GB2312"/>
              </w:rPr>
              <w:t>69</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▲13.2系统专用控制软件及可实现3D SEM/EDS的成像软件</w:t>
            </w:r>
          </w:p>
        </w:tc>
      </w:tr>
      <w:tr>
        <w:tc>
          <w:tcPr>
            <w:tcW w:type="dxa" w:w="2769"/>
          </w:tcPr>
          <w:p>
            <w:pPr>
              <w:pStyle w:val="null3"/>
            </w:pPr>
            <w:r>
              <w:rPr>
                <w:rFonts w:ascii="仿宋_GB2312" w:hAnsi="仿宋_GB2312" w:cs="仿宋_GB2312" w:eastAsia="仿宋_GB2312"/>
              </w:rPr>
              <w:t>70</w:t>
            </w:r>
          </w:p>
        </w:tc>
        <w:tc>
          <w:tcPr>
            <w:tcW w:type="dxa" w:w="2769"/>
          </w:tcPr>
          <w:p/>
        </w:tc>
        <w:tc>
          <w:tcPr>
            <w:tcW w:type="dxa" w:w="2769"/>
          </w:tcPr>
          <w:p>
            <w:pPr>
              <w:pStyle w:val="null3"/>
            </w:pPr>
            <w:r>
              <w:rPr>
                <w:rFonts w:ascii="仿宋_GB2312" w:hAnsi="仿宋_GB2312" w:cs="仿宋_GB2312" w:eastAsia="仿宋_GB2312"/>
              </w:rPr>
              <w:t>14）自动化与半自动化功能 电子枪和离子枪自动启动、电子枪和电子镜筒对中、对比度和亮度，自动聚焦、电子束和离子束优化、气体注入喷嘴位置和温度控制</w:t>
            </w:r>
          </w:p>
        </w:tc>
      </w:tr>
      <w:tr>
        <w:tc>
          <w:tcPr>
            <w:tcW w:type="dxa" w:w="2769"/>
          </w:tcPr>
          <w:p>
            <w:pPr>
              <w:pStyle w:val="null3"/>
            </w:pPr>
            <w:r>
              <w:rPr>
                <w:rFonts w:ascii="仿宋_GB2312" w:hAnsi="仿宋_GB2312" w:cs="仿宋_GB2312" w:eastAsia="仿宋_GB2312"/>
              </w:rPr>
              <w:t>71</w:t>
            </w:r>
          </w:p>
        </w:tc>
        <w:tc>
          <w:tcPr>
            <w:tcW w:type="dxa" w:w="2769"/>
          </w:tcPr>
          <w:p/>
        </w:tc>
        <w:tc>
          <w:tcPr>
            <w:tcW w:type="dxa" w:w="2769"/>
          </w:tcPr>
          <w:p>
            <w:pPr>
              <w:pStyle w:val="null3"/>
            </w:pPr>
            <w:r>
              <w:rPr>
                <w:rFonts w:ascii="仿宋_GB2312" w:hAnsi="仿宋_GB2312" w:cs="仿宋_GB2312" w:eastAsia="仿宋_GB2312"/>
              </w:rPr>
              <w:t>15）高级软件模块 测量软件、公差测量软件、图像处理、预设参数、直方图和 LUT、光电联用软件、DrawBeamTM 电子束写入软件专家版、三维重构高级版、自动拼图软件</w:t>
            </w:r>
          </w:p>
        </w:tc>
      </w:tr>
      <w:tr>
        <w:tc>
          <w:tcPr>
            <w:tcW w:type="dxa" w:w="2769"/>
          </w:tcPr>
          <w:p>
            <w:pPr>
              <w:pStyle w:val="null3"/>
            </w:pPr>
            <w:r>
              <w:rPr>
                <w:rFonts w:ascii="仿宋_GB2312" w:hAnsi="仿宋_GB2312" w:cs="仿宋_GB2312" w:eastAsia="仿宋_GB2312"/>
              </w:rPr>
              <w:t>72</w:t>
            </w:r>
          </w:p>
        </w:tc>
        <w:tc>
          <w:tcPr>
            <w:tcW w:type="dxa" w:w="2769"/>
          </w:tcPr>
          <w:p/>
        </w:tc>
        <w:tc>
          <w:tcPr>
            <w:tcW w:type="dxa" w:w="2769"/>
          </w:tcPr>
          <w:p>
            <w:pPr>
              <w:pStyle w:val="null3"/>
            </w:pPr>
            <w:r>
              <w:rPr>
                <w:rFonts w:ascii="仿宋_GB2312" w:hAnsi="仿宋_GB2312" w:cs="仿宋_GB2312" w:eastAsia="仿宋_GB2312"/>
              </w:rPr>
              <w:t>16）数字处理系统 等于或优于Intel Core i7 或同等性能处理器, 32 GB 内存, 4TB HDD 硬盘, Nvidia GTX 1660 或同等性能显卡, Windows 11 Pro 64-bit，32寸高清显示器</w:t>
            </w:r>
          </w:p>
        </w:tc>
      </w:tr>
      <w:tr>
        <w:tc>
          <w:tcPr>
            <w:tcW w:type="dxa" w:w="2769"/>
          </w:tcPr>
          <w:p>
            <w:pPr>
              <w:pStyle w:val="null3"/>
            </w:pPr>
            <w:r>
              <w:rPr>
                <w:rFonts w:ascii="仿宋_GB2312" w:hAnsi="仿宋_GB2312" w:cs="仿宋_GB2312" w:eastAsia="仿宋_GB2312"/>
              </w:rPr>
              <w:t>73</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17）备品备件</w:t>
            </w:r>
          </w:p>
          <w:p>
            <w:pPr>
              <w:pStyle w:val="null3"/>
            </w:pPr>
            <w:r>
              <w:rPr>
                <w:rFonts w:ascii="仿宋_GB2312" w:hAnsi="仿宋_GB2312" w:cs="仿宋_GB2312" w:eastAsia="仿宋_GB2312"/>
              </w:rPr>
              <w:t>▲17.1 氙等离子源≥5L；备用Pt及C气体源各1套；备用场发射灯丝1套，含安装及调试费。</w:t>
            </w:r>
          </w:p>
        </w:tc>
      </w:tr>
      <w:tr>
        <w:tc>
          <w:tcPr>
            <w:tcW w:type="dxa" w:w="2769"/>
          </w:tcPr>
          <w:p>
            <w:pPr>
              <w:pStyle w:val="null3"/>
            </w:pPr>
            <w:r>
              <w:rPr>
                <w:rFonts w:ascii="仿宋_GB2312" w:hAnsi="仿宋_GB2312" w:cs="仿宋_GB2312" w:eastAsia="仿宋_GB2312"/>
              </w:rPr>
              <w:t>74</w:t>
            </w:r>
          </w:p>
        </w:tc>
        <w:tc>
          <w:tcPr>
            <w:tcW w:type="dxa" w:w="2769"/>
          </w:tcPr>
          <w:p/>
        </w:tc>
        <w:tc>
          <w:tcPr>
            <w:tcW w:type="dxa" w:w="2769"/>
          </w:tcPr>
          <w:p>
            <w:pPr>
              <w:pStyle w:val="null3"/>
            </w:pPr>
            <w:r>
              <w:rPr>
                <w:rFonts w:ascii="仿宋_GB2312" w:hAnsi="仿宋_GB2312" w:cs="仿宋_GB2312" w:eastAsia="仿宋_GB2312"/>
              </w:rPr>
              <w:t>17.2 硅掩模：2套，用于三维重构、切割深度较深或者较硬的样品加工</w:t>
            </w:r>
          </w:p>
        </w:tc>
      </w:tr>
      <w:tr>
        <w:tc>
          <w:tcPr>
            <w:tcW w:type="dxa" w:w="2769"/>
          </w:tcPr>
          <w:p>
            <w:pPr>
              <w:pStyle w:val="null3"/>
            </w:pPr>
            <w:r>
              <w:rPr>
                <w:rFonts w:ascii="仿宋_GB2312" w:hAnsi="仿宋_GB2312" w:cs="仿宋_GB2312" w:eastAsia="仿宋_GB2312"/>
              </w:rPr>
              <w:t>75</w:t>
            </w:r>
          </w:p>
        </w:tc>
        <w:tc>
          <w:tcPr>
            <w:tcW w:type="dxa" w:w="2769"/>
          </w:tcPr>
          <w:p/>
        </w:tc>
        <w:tc>
          <w:tcPr>
            <w:tcW w:type="dxa" w:w="2769"/>
          </w:tcPr>
          <w:p>
            <w:pPr>
              <w:pStyle w:val="null3"/>
            </w:pPr>
            <w:r>
              <w:rPr>
                <w:rFonts w:ascii="仿宋_GB2312" w:hAnsi="仿宋_GB2312" w:cs="仿宋_GB2312" w:eastAsia="仿宋_GB2312"/>
              </w:rPr>
              <w:t>三、全自动矿物分析系统</w:t>
            </w:r>
          </w:p>
          <w:p>
            <w:pPr>
              <w:pStyle w:val="null3"/>
            </w:pPr>
            <w:r>
              <w:rPr>
                <w:rFonts w:ascii="仿宋_GB2312" w:hAnsi="仿宋_GB2312" w:cs="仿宋_GB2312" w:eastAsia="仿宋_GB2312"/>
              </w:rPr>
              <w:t>1）、主要功能及用途 具备矿物参数自动定量分析系统，自动控制电镜和能谱对样品进行数据采集，可以完成对整个样品的快速、准确的多元素面扫描；其配备的矿物处理专业软件可以辅助分析扫描结果，实现各种矿物相的快速鉴定、分布模式、含量测算以及自定义矿物寻找功能，避免相似结构和成分的分析误差，揭示样品的整体形态、矿物含量、结构构造和矿物共生组合特征。</w:t>
            </w:r>
          </w:p>
        </w:tc>
      </w:tr>
      <w:tr>
        <w:tc>
          <w:tcPr>
            <w:tcW w:type="dxa" w:w="2769"/>
          </w:tcPr>
          <w:p>
            <w:pPr>
              <w:pStyle w:val="null3"/>
            </w:pPr>
            <w:r>
              <w:rPr>
                <w:rFonts w:ascii="仿宋_GB2312" w:hAnsi="仿宋_GB2312" w:cs="仿宋_GB2312" w:eastAsia="仿宋_GB2312"/>
              </w:rPr>
              <w:t>76</w:t>
            </w:r>
          </w:p>
        </w:tc>
        <w:tc>
          <w:tcPr>
            <w:tcW w:type="dxa" w:w="2769"/>
          </w:tcPr>
          <w:p/>
        </w:tc>
        <w:tc>
          <w:tcPr>
            <w:tcW w:type="dxa" w:w="2769"/>
          </w:tcPr>
          <w:p>
            <w:pPr>
              <w:pStyle w:val="null3"/>
            </w:pPr>
            <w:r>
              <w:rPr>
                <w:rFonts w:ascii="仿宋_GB2312" w:hAnsi="仿宋_GB2312" w:cs="仿宋_GB2312" w:eastAsia="仿宋_GB2312"/>
              </w:rPr>
              <w:t>2）、全自动矿物分析软件</w:t>
            </w:r>
          </w:p>
          <w:p>
            <w:pPr>
              <w:pStyle w:val="null3"/>
            </w:pPr>
            <w:r>
              <w:rPr>
                <w:rFonts w:ascii="仿宋_GB2312" w:hAnsi="仿宋_GB2312" w:cs="仿宋_GB2312" w:eastAsia="仿宋_GB2312"/>
              </w:rPr>
              <w:t>2.1最新的矿物自动分析软件，且在硬件支持前提下可享受终身免费升级</w:t>
            </w:r>
          </w:p>
        </w:tc>
      </w:tr>
      <w:tr>
        <w:tc>
          <w:tcPr>
            <w:tcW w:type="dxa" w:w="2769"/>
          </w:tcPr>
          <w:p>
            <w:pPr>
              <w:pStyle w:val="null3"/>
            </w:pPr>
            <w:r>
              <w:rPr>
                <w:rFonts w:ascii="仿宋_GB2312" w:hAnsi="仿宋_GB2312" w:cs="仿宋_GB2312" w:eastAsia="仿宋_GB2312"/>
              </w:rPr>
              <w:t>77</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★2.2最小矿物识别精度：可达到1μm，混合能谱识别技术，可准确识别混合能谱信号，可识别≥3种矿物的混合相</w:t>
            </w:r>
          </w:p>
        </w:tc>
      </w:tr>
      <w:tr>
        <w:tc>
          <w:tcPr>
            <w:tcW w:type="dxa" w:w="2769"/>
          </w:tcPr>
          <w:p>
            <w:pPr>
              <w:pStyle w:val="null3"/>
            </w:pPr>
            <w:r>
              <w:rPr>
                <w:rFonts w:ascii="仿宋_GB2312" w:hAnsi="仿宋_GB2312" w:cs="仿宋_GB2312" w:eastAsia="仿宋_GB2312"/>
              </w:rPr>
              <w:t>78</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▲2.3矿物标准库：≥4000种常见矿物，软件自带数据库的矿物标准应包含常见硅酸盐矿物、粘土矿物、金属矿物、稀土矿物、放射性矿物、各种非金属矿物，且可享受终身免费升级</w:t>
            </w:r>
          </w:p>
        </w:tc>
      </w:tr>
      <w:tr>
        <w:tc>
          <w:tcPr>
            <w:tcW w:type="dxa" w:w="2769"/>
          </w:tcPr>
          <w:p>
            <w:pPr>
              <w:pStyle w:val="null3"/>
            </w:pPr>
            <w:r>
              <w:rPr>
                <w:rFonts w:ascii="仿宋_GB2312" w:hAnsi="仿宋_GB2312" w:cs="仿宋_GB2312" w:eastAsia="仿宋_GB2312"/>
              </w:rPr>
              <w:t>79</w:t>
            </w:r>
          </w:p>
        </w:tc>
        <w:tc>
          <w:tcPr>
            <w:tcW w:type="dxa" w:w="2769"/>
          </w:tcPr>
          <w:p/>
        </w:tc>
        <w:tc>
          <w:tcPr>
            <w:tcW w:type="dxa" w:w="2769"/>
          </w:tcPr>
          <w:p>
            <w:pPr>
              <w:pStyle w:val="null3"/>
            </w:pPr>
            <w:r>
              <w:rPr>
                <w:rFonts w:ascii="仿宋_GB2312" w:hAnsi="仿宋_GB2312" w:cs="仿宋_GB2312" w:eastAsia="仿宋_GB2312"/>
              </w:rPr>
              <w:t>2.4软件可与扫描/双束电镜搭配可重新定位到晶粒并进行进一步分布：可自动分析电镜视野范围内样品大面积范围内的晶粒，在数据采集的同时可获得单个晶粒的信息，样品可以是颗粒镶嵌样品、块状抛光样品或薄片样</w:t>
            </w:r>
          </w:p>
        </w:tc>
      </w:tr>
      <w:tr>
        <w:tc>
          <w:tcPr>
            <w:tcW w:type="dxa" w:w="2769"/>
          </w:tcPr>
          <w:p>
            <w:pPr>
              <w:pStyle w:val="null3"/>
            </w:pPr>
            <w:r>
              <w:rPr>
                <w:rFonts w:ascii="仿宋_GB2312" w:hAnsi="仿宋_GB2312" w:cs="仿宋_GB2312" w:eastAsia="仿宋_GB2312"/>
              </w:rPr>
              <w:t>80</w:t>
            </w:r>
          </w:p>
        </w:tc>
        <w:tc>
          <w:tcPr>
            <w:tcW w:type="dxa" w:w="2769"/>
          </w:tcPr>
          <w:p/>
        </w:tc>
        <w:tc>
          <w:tcPr>
            <w:tcW w:type="dxa" w:w="2769"/>
          </w:tcPr>
          <w:p>
            <w:pPr>
              <w:pStyle w:val="null3"/>
            </w:pPr>
            <w:r>
              <w:rPr>
                <w:rFonts w:ascii="仿宋_GB2312" w:hAnsi="仿宋_GB2312" w:cs="仿宋_GB2312" w:eastAsia="仿宋_GB2312"/>
              </w:rPr>
              <w:t>2.5软件利用背散射图像中原子序数衬度差异区分颗粒及其内部的晶粒，软件结合X-ray数据及背散射图像中的形貌数据确定物相</w:t>
            </w:r>
          </w:p>
        </w:tc>
      </w:tr>
      <w:tr>
        <w:tc>
          <w:tcPr>
            <w:tcW w:type="dxa" w:w="2769"/>
          </w:tcPr>
          <w:p>
            <w:pPr>
              <w:pStyle w:val="null3"/>
            </w:pPr>
            <w:r>
              <w:rPr>
                <w:rFonts w:ascii="仿宋_GB2312" w:hAnsi="仿宋_GB2312" w:cs="仿宋_GB2312" w:eastAsia="仿宋_GB2312"/>
              </w:rPr>
              <w:t>81</w:t>
            </w:r>
          </w:p>
        </w:tc>
        <w:tc>
          <w:tcPr>
            <w:tcW w:type="dxa" w:w="2769"/>
          </w:tcPr>
          <w:p/>
        </w:tc>
        <w:tc>
          <w:tcPr>
            <w:tcW w:type="dxa" w:w="2769"/>
          </w:tcPr>
          <w:p>
            <w:pPr>
              <w:pStyle w:val="null3"/>
            </w:pPr>
            <w:r>
              <w:rPr>
                <w:rFonts w:ascii="仿宋_GB2312" w:hAnsi="仿宋_GB2312" w:cs="仿宋_GB2312" w:eastAsia="仿宋_GB2312"/>
              </w:rPr>
              <w:t>2.6最小晶粒识别精度：可达到 1μm，</w:t>
            </w:r>
          </w:p>
        </w:tc>
      </w:tr>
      <w:tr>
        <w:tc>
          <w:tcPr>
            <w:tcW w:type="dxa" w:w="2769"/>
          </w:tcPr>
          <w:p>
            <w:pPr>
              <w:pStyle w:val="null3"/>
            </w:pPr>
            <w:r>
              <w:rPr>
                <w:rFonts w:ascii="仿宋_GB2312" w:hAnsi="仿宋_GB2312" w:cs="仿宋_GB2312" w:eastAsia="仿宋_GB2312"/>
              </w:rPr>
              <w:t>82</w:t>
            </w:r>
          </w:p>
        </w:tc>
        <w:tc>
          <w:tcPr>
            <w:tcW w:type="dxa" w:w="2769"/>
          </w:tcPr>
          <w:p/>
        </w:tc>
        <w:tc>
          <w:tcPr>
            <w:tcW w:type="dxa" w:w="2769"/>
          </w:tcPr>
          <w:p>
            <w:pPr>
              <w:pStyle w:val="null3"/>
            </w:pPr>
            <w:r>
              <w:rPr>
                <w:rFonts w:ascii="仿宋_GB2312" w:hAnsi="仿宋_GB2312" w:cs="仿宋_GB2312" w:eastAsia="仿宋_GB2312"/>
              </w:rPr>
              <w:t>2.7每个晶粒的形貌及相的信息均保存在软件中，可随时找回这些信息并进行后续分析</w:t>
            </w:r>
          </w:p>
        </w:tc>
      </w:tr>
      <w:tr>
        <w:tc>
          <w:tcPr>
            <w:tcW w:type="dxa" w:w="2769"/>
          </w:tcPr>
          <w:p>
            <w:pPr>
              <w:pStyle w:val="null3"/>
            </w:pPr>
            <w:r>
              <w:rPr>
                <w:rFonts w:ascii="仿宋_GB2312" w:hAnsi="仿宋_GB2312" w:cs="仿宋_GB2312" w:eastAsia="仿宋_GB2312"/>
              </w:rPr>
              <w:t>83</w:t>
            </w:r>
          </w:p>
        </w:tc>
        <w:tc>
          <w:tcPr>
            <w:tcW w:type="dxa" w:w="2769"/>
          </w:tcPr>
          <w:p/>
        </w:tc>
        <w:tc>
          <w:tcPr>
            <w:tcW w:type="dxa" w:w="2769"/>
          </w:tcPr>
          <w:p>
            <w:pPr>
              <w:pStyle w:val="null3"/>
            </w:pPr>
            <w:r>
              <w:rPr>
                <w:rFonts w:ascii="仿宋_GB2312" w:hAnsi="仿宋_GB2312" w:cs="仿宋_GB2312" w:eastAsia="仿宋_GB2312"/>
              </w:rPr>
              <w:t>2.8在数据采集过程中实时进行定量分析并确定相。这可用于准确区分化学成分相似的相</w:t>
            </w:r>
          </w:p>
        </w:tc>
      </w:tr>
      <w:tr>
        <w:tc>
          <w:tcPr>
            <w:tcW w:type="dxa" w:w="2769"/>
          </w:tcPr>
          <w:p>
            <w:pPr>
              <w:pStyle w:val="null3"/>
            </w:pPr>
            <w:r>
              <w:rPr>
                <w:rFonts w:ascii="仿宋_GB2312" w:hAnsi="仿宋_GB2312" w:cs="仿宋_GB2312" w:eastAsia="仿宋_GB2312"/>
              </w:rPr>
              <w:t>84</w:t>
            </w:r>
          </w:p>
        </w:tc>
        <w:tc>
          <w:tcPr>
            <w:tcW w:type="dxa" w:w="2769"/>
          </w:tcPr>
          <w:p/>
        </w:tc>
        <w:tc>
          <w:tcPr>
            <w:tcW w:type="dxa" w:w="2769"/>
          </w:tcPr>
          <w:p>
            <w:pPr>
              <w:pStyle w:val="null3"/>
            </w:pPr>
            <w:r>
              <w:rPr>
                <w:rFonts w:ascii="仿宋_GB2312" w:hAnsi="仿宋_GB2312" w:cs="仿宋_GB2312" w:eastAsia="仿宋_GB2312"/>
              </w:rPr>
              <w:t>2.9数据中同时保存单个晶粒与其母颗粒的关系，并用于后续分析</w:t>
            </w:r>
          </w:p>
        </w:tc>
      </w:tr>
      <w:tr>
        <w:tc>
          <w:tcPr>
            <w:tcW w:type="dxa" w:w="2769"/>
          </w:tcPr>
          <w:p>
            <w:pPr>
              <w:pStyle w:val="null3"/>
            </w:pPr>
            <w:r>
              <w:rPr>
                <w:rFonts w:ascii="仿宋_GB2312" w:hAnsi="仿宋_GB2312" w:cs="仿宋_GB2312" w:eastAsia="仿宋_GB2312"/>
              </w:rPr>
              <w:t>85</w:t>
            </w:r>
          </w:p>
        </w:tc>
        <w:tc>
          <w:tcPr>
            <w:tcW w:type="dxa" w:w="2769"/>
          </w:tcPr>
          <w:p/>
        </w:tc>
        <w:tc>
          <w:tcPr>
            <w:tcW w:type="dxa" w:w="2769"/>
          </w:tcPr>
          <w:p>
            <w:pPr>
              <w:pStyle w:val="null3"/>
            </w:pPr>
            <w:r>
              <w:rPr>
                <w:rFonts w:ascii="仿宋_GB2312" w:hAnsi="仿宋_GB2312" w:cs="仿宋_GB2312" w:eastAsia="仿宋_GB2312"/>
              </w:rPr>
              <w:t>2.10具体软件功能：</w:t>
            </w:r>
          </w:p>
          <w:p>
            <w:pPr>
              <w:pStyle w:val="null3"/>
            </w:pPr>
            <w:r>
              <w:rPr>
                <w:rFonts w:ascii="仿宋_GB2312" w:hAnsi="仿宋_GB2312" w:cs="仿宋_GB2312" w:eastAsia="仿宋_GB2312"/>
              </w:rPr>
              <w:t>2.10.1自动分析颗粒的化学成分并归类</w:t>
            </w:r>
          </w:p>
        </w:tc>
      </w:tr>
      <w:tr>
        <w:tc>
          <w:tcPr>
            <w:tcW w:type="dxa" w:w="2769"/>
          </w:tcPr>
          <w:p>
            <w:pPr>
              <w:pStyle w:val="null3"/>
            </w:pPr>
            <w:r>
              <w:rPr>
                <w:rFonts w:ascii="仿宋_GB2312" w:hAnsi="仿宋_GB2312" w:cs="仿宋_GB2312" w:eastAsia="仿宋_GB2312"/>
              </w:rPr>
              <w:t>86</w:t>
            </w:r>
          </w:p>
        </w:tc>
        <w:tc>
          <w:tcPr>
            <w:tcW w:type="dxa" w:w="2769"/>
          </w:tcPr>
          <w:p/>
        </w:tc>
        <w:tc>
          <w:tcPr>
            <w:tcW w:type="dxa" w:w="2769"/>
          </w:tcPr>
          <w:p>
            <w:pPr>
              <w:pStyle w:val="null3"/>
            </w:pPr>
            <w:r>
              <w:rPr>
                <w:rFonts w:ascii="仿宋_GB2312" w:hAnsi="仿宋_GB2312" w:cs="仿宋_GB2312" w:eastAsia="仿宋_GB2312"/>
              </w:rPr>
              <w:t>2.10.2颗粒数据可离线分析及再分类</w:t>
            </w:r>
          </w:p>
        </w:tc>
      </w:tr>
      <w:tr>
        <w:tc>
          <w:tcPr>
            <w:tcW w:type="dxa" w:w="2769"/>
          </w:tcPr>
          <w:p>
            <w:pPr>
              <w:pStyle w:val="null3"/>
            </w:pPr>
            <w:r>
              <w:rPr>
                <w:rFonts w:ascii="仿宋_GB2312" w:hAnsi="仿宋_GB2312" w:cs="仿宋_GB2312" w:eastAsia="仿宋_GB2312"/>
              </w:rPr>
              <w:t>87</w:t>
            </w:r>
          </w:p>
        </w:tc>
        <w:tc>
          <w:tcPr>
            <w:tcW w:type="dxa" w:w="2769"/>
          </w:tcPr>
          <w:p/>
        </w:tc>
        <w:tc>
          <w:tcPr>
            <w:tcW w:type="dxa" w:w="2769"/>
          </w:tcPr>
          <w:p>
            <w:pPr>
              <w:pStyle w:val="null3"/>
            </w:pPr>
            <w:r>
              <w:rPr>
                <w:rFonts w:ascii="仿宋_GB2312" w:hAnsi="仿宋_GB2312" w:cs="仿宋_GB2312" w:eastAsia="仿宋_GB2312"/>
              </w:rPr>
              <w:t>2.10.3可自动输出专业的的颗粒物分析报告</w:t>
            </w:r>
          </w:p>
        </w:tc>
      </w:tr>
      <w:tr>
        <w:tc>
          <w:tcPr>
            <w:tcW w:type="dxa" w:w="2769"/>
          </w:tcPr>
          <w:p>
            <w:pPr>
              <w:pStyle w:val="null3"/>
            </w:pPr>
            <w:r>
              <w:rPr>
                <w:rFonts w:ascii="仿宋_GB2312" w:hAnsi="仿宋_GB2312" w:cs="仿宋_GB2312" w:eastAsia="仿宋_GB2312"/>
              </w:rPr>
              <w:t>88</w:t>
            </w:r>
          </w:p>
        </w:tc>
        <w:tc>
          <w:tcPr>
            <w:tcW w:type="dxa" w:w="2769"/>
          </w:tcPr>
          <w:p/>
        </w:tc>
        <w:tc>
          <w:tcPr>
            <w:tcW w:type="dxa" w:w="2769"/>
          </w:tcPr>
          <w:p>
            <w:pPr>
              <w:pStyle w:val="null3"/>
            </w:pPr>
            <w:r>
              <w:rPr>
                <w:rFonts w:ascii="仿宋_GB2312" w:hAnsi="仿宋_GB2312" w:cs="仿宋_GB2312" w:eastAsia="仿宋_GB2312"/>
              </w:rPr>
              <w:t>2.10.4高通量的EDS硬件在保证了所有颗粒成分定量的准确性前提下，大大缩短分析时间</w:t>
            </w:r>
          </w:p>
        </w:tc>
      </w:tr>
      <w:tr>
        <w:tc>
          <w:tcPr>
            <w:tcW w:type="dxa" w:w="2769"/>
          </w:tcPr>
          <w:p>
            <w:pPr>
              <w:pStyle w:val="null3"/>
            </w:pPr>
            <w:r>
              <w:rPr>
                <w:rFonts w:ascii="仿宋_GB2312" w:hAnsi="仿宋_GB2312" w:cs="仿宋_GB2312" w:eastAsia="仿宋_GB2312"/>
              </w:rPr>
              <w:t>89</w:t>
            </w:r>
          </w:p>
        </w:tc>
        <w:tc>
          <w:tcPr>
            <w:tcW w:type="dxa" w:w="2769"/>
          </w:tcPr>
          <w:p/>
        </w:tc>
        <w:tc>
          <w:tcPr>
            <w:tcW w:type="dxa" w:w="2769"/>
          </w:tcPr>
          <w:p>
            <w:pPr>
              <w:pStyle w:val="null3"/>
            </w:pPr>
            <w:r>
              <w:rPr>
                <w:rFonts w:ascii="仿宋_GB2312" w:hAnsi="仿宋_GB2312" w:cs="仿宋_GB2312" w:eastAsia="仿宋_GB2312"/>
              </w:rPr>
              <w:t>2.10.5可获得任一颗粒物的长度、宽度、面积、周长、最小和最大费雷直径、费雷特标准直径、等效圆周长、长宽比/形状因子及方向；</w:t>
            </w:r>
          </w:p>
        </w:tc>
      </w:tr>
      <w:tr>
        <w:tc>
          <w:tcPr>
            <w:tcW w:type="dxa" w:w="2769"/>
          </w:tcPr>
          <w:p>
            <w:pPr>
              <w:pStyle w:val="null3"/>
            </w:pPr>
            <w:r>
              <w:rPr>
                <w:rFonts w:ascii="仿宋_GB2312" w:hAnsi="仿宋_GB2312" w:cs="仿宋_GB2312" w:eastAsia="仿宋_GB2312"/>
              </w:rPr>
              <w:t>90</w:t>
            </w:r>
          </w:p>
        </w:tc>
        <w:tc>
          <w:tcPr>
            <w:tcW w:type="dxa" w:w="2769"/>
          </w:tcPr>
          <w:p/>
        </w:tc>
        <w:tc>
          <w:tcPr>
            <w:tcW w:type="dxa" w:w="2769"/>
          </w:tcPr>
          <w:p>
            <w:pPr>
              <w:pStyle w:val="null3"/>
            </w:pPr>
            <w:r>
              <w:rPr>
                <w:rFonts w:ascii="仿宋_GB2312" w:hAnsi="仿宋_GB2312" w:cs="仿宋_GB2312" w:eastAsia="仿宋_GB2312"/>
              </w:rPr>
              <w:t>2.10.6 可获得任何颗粒物的成分信息，各元素的非归一化质量百分比、质量百分比、原子百分比、化合物百分比</w:t>
            </w:r>
          </w:p>
        </w:tc>
      </w:tr>
      <w:tr>
        <w:tc>
          <w:tcPr>
            <w:tcW w:type="dxa" w:w="2769"/>
          </w:tcPr>
          <w:p>
            <w:pPr>
              <w:pStyle w:val="null3"/>
            </w:pPr>
            <w:r>
              <w:rPr>
                <w:rFonts w:ascii="仿宋_GB2312" w:hAnsi="仿宋_GB2312" w:cs="仿宋_GB2312" w:eastAsia="仿宋_GB2312"/>
              </w:rPr>
              <w:t>91</w:t>
            </w:r>
          </w:p>
        </w:tc>
        <w:tc>
          <w:tcPr>
            <w:tcW w:type="dxa" w:w="2769"/>
          </w:tcPr>
          <w:p/>
        </w:tc>
        <w:tc>
          <w:tcPr>
            <w:tcW w:type="dxa" w:w="2769"/>
          </w:tcPr>
          <w:p>
            <w:pPr>
              <w:pStyle w:val="null3"/>
            </w:pPr>
            <w:r>
              <w:rPr>
                <w:rFonts w:ascii="仿宋_GB2312" w:hAnsi="仿宋_GB2312" w:cs="仿宋_GB2312" w:eastAsia="仿宋_GB2312"/>
              </w:rPr>
              <w:t>2.10.7用户可自行根据样品形态学和成分信息，编辑并添加金属颗粒物、矿物类数据库</w:t>
            </w:r>
          </w:p>
        </w:tc>
      </w:tr>
      <w:tr>
        <w:tc>
          <w:tcPr>
            <w:tcW w:type="dxa" w:w="2769"/>
          </w:tcPr>
          <w:p>
            <w:pPr>
              <w:pStyle w:val="null3"/>
            </w:pPr>
            <w:r>
              <w:rPr>
                <w:rFonts w:ascii="仿宋_GB2312" w:hAnsi="仿宋_GB2312" w:cs="仿宋_GB2312" w:eastAsia="仿宋_GB2312"/>
              </w:rPr>
              <w:t>92</w:t>
            </w:r>
          </w:p>
        </w:tc>
        <w:tc>
          <w:tcPr>
            <w:tcW w:type="dxa" w:w="2769"/>
          </w:tcPr>
          <w:p/>
        </w:tc>
        <w:tc>
          <w:tcPr>
            <w:tcW w:type="dxa" w:w="2769"/>
          </w:tcPr>
          <w:p>
            <w:pPr>
              <w:pStyle w:val="null3"/>
            </w:pPr>
            <w:r>
              <w:rPr>
                <w:rFonts w:ascii="仿宋_GB2312" w:hAnsi="仿宋_GB2312" w:cs="仿宋_GB2312" w:eastAsia="仿宋_GB2312"/>
              </w:rPr>
              <w:t>3）、控制主机专用计算机 处理器Intel Xeon W3-2425 4.20G 15MB 6 cores 130W CPU, 内存 64GB (2x32GB) DDR5 4800 DIMM ECC REG 1CPU Memory，硬盘2x HP Z Turbo Drive M.2 1TB TLC SSD， Windows 11 Pro 64 位，2个显示器</w:t>
            </w:r>
          </w:p>
        </w:tc>
      </w:tr>
      <w:tr>
        <w:tc>
          <w:tcPr>
            <w:tcW w:type="dxa" w:w="2769"/>
          </w:tcPr>
          <w:p>
            <w:pPr>
              <w:pStyle w:val="null3"/>
            </w:pPr>
            <w:r>
              <w:rPr>
                <w:rFonts w:ascii="仿宋_GB2312" w:hAnsi="仿宋_GB2312" w:cs="仿宋_GB2312" w:eastAsia="仿宋_GB2312"/>
              </w:rPr>
              <w:t>93</w:t>
            </w:r>
          </w:p>
        </w:tc>
        <w:tc>
          <w:tcPr>
            <w:tcW w:type="dxa" w:w="2769"/>
          </w:tcPr>
          <w:p/>
        </w:tc>
        <w:tc>
          <w:tcPr>
            <w:tcW w:type="dxa" w:w="2769"/>
          </w:tcPr>
          <w:p>
            <w:pPr>
              <w:pStyle w:val="null3"/>
            </w:pPr>
            <w:r>
              <w:rPr>
                <w:rFonts w:ascii="仿宋_GB2312" w:hAnsi="仿宋_GB2312" w:cs="仿宋_GB2312" w:eastAsia="仿宋_GB2312"/>
              </w:rPr>
              <w:t>4）、镀膜仪</w:t>
            </w:r>
          </w:p>
          <w:p>
            <w:pPr>
              <w:pStyle w:val="null3"/>
            </w:pPr>
            <w:r>
              <w:rPr>
                <w:rFonts w:ascii="仿宋_GB2312" w:hAnsi="仿宋_GB2312" w:cs="仿宋_GB2312" w:eastAsia="仿宋_GB2312"/>
              </w:rPr>
              <w:t>4.1样品仓尺寸：≥170 mm x 130mm</w:t>
            </w:r>
          </w:p>
        </w:tc>
      </w:tr>
      <w:tr>
        <w:tc>
          <w:tcPr>
            <w:tcW w:type="dxa" w:w="2769"/>
          </w:tcPr>
          <w:p>
            <w:pPr>
              <w:pStyle w:val="null3"/>
            </w:pPr>
            <w:r>
              <w:rPr>
                <w:rFonts w:ascii="仿宋_GB2312" w:hAnsi="仿宋_GB2312" w:cs="仿宋_GB2312" w:eastAsia="仿宋_GB2312"/>
              </w:rPr>
              <w:t>94</w:t>
            </w:r>
          </w:p>
        </w:tc>
        <w:tc>
          <w:tcPr>
            <w:tcW w:type="dxa" w:w="2769"/>
          </w:tcPr>
          <w:p/>
        </w:tc>
        <w:tc>
          <w:tcPr>
            <w:tcW w:type="dxa" w:w="2769"/>
          </w:tcPr>
          <w:p>
            <w:pPr>
              <w:pStyle w:val="null3"/>
            </w:pPr>
            <w:r>
              <w:rPr>
                <w:rFonts w:ascii="仿宋_GB2312" w:hAnsi="仿宋_GB2312" w:cs="仿宋_GB2312" w:eastAsia="仿宋_GB2312"/>
              </w:rPr>
              <w:t>4.2蒸发材料：碳纤维、金（备用2套）</w:t>
            </w:r>
          </w:p>
        </w:tc>
      </w:tr>
      <w:tr>
        <w:tc>
          <w:tcPr>
            <w:tcW w:type="dxa" w:w="2769"/>
          </w:tcPr>
          <w:p>
            <w:pPr>
              <w:pStyle w:val="null3"/>
            </w:pPr>
            <w:r>
              <w:rPr>
                <w:rFonts w:ascii="仿宋_GB2312" w:hAnsi="仿宋_GB2312" w:cs="仿宋_GB2312" w:eastAsia="仿宋_GB2312"/>
              </w:rPr>
              <w:t>95</w:t>
            </w:r>
          </w:p>
        </w:tc>
        <w:tc>
          <w:tcPr>
            <w:tcW w:type="dxa" w:w="2769"/>
          </w:tcPr>
          <w:p/>
        </w:tc>
        <w:tc>
          <w:tcPr>
            <w:tcW w:type="dxa" w:w="2769"/>
          </w:tcPr>
          <w:p>
            <w:pPr>
              <w:pStyle w:val="null3"/>
            </w:pPr>
            <w:r>
              <w:rPr>
                <w:rFonts w:ascii="仿宋_GB2312" w:hAnsi="仿宋_GB2312" w:cs="仿宋_GB2312" w:eastAsia="仿宋_GB2312"/>
              </w:rPr>
              <w:t>4.3真空系统： ≤4×10-2mba</w:t>
            </w:r>
          </w:p>
        </w:tc>
      </w:tr>
      <w:tr>
        <w:tc>
          <w:tcPr>
            <w:tcW w:type="dxa" w:w="2769"/>
          </w:tcPr>
          <w:p>
            <w:pPr>
              <w:pStyle w:val="null3"/>
            </w:pPr>
            <w:r>
              <w:rPr>
                <w:rFonts w:ascii="仿宋_GB2312" w:hAnsi="仿宋_GB2312" w:cs="仿宋_GB2312" w:eastAsia="仿宋_GB2312"/>
              </w:rPr>
              <w:t>96</w:t>
            </w:r>
          </w:p>
        </w:tc>
        <w:tc>
          <w:tcPr>
            <w:tcW w:type="dxa" w:w="2769"/>
          </w:tcPr>
          <w:p/>
        </w:tc>
        <w:tc>
          <w:tcPr>
            <w:tcW w:type="dxa" w:w="2769"/>
          </w:tcPr>
          <w:p>
            <w:pPr>
              <w:pStyle w:val="null3"/>
            </w:pPr>
            <w:r>
              <w:rPr>
                <w:rFonts w:ascii="仿宋_GB2312" w:hAnsi="仿宋_GB2312" w:cs="仿宋_GB2312" w:eastAsia="仿宋_GB2312"/>
              </w:rPr>
              <w:t>4.4电流：最大可达100A</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交货时间为本合同生效后180天内到货并安装调试交付使用</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交货时间为本合同生效后180天内到货并安装调试交付使用</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西安石油大学指定地点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西安石油大学指定地点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国产设备：合同签订后，供应商开具全额银行保函，采购人收到银行保函正本后，一次性付清合同货款，待货物到达指定地点、安装调试验收合格后，采购人退还银行保函。进口设备：合同签订后，由甲方通过进口业务代理公司向中标人指定国外设备供应商开出100%信用证，待货物到货、安装调试、并经学校组织验收合格后，由甲方通知进出口业务代理公司向乙方解付</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国产设备：合同签订后，供应商开具全额银行保函，采购人收到银行保函正本后，一次性付清合同货款，待货物到达指定地点、安装调试验收合格后，采购人退还银行保函。进口设备：合同签订后，由甲方通过进口业务代理公司向中标人指定国外设备供应商开出100%信用证，待货物到货、安装调试、并经学校组织验收合格后，由甲方通知进出口业务代理公司向乙方解付</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（1）验收以最终验收为准；（2）货物安装调试运行正常后，甲方（采购单位）按学校相关业务部门规定提交验收申请，学校根据采购单位技术验收结果，组织有关专家进行货物的最终验收。</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（1）验收以最终验收为准；（2）货物安装调试运行正常后，甲方（采购单位）按学校相关业务部门规定提交验收申请，学校根据采购单位技术验收结果，组织有关专家进行货物的最终验收。</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质保期：硬件三年,软件五年。 售后服务效率要求：7*24 即时响应（包括电话响应）；电话响应无法解决时，24小时内到达现场。修复时间48小时内；如48小时内无法修复，应提供相应解决方案。 售后服务标准要求： 技术服务： 1. 设备安装、调试和验收 2.卖方应在合同生效后的1个月内向用户提供详细的安装要求并提供技术咨询。 3. 仪器到达用户所在地，在接到用户通知后一周内进行安装调试，直至通过验收。 4. 技术培训：在用户所在地对用户进行为期1周的培训。培训内容包括仪器的技术原理、操作、数据处理、基本维护等。验收后半年内组织买方相关人员2人参加举办的相关应用培训班。 5. 保修期：保修期自仪器验收签字之日起计算。保修期间维修及零件更换费用由中标供应商负担。 6. 维修响应时间：卖方应在24小时内对用户的服务要求作出响应，维修服务包括电话指导和现场维修。</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质保期：硬件三年,软件五年。(机械泵、分子泵、离子泵等易损坏配件质保5年) 售后服务效率要求：7*24 即时响应（包括电话响应）；电话响应无法解决时，24小时内到达现场。修复时间48小时内；如48小时内无法修复，应提供相应解决方案。售后服务标准要求： 1. 设备安装、调试和验收 2. 卖方应在合同生效后的1个月内向用户提供详细的安装要求并提供技术咨询。 3. 仪器到达用户所在地，在接到用户通知后一周内进行安装调试，直至通过验收。 4. 培训要求：在用户所在地对用户进行为期2周的培训。培训内容包括仪器的技术原理、操作、数据处理、基本维护等。验收后半年内组织买方相关人员3人免费参加举办的相关应用培训班。 5.保修期：保修期自仪器验收签字之日起计算。保修期间维修及零件更换费用由中标供应商负担。 6. 维修响应时间：卖方应在24小时内对用户的服务要求作出响应，维修服务包括电话指导和现场维修。</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中标/成交供应商所交付货物不符合其投标承诺，存在偷工减料、以次充好情形的，采购人要求更换一次后仍不符合约定的，采购人有权解除采购合同，没收履约保证金，并将有关情况上报政府采购监管部门处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中标/成交供应商所交付货物不符合其投标承诺，存在偷工减料、以次充好情形的，采购人要求更换一次后仍不符合约定的，采购人有权解除采购合同，没收履约保证金，并将有关情况上报政府采购监管部门处理。</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付款方式（因系统编制受限，招标文件中付款方式表述不一致的以此处为准）：国产设备：合同签订后，供应商开具全额银行保函，采购人收到银行保函正本后，一次性付清合同货款，待货物到达指定地点、安装调试验收合格后，采购人退还银行保函。进口设备：合同签订后，由甲方通过进口业务代理公司向中标人指定国外设备供应商开出100%信用证，待货物到货、安装调试、并经学校组织验收合格后，由甲方通知进出口业务代理公司向乙方解付。 2、报价要求：（1）供应商应当根据采购文件的要求和范围，以人民币为货币，以元为报价单位。 （2）报价：投标报价是指到达使用地点、验收合格达到正常使用条件前的所有费用，包括但不限于以下费用：货物价值、安装调试费、国内外运杂费（含保险）、仓储保管费、实验设备安装条件评估及实验室改造费、技术培训费、检测费、施工费、人工费、进口业务相关费用（按合同金额的4%收取，最高不超过5万元；包括外贸代理公司进口业务代理费、国内外银行手续费、报关费、商检费等）及进口货物按国家政策征收的一切税费（按国家政策规定甲方可以享受的免税部分除外）等全部相关费用； （3）投标人所提供的产品型号、产地等重要信息，需要与仪器机身保持一致。 3、合同签订前，中标人须向采购人提交合同总价的5.0%作为履约保证金；产品交付并由采购人验收合格后，中标人申请，采购人将履约保证金（无息）退还中标人。 4、投标保证金注意事项： （1）投标保证金缴纳截止时间：同投标文件递交截止时间一致。（2）投标保证金须从投标人户名支付，如从个人户名或非投标人户名支付，将被拒绝，视为自动放弃投标权利（该个人是投标人的情形除外）；以保函形式交纳投标保证金的，投标人应在投标截止时间前将保函扫描成清晰的PDF文件，发送至邮箱jxrc_001@163.com（邮件命名：项目编号）。保函必须由具有开具投标保函资格的单位开具；若供应商违约，开具保函单位承担连带责任；（3）保证金的退还：自中标通知书发出之日起5个工作日内退还未中标人的投标保证金,自采购合同签订之日起5个工作日内退还中标人的投标保证金。 5、需要落实的政府采购政策：①《国务院办公厅关于建立政府强制采购节能产品制度的通知》（国办发〔2007〕51号）；②《财政部 司法部关于政府采购支持监狱企业发展有关问题的通知》（财库〔2014〕68号）；③《三部门联合发布关于促进残疾人就业政府采购政策的通知》（财库〔2017〕141号）；④《财政部 发展改革委 生态环境部 市场监管总局关于调整优化节能产品、环境标志产品政府采购执行机制的通知》（财库〔2019〕9号）；⑤《关于运用政府采购政策支持乡村产业振兴的通知》（财库〔2021〕19号）；⑥《政府采购促进中小企业发展管理办法》（财库〔2020〕46号）；⑦陕西省财政厅关于印发《陕西省中小企业政府采购信用融资办法》（陕财办采〔2018〕23号）；⑧《关于进一步加大政府采购支持中小企业力度的通知》（财库〔2022〕19号）；⑨《关于扩大政府采购支持绿色建材促进建筑品质提升政策实施范围的通知》（财库〔2022〕35号）；⑩如有最新颁布的政府采购政策，按最新的文件执行。 6、中标供应商应在中标结果发布后2日内提供与电子化交易平台上传一致的纸质投标文件2份。</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 1、供应商为合法注册的法人、其他组织或自然人，具有独立承担民事责任的能力，提供有效的证明材料； 2、供应商提供2023年度或2024年度经审计完整的财务审计报告（成立时间至提交投标文件截止时间不足一年的可提供成立后任意时段的资产负债表），或其开标前12个月内银行出具的资信证明，或财政部门认可的政府采购专业担保机构出具的投标担保函； 3、提供具有履行本合同所必需专业技术能力的说明及承诺； 4、税收缴纳证明：提供开标截止时间前12个月内以来任意一个月的依法缴纳税收的相关凭据（时间以税款所属日期为准），凭据应有税务机关或代收机关的公章或业务专用章。依法免税或无须缴纳税收的供应商应提供相应证明文件； 5、社会保障资金缴纳证明：提供开标截止时间前12个月内任意一个月的社会保障资金缴存单据或社保机构开具的社会保险参保缴费情况证明。依法不需要缴纳社会保障资金的供应商应提供相关文件证明； 6、参加政府采购活动前3年内在经营活动中没有重大违法记录的书面声明。</w:t>
            </w:r>
          </w:p>
        </w:tc>
        <w:tc>
          <w:tcPr>
            <w:tcW w:type="dxa" w:w="1661"/>
          </w:tcPr>
          <w:p>
            <w:pPr>
              <w:pStyle w:val="null3"/>
            </w:pPr>
            <w:r>
              <w:rPr>
                <w:rFonts w:ascii="仿宋_GB2312" w:hAnsi="仿宋_GB2312" w:cs="仿宋_GB2312" w:eastAsia="仿宋_GB2312"/>
              </w:rPr>
              <w:t>投标函 投标人资格</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 1、供应商为合法注册的法人、其他组织或自然人，具有独立承担民事责任的能力，提供有效的证明材料； 2、供应商提供2023年度或2024年度经审计完整的财务审计报告（成立时间至提交投标文件截止时间不足一年的可提供成立后任意时段的资产负债表），或其开标前12个月内银行出具的资信证明，或财政部门认可的政府采购专业担保机构出具的投标担保函； 3、提供具有履行本合同所必需专业技术能力的说明及承诺； 4、税收缴纳证明：提供开标截止时间前12个月内以来任意一个月的依法缴纳税收的相关凭据（时间以税款所属日期为准），凭据应有税务机关或代收机关的公章或业务专用章。依法免税或无须缴纳税收的供应商应提供相应证明文件； 5、社会保障资金缴纳证明：提供开标截止时间前12个月内任意一个月的社会保障资金缴存单据或社保机构开具的社会保险参保缴费情况证明。依法不需要缴纳社会保障资金的供应商应提供相关文件证明； 6、参加政府采购活动前3年内在经营活动中没有重大违法记录的书面声明。</w:t>
            </w:r>
          </w:p>
        </w:tc>
        <w:tc>
          <w:tcPr>
            <w:tcW w:type="dxa" w:w="1661"/>
          </w:tcPr>
          <w:p>
            <w:pPr>
              <w:pStyle w:val="null3"/>
            </w:pPr>
            <w:r>
              <w:rPr>
                <w:rFonts w:ascii="仿宋_GB2312" w:hAnsi="仿宋_GB2312" w:cs="仿宋_GB2312" w:eastAsia="仿宋_GB2312"/>
              </w:rPr>
              <w:t>投标函 投标人资格</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法定代表人身份证或法定代表人授权书及授权代表身份证</w:t>
            </w:r>
          </w:p>
        </w:tc>
        <w:tc>
          <w:tcPr>
            <w:tcW w:type="dxa" w:w="3322"/>
          </w:tcPr>
          <w:p>
            <w:pPr>
              <w:pStyle w:val="null3"/>
            </w:pPr>
            <w:r>
              <w:rPr>
                <w:rFonts w:ascii="仿宋_GB2312" w:hAnsi="仿宋_GB2312" w:cs="仿宋_GB2312" w:eastAsia="仿宋_GB2312"/>
              </w:rPr>
              <w:t>法定代表人身份证或法定代表人授权书及授权代表身份证：供应商应授权合法的人员参加投标全过程，其中法定代表人直接参加投标的，须提供法定代表人身份证，并与营业执照上信息一致。法定代表人授权代表参加投标的，须提供法定代表人授权书及授权代表身份证；（授权代表需提供投标截止时间前半年任意一个月的社保缴纳证明）</w:t>
            </w:r>
          </w:p>
        </w:tc>
        <w:tc>
          <w:tcPr>
            <w:tcW w:type="dxa" w:w="1661"/>
          </w:tcPr>
          <w:p>
            <w:pPr>
              <w:pStyle w:val="null3"/>
            </w:pPr>
            <w:r>
              <w:rPr>
                <w:rFonts w:ascii="仿宋_GB2312" w:hAnsi="仿宋_GB2312" w:cs="仿宋_GB2312" w:eastAsia="仿宋_GB2312"/>
              </w:rPr>
              <w:t>投标人资格</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进口产品授权链</w:t>
            </w:r>
          </w:p>
        </w:tc>
        <w:tc>
          <w:tcPr>
            <w:tcW w:type="dxa" w:w="3322"/>
          </w:tcPr>
          <w:p>
            <w:pPr>
              <w:pStyle w:val="null3"/>
            </w:pPr>
            <w:r>
              <w:rPr>
                <w:rFonts w:ascii="仿宋_GB2312" w:hAnsi="仿宋_GB2312" w:cs="仿宋_GB2312" w:eastAsia="仿宋_GB2312"/>
              </w:rPr>
              <w:t>所投产品为进口产品的，须提供所投产品厂家授权书或总代理商授权书（提供总代理商授权书的须出具有效授权权限的相关证明文件，证明文件须能显示产品制造厂家对所投产品授权链条的完整性）；</w:t>
            </w:r>
          </w:p>
        </w:tc>
        <w:tc>
          <w:tcPr>
            <w:tcW w:type="dxa" w:w="1661"/>
          </w:tcPr>
          <w:p>
            <w:pPr>
              <w:pStyle w:val="null3"/>
            </w:pPr>
            <w:r>
              <w:rPr>
                <w:rFonts w:ascii="仿宋_GB2312" w:hAnsi="仿宋_GB2312" w:cs="仿宋_GB2312" w:eastAsia="仿宋_GB2312"/>
              </w:rPr>
              <w:t>投标人资格</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本项目不接受联合体投标，单位负责人为同一人或者存在直接控股、管理关系的不同单位，不得参加同一项下的政府采购活动。对列入失信被执行人、政府采购严重违法失信行为记录名单的供应商，拒绝参与本项目政府采购活动。</w:t>
            </w:r>
          </w:p>
        </w:tc>
        <w:tc>
          <w:tcPr>
            <w:tcW w:type="dxa" w:w="1661"/>
          </w:tcPr>
          <w:p>
            <w:pPr>
              <w:pStyle w:val="null3"/>
            </w:pPr>
            <w:r>
              <w:rPr>
                <w:rFonts w:ascii="仿宋_GB2312" w:hAnsi="仿宋_GB2312" w:cs="仿宋_GB2312" w:eastAsia="仿宋_GB2312"/>
              </w:rPr>
              <w:t>投标人资格</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法定代表人身份证或法定代表人授权书及授权代表身份证</w:t>
            </w:r>
          </w:p>
        </w:tc>
        <w:tc>
          <w:tcPr>
            <w:tcW w:type="dxa" w:w="3322"/>
          </w:tcPr>
          <w:p>
            <w:pPr>
              <w:pStyle w:val="null3"/>
            </w:pPr>
            <w:r>
              <w:rPr>
                <w:rFonts w:ascii="仿宋_GB2312" w:hAnsi="仿宋_GB2312" w:cs="仿宋_GB2312" w:eastAsia="仿宋_GB2312"/>
              </w:rPr>
              <w:t>法定代表人身份证或法定代表人授权书及授权代表身份证：供应商应授权合法的人员参加投标全过程，其中法定代表人直接参加投标的，须提供法定代表人身份证，并与营业执照上信息一致。法定代表人授权代表参加投标的，须提供法定代表人授权书及授权代表身份证；（授权代表需提供投标截止时间前半年任意一个月的社保缴纳证明）</w:t>
            </w:r>
          </w:p>
        </w:tc>
        <w:tc>
          <w:tcPr>
            <w:tcW w:type="dxa" w:w="1661"/>
          </w:tcPr>
          <w:p>
            <w:pPr>
              <w:pStyle w:val="null3"/>
            </w:pPr>
            <w:r>
              <w:rPr>
                <w:rFonts w:ascii="仿宋_GB2312" w:hAnsi="仿宋_GB2312" w:cs="仿宋_GB2312" w:eastAsia="仿宋_GB2312"/>
              </w:rPr>
              <w:t>投标人资格</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进口产品授权链</w:t>
            </w:r>
          </w:p>
        </w:tc>
        <w:tc>
          <w:tcPr>
            <w:tcW w:type="dxa" w:w="3322"/>
          </w:tcPr>
          <w:p>
            <w:pPr>
              <w:pStyle w:val="null3"/>
            </w:pPr>
            <w:r>
              <w:rPr>
                <w:rFonts w:ascii="仿宋_GB2312" w:hAnsi="仿宋_GB2312" w:cs="仿宋_GB2312" w:eastAsia="仿宋_GB2312"/>
              </w:rPr>
              <w:t>所投产品为进口产品的，须提供所投产品厂家授权书或总代理商授权书（提供总代理商授权书的须出具有效授权权限的相关证明文件，证明文件须能显示产品制造厂家对所投产品授权链条的完整性）；</w:t>
            </w:r>
          </w:p>
        </w:tc>
        <w:tc>
          <w:tcPr>
            <w:tcW w:type="dxa" w:w="1661"/>
          </w:tcPr>
          <w:p>
            <w:pPr>
              <w:pStyle w:val="null3"/>
            </w:pPr>
            <w:r>
              <w:rPr>
                <w:rFonts w:ascii="仿宋_GB2312" w:hAnsi="仿宋_GB2312" w:cs="仿宋_GB2312" w:eastAsia="仿宋_GB2312"/>
              </w:rPr>
              <w:t>投标人资格</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本项目不接受联合体投标，单位负责人为同一人或者存在直接控股、管理关系的不同单位，不得参加同一项下的政府采购活动。对列入失信被执行人、政府采购严重违法失信行为记录名单的供应商，拒绝参与本项目政府采购活动。</w:t>
            </w:r>
          </w:p>
        </w:tc>
        <w:tc>
          <w:tcPr>
            <w:tcW w:type="dxa" w:w="1661"/>
          </w:tcPr>
          <w:p>
            <w:pPr>
              <w:pStyle w:val="null3"/>
            </w:pPr>
            <w:r>
              <w:rPr>
                <w:rFonts w:ascii="仿宋_GB2312" w:hAnsi="仿宋_GB2312" w:cs="仿宋_GB2312" w:eastAsia="仿宋_GB2312"/>
              </w:rPr>
              <w:t>投标人资格</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 投标文件封面</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交货期</w:t>
            </w:r>
          </w:p>
        </w:tc>
        <w:tc>
          <w:tcPr>
            <w:tcW w:type="dxa" w:w="3322"/>
          </w:tcPr>
          <w:p>
            <w:pPr>
              <w:pStyle w:val="null3"/>
            </w:pPr>
            <w:r>
              <w:rPr>
                <w:rFonts w:ascii="仿宋_GB2312" w:hAnsi="仿宋_GB2312" w:cs="仿宋_GB2312" w:eastAsia="仿宋_GB2312"/>
              </w:rPr>
              <w:t>交货时间为本合同生效后180天内到货并安装调试交付使用</w:t>
            </w:r>
          </w:p>
        </w:tc>
        <w:tc>
          <w:tcPr>
            <w:tcW w:type="dxa" w:w="1661"/>
          </w:tcPr>
          <w:p>
            <w:pPr>
              <w:pStyle w:val="null3"/>
            </w:pPr>
            <w:r>
              <w:rPr>
                <w:rFonts w:ascii="仿宋_GB2312" w:hAnsi="仿宋_GB2312" w:cs="仿宋_GB2312" w:eastAsia="仿宋_GB2312"/>
              </w:rPr>
              <w:t>商务响应偏离表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硬件三年,软件五年。</w:t>
            </w:r>
          </w:p>
        </w:tc>
        <w:tc>
          <w:tcPr>
            <w:tcW w:type="dxa" w:w="1661"/>
          </w:tcPr>
          <w:p>
            <w:pPr>
              <w:pStyle w:val="null3"/>
            </w:pPr>
            <w:r>
              <w:rPr>
                <w:rFonts w:ascii="仿宋_GB2312" w:hAnsi="仿宋_GB2312" w:cs="仿宋_GB2312" w:eastAsia="仿宋_GB2312"/>
              </w:rPr>
              <w:t>商务响应偏离表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付款方式</w:t>
            </w:r>
          </w:p>
        </w:tc>
        <w:tc>
          <w:tcPr>
            <w:tcW w:type="dxa" w:w="3322"/>
          </w:tcPr>
          <w:p>
            <w:pPr>
              <w:pStyle w:val="null3"/>
            </w:pPr>
            <w:r>
              <w:rPr>
                <w:rFonts w:ascii="仿宋_GB2312" w:hAnsi="仿宋_GB2312" w:cs="仿宋_GB2312" w:eastAsia="仿宋_GB2312"/>
              </w:rPr>
              <w:t>国产设备：合同签订后，供应商开具全额银行保函，采购人收到银行保函正本后，一次性付清合同货款，待货物到达指定地点、安装调试验收合格后，采购人退还银行保函。 进口设备：合同签订后，由甲方通过进口业务代理公司向中标人指定国外设备供应商开出100%信用证，待货物到货、安装调试、并经学校组织验收合格后，由甲方通知进出口业务代理公司向乙方解付。</w:t>
            </w:r>
          </w:p>
        </w:tc>
        <w:tc>
          <w:tcPr>
            <w:tcW w:type="dxa" w:w="1661"/>
          </w:tcPr>
          <w:p>
            <w:pPr>
              <w:pStyle w:val="null3"/>
            </w:pPr>
            <w:r>
              <w:rPr>
                <w:rFonts w:ascii="仿宋_GB2312" w:hAnsi="仿宋_GB2312" w:cs="仿宋_GB2312" w:eastAsia="仿宋_GB2312"/>
              </w:rPr>
              <w:t>商务响应偏离表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90天</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供应商有法律、规章、规范性文件和招标文件规定的其他无效情形，按无效响应处理。</w:t>
            </w:r>
          </w:p>
        </w:tc>
        <w:tc>
          <w:tcPr>
            <w:tcW w:type="dxa" w:w="3322"/>
          </w:tcPr>
          <w:p>
            <w:pPr>
              <w:pStyle w:val="null3"/>
            </w:pPr>
            <w:r>
              <w:rPr>
                <w:rFonts w:ascii="仿宋_GB2312" w:hAnsi="仿宋_GB2312" w:cs="仿宋_GB2312" w:eastAsia="仿宋_GB2312"/>
              </w:rPr>
              <w:t>供应商有法律、规章、规范性文件和招标文件规定的其他无效情形，按无效响应处理。 “★”项为实质性响应条款，须提供相应佐证材料（不限于产品彩页或技术白皮书或检测报告或测试报告或官网截图等证明材料），未提供或虽提供但不符合的按无效文件处理。</w:t>
            </w:r>
          </w:p>
        </w:tc>
        <w:tc>
          <w:tcPr>
            <w:tcW w:type="dxa" w:w="1661"/>
          </w:tcPr>
          <w:p>
            <w:pPr>
              <w:pStyle w:val="null3"/>
            </w:pPr>
            <w:r>
              <w:rPr>
                <w:rFonts w:ascii="仿宋_GB2312" w:hAnsi="仿宋_GB2312" w:cs="仿宋_GB2312" w:eastAsia="仿宋_GB2312"/>
              </w:rPr>
              <w:t>投标方案 技术响应偏离表</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 投标文件封面</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交货期</w:t>
            </w:r>
          </w:p>
        </w:tc>
        <w:tc>
          <w:tcPr>
            <w:tcW w:type="dxa" w:w="3322"/>
          </w:tcPr>
          <w:p>
            <w:pPr>
              <w:pStyle w:val="null3"/>
            </w:pPr>
            <w:r>
              <w:rPr>
                <w:rFonts w:ascii="仿宋_GB2312" w:hAnsi="仿宋_GB2312" w:cs="仿宋_GB2312" w:eastAsia="仿宋_GB2312"/>
              </w:rPr>
              <w:t>交货时间为本合同生效后180天内到货并安装调试交付使用</w:t>
            </w:r>
          </w:p>
        </w:tc>
        <w:tc>
          <w:tcPr>
            <w:tcW w:type="dxa" w:w="1661"/>
          </w:tcPr>
          <w:p>
            <w:pPr>
              <w:pStyle w:val="null3"/>
            </w:pPr>
            <w:r>
              <w:rPr>
                <w:rFonts w:ascii="仿宋_GB2312" w:hAnsi="仿宋_GB2312" w:cs="仿宋_GB2312" w:eastAsia="仿宋_GB2312"/>
              </w:rPr>
              <w:t>商务响应偏离表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硬件三年,软件五年。</w:t>
            </w:r>
          </w:p>
        </w:tc>
        <w:tc>
          <w:tcPr>
            <w:tcW w:type="dxa" w:w="1661"/>
          </w:tcPr>
          <w:p>
            <w:pPr>
              <w:pStyle w:val="null3"/>
            </w:pPr>
            <w:r>
              <w:rPr>
                <w:rFonts w:ascii="仿宋_GB2312" w:hAnsi="仿宋_GB2312" w:cs="仿宋_GB2312" w:eastAsia="仿宋_GB2312"/>
              </w:rPr>
              <w:t>商务响应偏离表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付款方式</w:t>
            </w:r>
          </w:p>
        </w:tc>
        <w:tc>
          <w:tcPr>
            <w:tcW w:type="dxa" w:w="3322"/>
          </w:tcPr>
          <w:p>
            <w:pPr>
              <w:pStyle w:val="null3"/>
            </w:pPr>
            <w:r>
              <w:rPr>
                <w:rFonts w:ascii="仿宋_GB2312" w:hAnsi="仿宋_GB2312" w:cs="仿宋_GB2312" w:eastAsia="仿宋_GB2312"/>
              </w:rPr>
              <w:t>国产设备：合同签订后，供应商开具全额银行保函，采购人收到银行保函正本后，一次性付清合同货款，待货物到达指定地点、安装调试验收合格后，采购人退还银行保函。 进口设备：合同签订后，由甲方通过进口业务代理公司向中标人指定国外设备供应商开出100%信用证，待货物到货、安装调试、并经学校组织验收合格后，由甲方通知进出口业务代理公司向乙方解付。</w:t>
            </w:r>
          </w:p>
        </w:tc>
        <w:tc>
          <w:tcPr>
            <w:tcW w:type="dxa" w:w="1661"/>
          </w:tcPr>
          <w:p>
            <w:pPr>
              <w:pStyle w:val="null3"/>
            </w:pPr>
            <w:r>
              <w:rPr>
                <w:rFonts w:ascii="仿宋_GB2312" w:hAnsi="仿宋_GB2312" w:cs="仿宋_GB2312" w:eastAsia="仿宋_GB2312"/>
              </w:rPr>
              <w:t>商务响应偏离表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90天</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供应商有法律、规章、规范性文件和招标文件规定的其他无效情形，按无效响应处理。</w:t>
            </w:r>
          </w:p>
        </w:tc>
        <w:tc>
          <w:tcPr>
            <w:tcW w:type="dxa" w:w="3322"/>
          </w:tcPr>
          <w:p>
            <w:pPr>
              <w:pStyle w:val="null3"/>
            </w:pPr>
            <w:r>
              <w:rPr>
                <w:rFonts w:ascii="仿宋_GB2312" w:hAnsi="仿宋_GB2312" w:cs="仿宋_GB2312" w:eastAsia="仿宋_GB2312"/>
              </w:rPr>
              <w:t>供应商有法律、规章、规范性文件和招标文件规定的其他无效情形，按无效响应处理。 “★”项为实质性响应条款，须提供相应佐证材料（不限于产品彩页或技术白皮书或检测报告或测试报告或官网截图等证明材料），未提供或虽提供但不符合的按无效文件处理。</w:t>
            </w:r>
          </w:p>
        </w:tc>
        <w:tc>
          <w:tcPr>
            <w:tcW w:type="dxa" w:w="1661"/>
          </w:tcPr>
          <w:p>
            <w:pPr>
              <w:pStyle w:val="null3"/>
            </w:pPr>
            <w:r>
              <w:rPr>
                <w:rFonts w:ascii="仿宋_GB2312" w:hAnsi="仿宋_GB2312" w:cs="仿宋_GB2312" w:eastAsia="仿宋_GB2312"/>
              </w:rPr>
              <w:t>投标方案 技术响应偏离表</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技术参数和配置</w:t>
            </w:r>
          </w:p>
        </w:tc>
        <w:tc>
          <w:tcPr>
            <w:tcW w:type="dxa" w:w="2492"/>
          </w:tcPr>
          <w:p>
            <w:pPr>
              <w:pStyle w:val="null3"/>
            </w:pPr>
            <w:r>
              <w:rPr>
                <w:rFonts w:ascii="仿宋_GB2312" w:hAnsi="仿宋_GB2312" w:cs="仿宋_GB2312" w:eastAsia="仿宋_GB2312"/>
              </w:rPr>
              <w:t>根据招标文件要求认真审核投标文件中技术参数响应和提供的佐证材料。投标产品的基本功能、产品技术参数和配置完全满足或优于招标文件要求的，得满分40分；“▲”参数（共5项）每负偏离一项扣5分，未带标识参数（共10项）每负偏离一项扣1.5分。 备注：1.标“▲”号参数必须提供佐证材料（不限于产品彩页或技术白皮书或检测报告或测试报告或官网截图等证明材料），未提供佐证材料或提供的佐证材料无法证明或低于招标要求时按负偏离处理。 2.完全复制招标文件技术参数要求的，技术参数项扣10分。</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w:t>
            </w:r>
          </w:p>
          <w:p>
            <w:pPr>
              <w:pStyle w:val="null3"/>
            </w:pPr>
            <w:r>
              <w:rPr>
                <w:rFonts w:ascii="仿宋_GB2312" w:hAnsi="仿宋_GB2312" w:cs="仿宋_GB2312" w:eastAsia="仿宋_GB2312"/>
              </w:rPr>
              <w:t>技术响应偏离表</w:t>
            </w:r>
          </w:p>
        </w:tc>
      </w:tr>
      <w:tr>
        <w:tc>
          <w:tcPr>
            <w:tcW w:type="dxa" w:w="831"/>
            <w:vMerge/>
          </w:tcPr>
          <w:p/>
        </w:tc>
        <w:tc>
          <w:tcPr>
            <w:tcW w:type="dxa" w:w="1661"/>
          </w:tcPr>
          <w:p>
            <w:pPr>
              <w:pStyle w:val="null3"/>
            </w:pPr>
            <w:r>
              <w:rPr>
                <w:rFonts w:ascii="仿宋_GB2312" w:hAnsi="仿宋_GB2312" w:cs="仿宋_GB2312" w:eastAsia="仿宋_GB2312"/>
              </w:rPr>
              <w:t>节能环保</w:t>
            </w:r>
          </w:p>
        </w:tc>
        <w:tc>
          <w:tcPr>
            <w:tcW w:type="dxa" w:w="2492"/>
          </w:tcPr>
          <w:p>
            <w:pPr>
              <w:pStyle w:val="null3"/>
            </w:pPr>
            <w:r>
              <w:rPr>
                <w:rFonts w:ascii="仿宋_GB2312" w:hAnsi="仿宋_GB2312" w:cs="仿宋_GB2312" w:eastAsia="仿宋_GB2312"/>
              </w:rPr>
              <w:t>供应商所投产品在节能或环境标志产品政府采购品目清单中每有一项经国家认证机构认定为节能产品的得0.5分，每有一项为环境标志产品的得0.5分，供应商所投产品中每有一项产品既为节能产品又是环境标志产品得1分，满分1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w:t>
            </w:r>
          </w:p>
          <w:p>
            <w:pPr>
              <w:pStyle w:val="null3"/>
            </w:pPr>
            <w:r>
              <w:rPr>
                <w:rFonts w:ascii="仿宋_GB2312" w:hAnsi="仿宋_GB2312" w:cs="仿宋_GB2312" w:eastAsia="仿宋_GB2312"/>
              </w:rPr>
              <w:t>其他材料</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针对本项目提供具体的实施方案，方案内容至少包含：1、总体实施方案；2、计划进度安排；3、项目团队配备；4、供货组织安排；5、安装调试验收方案。 方案内容完整全面，项目执行与项目进度安排、项目验收流程控制明确务实、实践性与可行性强；每有一项缺项扣1.6分，每有一处内容存在缺陷，扣0.4分，扣完为止。 备注: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全生命周期方案</w:t>
            </w:r>
          </w:p>
        </w:tc>
        <w:tc>
          <w:tcPr>
            <w:tcW w:type="dxa" w:w="2492"/>
          </w:tcPr>
          <w:p>
            <w:pPr>
              <w:pStyle w:val="null3"/>
            </w:pPr>
            <w:r>
              <w:rPr>
                <w:rFonts w:ascii="仿宋_GB2312" w:hAnsi="仿宋_GB2312" w:cs="仿宋_GB2312" w:eastAsia="仿宋_GB2312"/>
              </w:rPr>
              <w:t>供应商提供全生命周期方案，至少包含：1、全生命周期的扩展性和延续性；2、硬件与软件的适配性，项目耗材、维护成本等。 方案内容完整全面、有针对性，科学合理可实施性强；每有一项缺项扣1.5分，每有一处内容存在缺陷，扣0.5分，扣完为止。 备注: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根据项目实际需求，提供质量保证方案。内容包含：1、产品性能、使用寿命及效果；2、质量保证措施。 方案内容完整全面，产品性能完善、使用寿命长，使用效果好。每有一项缺项扣2分，每有一处内容存在缺陷，扣0.5分，扣完为止。 备注: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针对本项目有具体的售后服务方案，内容至少包含：1、售后服务网点的设定、日常维护保养；2、项目交付用户后出现故障响应时间及措施；3、备品备件、耗材及时更换的服务内容。 方案内容完整全面，出现故障响应时间及时，响应措施完善；每有一项缺项扣2分，每有一处内容存在缺陷，扣0.5分，扣完为止。 备注: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供应商针对本项目提出具体的培训方案，方案内容至少包含：1、培训时间、培训人数、培训方式；2、培训内容应包括所提供产品的原理和技术性能、操作维护方法、安装调试、排除故障等各个方面。 方案内容完整，培训方式多样、培训内容涵盖全面；每有一项缺项扣1.5分，每有一处内容存在缺陷，扣0.5分，扣完为止。 备注: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提供供应商2022年10月1日至今（以合同签订日期为准）同类项目业绩。每提供1份得1分，最高得5分。 备注：提供合同复印件及发票复印件并加盖公章。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投标人业绩</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价格分统一采用低价优先法计算，即满足招标文件要求且价格最低的投标报价为评标基准价，其价格分为满分。其他供应商的价格分统一按照下列公式计算：价格分=(评标基准价／投标报价)×报价分值 注：计算分数时四舍五入取小数点后两位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企业关联关系声明函及投标人基本信息</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技术参数和配置</w:t>
            </w:r>
          </w:p>
        </w:tc>
        <w:tc>
          <w:tcPr>
            <w:tcW w:type="dxa" w:w="2492"/>
          </w:tcPr>
          <w:p>
            <w:pPr>
              <w:pStyle w:val="null3"/>
            </w:pPr>
            <w:r>
              <w:rPr>
                <w:rFonts w:ascii="仿宋_GB2312" w:hAnsi="仿宋_GB2312" w:cs="仿宋_GB2312" w:eastAsia="仿宋_GB2312"/>
              </w:rPr>
              <w:t>根据招标文件要求认真审核投标文件中技术参数响应和提供的佐证材料。投标产品的基本功能、产品技术参数和配置完全满足或优于招标文件要求的，得满分40分；“▲”参数（共29项）每负偏离一项扣1分，未带标识参数（共64项）每负偏离一项扣0.2分。 备注：1.标“▲”号参数必须提供佐证材料（不限于产品彩页或技术白皮书或检测报告或测试报告或官网截图等证明材料），未提供佐证材料或提供的佐证材料无法证明或低于招标要求时按负偏离处理。 2.完全复制招标文件技术参数要求的，技术参数项扣10分。</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技术响应偏离表</w:t>
            </w:r>
          </w:p>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节能环保</w:t>
            </w:r>
          </w:p>
        </w:tc>
        <w:tc>
          <w:tcPr>
            <w:tcW w:type="dxa" w:w="2492"/>
          </w:tcPr>
          <w:p>
            <w:pPr>
              <w:pStyle w:val="null3"/>
            </w:pPr>
            <w:r>
              <w:rPr>
                <w:rFonts w:ascii="仿宋_GB2312" w:hAnsi="仿宋_GB2312" w:cs="仿宋_GB2312" w:eastAsia="仿宋_GB2312"/>
              </w:rPr>
              <w:t>供应商所投产品在节能或环境标志产品政府采购品目清单中每有一项经国家认证机构认定为节能产品的得0.5分，每有一项为环境标志产品的得0.5分，供应商所投产品中每有一项产品既为节能产品又是环境标志产品得1分，满分1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w:t>
            </w:r>
          </w:p>
          <w:p>
            <w:pPr>
              <w:pStyle w:val="null3"/>
            </w:pPr>
            <w:r>
              <w:rPr>
                <w:rFonts w:ascii="仿宋_GB2312" w:hAnsi="仿宋_GB2312" w:cs="仿宋_GB2312" w:eastAsia="仿宋_GB2312"/>
              </w:rPr>
              <w:t>其他材料</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针对本项目提供具体的实施方案，方案内容至少包含：1、总体实施方案；2、计划进度安排；3、项目团队配备；4、供货组织安排；5、安装调试验收方案。 方案内容完整全面，项目执行与项目进度安排、项目验收流程控制明确务实、实践性与可行性强；每有一项缺项扣1.6分，每有一处内容存在缺陷，扣0.4分，扣完为止。 备注: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全生命周期方案</w:t>
            </w:r>
          </w:p>
        </w:tc>
        <w:tc>
          <w:tcPr>
            <w:tcW w:type="dxa" w:w="2492"/>
          </w:tcPr>
          <w:p>
            <w:pPr>
              <w:pStyle w:val="null3"/>
            </w:pPr>
            <w:r>
              <w:rPr>
                <w:rFonts w:ascii="仿宋_GB2312" w:hAnsi="仿宋_GB2312" w:cs="仿宋_GB2312" w:eastAsia="仿宋_GB2312"/>
              </w:rPr>
              <w:t>供应商提供全生命周期方案，至少包含：1、全生命周期的扩展性和延续性；2、硬件与软件的适配性，项目耗材、维护成本等。 方案内容完整全面、有针对性，科学合理可实施性强；每有一项缺项扣1.5分，每有一处内容存在缺陷，扣0.5分，扣完为止。 备注: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根据项目实际需求，提供质量保证方案。内容包含：1、产品性能、使用寿命及效果；2、质量保证措施。 方案内容完整全面，产品性能完善、使用寿命长，使用效果好。每有一项缺项扣2分，每有一处内容存在缺陷，扣0.5分，扣完为止。 备注: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针对本项目有具体的售后服务方案，内容至少包含：1、售后服务网点的设定、日常维护保养；2、项目交付用户后出现故障响应时间及措施；3、备品备件、耗材及时更换的服务内容。 方案内容完整全面，出现故障响应时间及时，响应措施完善；每有一项缺项扣2分，每有一处内容存在缺陷，扣0.5分，扣完为止。 备注: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供应商针对本项目提出具体的培训方案，方案内容至少包含：1、培训时间、培训人数、培训方式；2、培训内容应包括所提供产品的原理和技术性能、操作维护方法、安装调试、排除故障等各个方面。 方案内容完整，培训方式多样、培训内容涵盖全面；每有一项缺项扣1.5分，每有一处内容存在缺陷，扣0.5分，扣完为止。 备注: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提供供应商2022年10月1日至今（以合同签订日期为准）同类项目业绩。每提供1份得1分，最高得5分。 备注：提供合同复印件及发票复印件并加盖公章。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投标人业绩</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价格分统一采用低价优先法计算，即满足招标文件要求且价格最低的投标报价为评标基准价，其价格分为满分。其他供应商的价格分统一按照下列公式计算：价格分=(评标基准价／投标报价)×报价分值 注：计算分数时四舍五入取小数点后两位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分项报价表</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企业关联关系声明函及投标人基本信息</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w:t>
      </w:r>
    </w:p>
    <w:p>
      <w:pPr>
        <w:pStyle w:val="null3"/>
        <w:ind w:firstLine="960"/>
      </w:pPr>
      <w:r>
        <w:rPr>
          <w:rFonts w:ascii="仿宋_GB2312" w:hAnsi="仿宋_GB2312" w:cs="仿宋_GB2312" w:eastAsia="仿宋_GB2312"/>
        </w:rPr>
        <w:t>详见附件：技术响应偏离表</w:t>
      </w:r>
    </w:p>
    <w:p>
      <w:pPr>
        <w:pStyle w:val="null3"/>
        <w:ind w:firstLine="960"/>
      </w:pPr>
      <w:r>
        <w:rPr>
          <w:rFonts w:ascii="仿宋_GB2312" w:hAnsi="仿宋_GB2312" w:cs="仿宋_GB2312" w:eastAsia="仿宋_GB2312"/>
        </w:rPr>
        <w:t>详见附件：商务响应偏离表</w:t>
      </w:r>
    </w:p>
    <w:p>
      <w:pPr>
        <w:pStyle w:val="null3"/>
        <w:ind w:firstLine="960"/>
      </w:pPr>
      <w:r>
        <w:rPr>
          <w:rFonts w:ascii="仿宋_GB2312" w:hAnsi="仿宋_GB2312" w:cs="仿宋_GB2312" w:eastAsia="仿宋_GB2312"/>
        </w:rPr>
        <w:t>详见附件：投标人资格</w:t>
      </w:r>
    </w:p>
    <w:p>
      <w:pPr>
        <w:pStyle w:val="null3"/>
        <w:ind w:firstLine="960"/>
      </w:pPr>
      <w:r>
        <w:rPr>
          <w:rFonts w:ascii="仿宋_GB2312" w:hAnsi="仿宋_GB2312" w:cs="仿宋_GB2312" w:eastAsia="仿宋_GB2312"/>
        </w:rPr>
        <w:t>详见附件：企业关联关系声明函及投标人基本信息</w:t>
      </w:r>
    </w:p>
    <w:p>
      <w:pPr>
        <w:pStyle w:val="null3"/>
        <w:ind w:firstLine="960"/>
      </w:pPr>
      <w:r>
        <w:rPr>
          <w:rFonts w:ascii="仿宋_GB2312" w:hAnsi="仿宋_GB2312" w:cs="仿宋_GB2312" w:eastAsia="仿宋_GB2312"/>
        </w:rPr>
        <w:t>详见附件：投标人业绩</w:t>
      </w:r>
    </w:p>
    <w:p>
      <w:pPr>
        <w:pStyle w:val="null3"/>
        <w:ind w:firstLine="960"/>
      </w:pPr>
      <w:r>
        <w:rPr>
          <w:rFonts w:ascii="仿宋_GB2312" w:hAnsi="仿宋_GB2312" w:cs="仿宋_GB2312" w:eastAsia="仿宋_GB2312"/>
        </w:rPr>
        <w:t>详见附件：投标方案</w:t>
      </w:r>
    </w:p>
    <w:p>
      <w:pPr>
        <w:pStyle w:val="null3"/>
        <w:ind w:firstLine="960"/>
      </w:pPr>
      <w:r>
        <w:rPr>
          <w:rFonts w:ascii="仿宋_GB2312" w:hAnsi="仿宋_GB2312" w:cs="仿宋_GB2312" w:eastAsia="仿宋_GB2312"/>
        </w:rPr>
        <w:t>详见附件：其他材料</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w:t>
      </w:r>
    </w:p>
    <w:p>
      <w:pPr>
        <w:pStyle w:val="null3"/>
        <w:ind w:firstLine="960"/>
      </w:pPr>
      <w:r>
        <w:rPr>
          <w:rFonts w:ascii="仿宋_GB2312" w:hAnsi="仿宋_GB2312" w:cs="仿宋_GB2312" w:eastAsia="仿宋_GB2312"/>
        </w:rPr>
        <w:t>详见附件：技术响应偏离表</w:t>
      </w:r>
    </w:p>
    <w:p>
      <w:pPr>
        <w:pStyle w:val="null3"/>
        <w:ind w:firstLine="960"/>
      </w:pPr>
      <w:r>
        <w:rPr>
          <w:rFonts w:ascii="仿宋_GB2312" w:hAnsi="仿宋_GB2312" w:cs="仿宋_GB2312" w:eastAsia="仿宋_GB2312"/>
        </w:rPr>
        <w:t>详见附件：企业关联关系声明函及投标人基本信息</w:t>
      </w:r>
    </w:p>
    <w:p>
      <w:pPr>
        <w:pStyle w:val="null3"/>
        <w:ind w:firstLine="960"/>
      </w:pPr>
      <w:r>
        <w:rPr>
          <w:rFonts w:ascii="仿宋_GB2312" w:hAnsi="仿宋_GB2312" w:cs="仿宋_GB2312" w:eastAsia="仿宋_GB2312"/>
        </w:rPr>
        <w:t>详见附件：商务响应偏离表</w:t>
      </w:r>
    </w:p>
    <w:p>
      <w:pPr>
        <w:pStyle w:val="null3"/>
        <w:ind w:firstLine="960"/>
      </w:pPr>
      <w:r>
        <w:rPr>
          <w:rFonts w:ascii="仿宋_GB2312" w:hAnsi="仿宋_GB2312" w:cs="仿宋_GB2312" w:eastAsia="仿宋_GB2312"/>
        </w:rPr>
        <w:t>详见附件：投标方案</w:t>
      </w:r>
    </w:p>
    <w:p>
      <w:pPr>
        <w:pStyle w:val="null3"/>
        <w:ind w:firstLine="960"/>
      </w:pPr>
      <w:r>
        <w:rPr>
          <w:rFonts w:ascii="仿宋_GB2312" w:hAnsi="仿宋_GB2312" w:cs="仿宋_GB2312" w:eastAsia="仿宋_GB2312"/>
        </w:rPr>
        <w:t>详见附件：投标人业绩</w:t>
      </w:r>
    </w:p>
    <w:p>
      <w:pPr>
        <w:pStyle w:val="null3"/>
        <w:ind w:firstLine="960"/>
      </w:pPr>
      <w:r>
        <w:rPr>
          <w:rFonts w:ascii="仿宋_GB2312" w:hAnsi="仿宋_GB2312" w:cs="仿宋_GB2312" w:eastAsia="仿宋_GB2312"/>
        </w:rPr>
        <w:t>详见附件：投标人资格</w:t>
      </w:r>
    </w:p>
    <w:p>
      <w:pPr>
        <w:pStyle w:val="null3"/>
        <w:ind w:firstLine="960"/>
      </w:pPr>
      <w:r>
        <w:rPr>
          <w:rFonts w:ascii="仿宋_GB2312" w:hAnsi="仿宋_GB2312" w:cs="仿宋_GB2312" w:eastAsia="仿宋_GB2312"/>
        </w:rPr>
        <w:t>详见附件：其他材料</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详见附件：合同协议书.docx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