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版本号：SXZCX2025-03120251212001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污水处理站运维服务外包项目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SXZCX2025-031</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污水处理站运维服务外包项目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SXZCX2025-031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污水处理站运维服务外包项目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本项目为陕西省中医医院污水处理站运维服务外包项目，具体要求详见 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采购包1（第一标段：污水处理站运维服务外包）：属于专门面向中小企业采购。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资格与经营许可：供应商应具有独立承担民事责任的能力且具备向采购人提供相关服务或货物的企业法人、事业法人或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授权代表资格：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p>
      <w:pPr>
        <w:pStyle w:val="null3"/>
      </w:pPr>
      <w:r>
        <w:rPr>
          <w:rFonts w:ascii="仿宋_GB2312" w:hAnsi="仿宋_GB2312" w:cs="仿宋_GB2312" w:eastAsia="仿宋_GB2312"/>
        </w:rPr>
        <w:t>3、财务状况报告（二选一）：①提供 2024 年度经审计的财务会计报告（至少包括审计报告、资产负债表和利润表，成立时间至提交投标文件截止时间不足一年的可提供成立后任意时段的资产负债表）； ②或提供服务商基本存款账户信息及开标日期前三个月内其基本存款账户开户银行出具的资信证明。</w:t>
      </w:r>
    </w:p>
    <w:p>
      <w:pPr>
        <w:pStyle w:val="null3"/>
      </w:pPr>
      <w:r>
        <w:rPr>
          <w:rFonts w:ascii="仿宋_GB2312" w:hAnsi="仿宋_GB2312" w:cs="仿宋_GB2312" w:eastAsia="仿宋_GB2312"/>
        </w:rPr>
        <w:t>4、社会保障资金缴纳证明：自2025年1月1日以来已缴存的至少一个月的社会保障资金缴存单据或社保机构开具的社会保险参保缴费情况证明，单据或证明上应有社保机构或代收机构的公章或业务专用章。依法不需要缴纳社会保障资金的服务商应提供相关文件证明。</w:t>
      </w:r>
    </w:p>
    <w:p>
      <w:pPr>
        <w:pStyle w:val="null3"/>
      </w:pPr>
      <w:r>
        <w:rPr>
          <w:rFonts w:ascii="仿宋_GB2312" w:hAnsi="仿宋_GB2312" w:cs="仿宋_GB2312" w:eastAsia="仿宋_GB2312"/>
        </w:rPr>
        <w:t>5、税收缴纳证明：自2025年1月1日以来已缴纳的至少一个月的纳税证明或完税证明，纳税证明或完税证明上应有代收机构或税务机关的公章或业务专用章。依法免税的服务商应提供相关文件证明。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6、信用记录要求：截止至响应文件递交截止时间之前，供应商未被“信用中国”网站（www.creditchina.gov.cn）中被列入政府采购严重违法失信行为记录名单；不得被列入“中国政府采购网(www.ccgp.gov.cn)”政府采购严重违法失信行为记录名单。</w:t>
      </w:r>
    </w:p>
    <w:p>
      <w:pPr>
        <w:pStyle w:val="null3"/>
      </w:pPr>
      <w:r>
        <w:rPr>
          <w:rFonts w:ascii="仿宋_GB2312" w:hAnsi="仿宋_GB2312" w:cs="仿宋_GB2312" w:eastAsia="仿宋_GB2312"/>
        </w:rPr>
        <w:t>7、廉洁经营与同业竞争：供应商须承诺参加政府采购活动前三年内，在经营活动中没有重大违法记录；单位负责人为同一人或者存在直接控股、管理关系的不同供应商，不得参加同一合同项下的政府采购活动。</w:t>
      </w:r>
    </w:p>
    <w:p>
      <w:pPr>
        <w:pStyle w:val="null3"/>
      </w:pPr>
      <w:r>
        <w:rPr>
          <w:rFonts w:ascii="仿宋_GB2312" w:hAnsi="仿宋_GB2312" w:cs="仿宋_GB2312" w:eastAsia="仿宋_GB2312"/>
        </w:rPr>
        <w:t>8、履约能力承诺：具有履行合同所必需的设备和专业技术能力：提供具有履行合同所必需的设备和专业技术能力的承诺函。</w:t>
      </w:r>
    </w:p>
    <w:p>
      <w:pPr>
        <w:pStyle w:val="null3"/>
      </w:pPr>
      <w:r>
        <w:rPr>
          <w:rFonts w:ascii="仿宋_GB2312" w:hAnsi="仿宋_GB2312" w:cs="仿宋_GB2312" w:eastAsia="仿宋_GB2312"/>
        </w:rPr>
        <w:t>9、联合体与分包：本项目不接受联合体投标，成交后亦不允许将项目进行转包或分包。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单娟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029-85243851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改革委员会办公厅颁发的《关于招标代理服务收费有关问题的通知》（发改办价格[2003]857号）规定标准（按标段）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（一）考核依据 院方负责或委托相关部门依据本合同条款、竞争性磋商文件及成交供应商响应文件，对成交供应商服务进行现场巡检、验收和考核。 （二）考核处罚 考核合格，院方按合同约定支付100%季度服务费；考核不合格，院方扣除当季度服务费的20%作为违约金。 （三）合同解除条件 出现以下任一情形，院方有权单方解除合同： 1.成交供应商连续两个季度考核不合格； 2.成交供应商在合同期内被环保部门处罚或通报累计达2次； 3.成交供应商发生违规排放行为1次； 4.成交供应商在合同期内发生拖欠员工工资或违反最低工资标准情况。</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联系人：单工</w:t>
      </w:r>
    </w:p>
    <w:p>
      <w:pPr>
        <w:pStyle w:val="null3"/>
      </w:pPr>
      <w:r>
        <w:rPr>
          <w:rFonts w:ascii="仿宋_GB2312" w:hAnsi="仿宋_GB2312" w:cs="仿宋_GB2312" w:eastAsia="仿宋_GB2312"/>
        </w:rPr>
        <w:t>联系电话：029-85243851</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本项目为陕西省中医医院污水处理站运维服务外包项目，具体要求详见磋商文件。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污水处理站运维服务外包项目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污水处理站运维服务外包项目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采购包1：</w:t>
            </w:r>
          </w:p>
          <w:p>
            <w:pPr>
              <w:pStyle w:val="null3"/>
            </w:pPr>
            <w:r>
              <w:rPr>
                <w:rFonts w:ascii="仿宋_GB2312" w:hAnsi="仿宋_GB2312" w:cs="仿宋_GB2312" w:eastAsia="仿宋_GB2312"/>
                <w:sz w:val="21"/>
              </w:rPr>
              <w:t>供应商报价不允许超过标的金额</w:t>
            </w:r>
          </w:p>
          <w:p>
            <w:pPr>
              <w:pStyle w:val="null3"/>
            </w:pPr>
            <w:r>
              <w:rPr>
                <w:rFonts w:ascii="仿宋_GB2312" w:hAnsi="仿宋_GB2312" w:cs="仿宋_GB2312" w:eastAsia="仿宋_GB2312"/>
                <w:sz w:val="21"/>
              </w:rPr>
              <w:t>（招单价的）供应商报价不允许超过标的单价</w:t>
            </w:r>
          </w:p>
          <w:p>
            <w:pPr>
              <w:pStyle w:val="null3"/>
            </w:pPr>
            <w:r>
              <w:rPr>
                <w:rFonts w:ascii="仿宋_GB2312" w:hAnsi="仿宋_GB2312" w:cs="仿宋_GB2312" w:eastAsia="仿宋_GB2312"/>
                <w:sz w:val="21"/>
              </w:rPr>
              <w:t>标的名称：污水处理站运维服务外包项目</w:t>
            </w:r>
          </w:p>
          <w:p>
            <w:pPr>
              <w:pStyle w:val="null3"/>
              <w:jc w:val="left"/>
            </w:pPr>
            <w:r>
              <w:rPr>
                <w:rFonts w:ascii="仿宋_GB2312" w:hAnsi="仿宋_GB2312" w:cs="仿宋_GB2312" w:eastAsia="仿宋_GB2312"/>
                <w:sz w:val="21"/>
                <w:b/>
              </w:rPr>
              <w:t>一、服务内容（包括但不限于）</w:t>
            </w:r>
          </w:p>
          <w:p>
            <w:pPr>
              <w:pStyle w:val="null3"/>
              <w:jc w:val="left"/>
            </w:pPr>
            <w:r>
              <w:rPr>
                <w:rFonts w:ascii="仿宋_GB2312" w:hAnsi="仿宋_GB2312" w:cs="仿宋_GB2312" w:eastAsia="仿宋_GB2312"/>
                <w:sz w:val="21"/>
                <w:b/>
              </w:rPr>
              <w:t>（一）污水处理站日常运行与维护管理</w:t>
            </w:r>
          </w:p>
          <w:p>
            <w:pPr>
              <w:pStyle w:val="null3"/>
              <w:ind w:firstLine="482"/>
              <w:jc w:val="left"/>
            </w:pPr>
            <w:r>
              <w:rPr>
                <w:rFonts w:ascii="仿宋_GB2312" w:hAnsi="仿宋_GB2312" w:cs="仿宋_GB2312" w:eastAsia="仿宋_GB2312"/>
                <w:sz w:val="21"/>
                <w:b/>
              </w:rPr>
              <w:t>1.24小时设备巡检</w:t>
            </w:r>
          </w:p>
          <w:p>
            <w:pPr>
              <w:pStyle w:val="null3"/>
              <w:ind w:firstLine="480"/>
              <w:jc w:val="left"/>
            </w:pPr>
            <w:r>
              <w:rPr>
                <w:rFonts w:ascii="仿宋_GB2312" w:hAnsi="仿宋_GB2312" w:cs="仿宋_GB2312" w:eastAsia="仿宋_GB2312"/>
                <w:sz w:val="21"/>
              </w:rPr>
              <w:t>定时进行工艺巡检（如检查水泵、风机、加药装置、液位、水质感官状况等）；记录运行参数（COD、pH、总余氯、流量等）。</w:t>
            </w:r>
          </w:p>
          <w:p>
            <w:pPr>
              <w:pStyle w:val="null3"/>
              <w:ind w:firstLine="482"/>
              <w:jc w:val="left"/>
            </w:pPr>
            <w:r>
              <w:rPr>
                <w:rFonts w:ascii="仿宋_GB2312" w:hAnsi="仿宋_GB2312" w:cs="仿宋_GB2312" w:eastAsia="仿宋_GB2312"/>
                <w:sz w:val="21"/>
                <w:b/>
              </w:rPr>
              <w:t>2.工艺调控与投药管理</w:t>
            </w:r>
          </w:p>
          <w:p>
            <w:pPr>
              <w:pStyle w:val="null3"/>
              <w:ind w:firstLine="480"/>
              <w:jc w:val="left"/>
            </w:pPr>
            <w:r>
              <w:rPr>
                <w:rFonts w:ascii="仿宋_GB2312" w:hAnsi="仿宋_GB2312" w:cs="仿宋_GB2312" w:eastAsia="仿宋_GB2312"/>
                <w:sz w:val="21"/>
              </w:rPr>
              <w:t>（1）为保障医院日常运营产生的污水得到合规、高效处理，医院自建有污水处理站。该污水处理站于2015年建成并投入使用，设计日处理能力为1000m³</w:t>
            </w:r>
            <w:r>
              <w:rPr>
                <w:rFonts w:ascii="仿宋_GB2312" w:hAnsi="仿宋_GB2312" w:cs="仿宋_GB2312" w:eastAsia="仿宋_GB2312"/>
                <w:sz w:val="21"/>
              </w:rPr>
              <w:t>/d</w:t>
            </w:r>
            <w:r>
              <w:rPr>
                <w:rFonts w:ascii="仿宋_GB2312" w:hAnsi="仿宋_GB2312" w:cs="仿宋_GB2312" w:eastAsia="仿宋_GB2312"/>
                <w:sz w:val="21"/>
              </w:rPr>
              <w:t>，实际日处理量稳定在400～600m³</w:t>
            </w:r>
            <w:r>
              <w:rPr>
                <w:rFonts w:ascii="仿宋_GB2312" w:hAnsi="仿宋_GB2312" w:cs="仿宋_GB2312" w:eastAsia="仿宋_GB2312"/>
                <w:sz w:val="21"/>
              </w:rPr>
              <w:t>/d</w:t>
            </w:r>
            <w:r>
              <w:rPr>
                <w:rFonts w:ascii="仿宋_GB2312" w:hAnsi="仿宋_GB2312" w:cs="仿宋_GB2312" w:eastAsia="仿宋_GB2312"/>
                <w:sz w:val="21"/>
              </w:rPr>
              <w:t>之间，并配套有发热门诊专用污水处理设备一套。污水处理使用二级生化处理，主要工艺流程为：格栅+调节池+水解酸化池+接触氧化池+竖流式沉淀池+混凝沉淀池+中间水池+浅层过滤器+消毒池+脱氯池，消毒剂采用次氯酸钠。处理后的污水水质严格执行《医疗机构污染物排放标准》（GB18466-2005）预处理标准，并排入城市污水管网</w:t>
            </w:r>
            <w:r>
              <w:rPr>
                <w:rFonts w:ascii="仿宋_GB2312" w:hAnsi="仿宋_GB2312" w:cs="仿宋_GB2312" w:eastAsia="仿宋_GB2312"/>
                <w:sz w:val="21"/>
              </w:rPr>
              <w:t>,最终排入第四污水处理厂。</w:t>
            </w:r>
          </w:p>
          <w:p>
            <w:pPr>
              <w:pStyle w:val="null3"/>
              <w:ind w:firstLine="480"/>
              <w:jc w:val="left"/>
            </w:pPr>
            <w:r>
              <w:rPr>
                <w:rFonts w:ascii="仿宋_GB2312" w:hAnsi="仿宋_GB2312" w:cs="仿宋_GB2312" w:eastAsia="仿宋_GB2312"/>
                <w:sz w:val="21"/>
              </w:rPr>
              <w:t>（2）污水处理站主要设备配套如下：污水泵10台、地坑泵1台、机械格栅1台、供氧风机2台、控制柜4个、消毒加药装置1套、混凝加药设备1套、高能尾气处理装置2套、配电柜2个、砂滤过滤罐3个。</w:t>
            </w:r>
            <w:r>
              <w:rPr>
                <w:rFonts w:ascii="仿宋_GB2312" w:hAnsi="仿宋_GB2312" w:cs="仿宋_GB2312" w:eastAsia="仿宋_GB2312"/>
                <w:sz w:val="21"/>
              </w:rPr>
              <w:t>污染源水质在线监测系统</w:t>
            </w:r>
            <w:r>
              <w:rPr>
                <w:rFonts w:ascii="仿宋_GB2312" w:hAnsi="仿宋_GB2312" w:cs="仿宋_GB2312" w:eastAsia="仿宋_GB2312"/>
                <w:sz w:val="21"/>
              </w:rPr>
              <w:t>配备有明渠流量计、在线COD分析仪、在线PH计、水质自动采样系统、数据采集仪和UPS电源等设施设备，保障处理过程及出水水质的实时监控</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根据</w:t>
            </w:r>
            <w:r>
              <w:rPr>
                <w:rFonts w:ascii="仿宋_GB2312" w:hAnsi="仿宋_GB2312" w:cs="仿宋_GB2312" w:eastAsia="仿宋_GB2312"/>
                <w:sz w:val="21"/>
              </w:rPr>
              <w:t>进水</w:t>
            </w:r>
            <w:r>
              <w:rPr>
                <w:rFonts w:ascii="仿宋_GB2312" w:hAnsi="仿宋_GB2312" w:cs="仿宋_GB2312" w:eastAsia="仿宋_GB2312"/>
                <w:sz w:val="21"/>
              </w:rPr>
              <w:t>水质和水量的变化，科学调整生化系统的运行参数（如回流比）；负责消毒剂（次氯酸钠）的采购、储存、投加，确保</w:t>
            </w:r>
            <w:r>
              <w:rPr>
                <w:rFonts w:ascii="仿宋_GB2312" w:hAnsi="仿宋_GB2312" w:cs="仿宋_GB2312" w:eastAsia="仿宋_GB2312"/>
                <w:sz w:val="21"/>
              </w:rPr>
              <w:t>药剂</w:t>
            </w:r>
            <w:r>
              <w:rPr>
                <w:rFonts w:ascii="仿宋_GB2312" w:hAnsi="仿宋_GB2312" w:cs="仿宋_GB2312" w:eastAsia="仿宋_GB2312"/>
                <w:sz w:val="21"/>
              </w:rPr>
              <w:t>投加量精确、</w:t>
            </w:r>
            <w:r>
              <w:rPr>
                <w:rFonts w:ascii="仿宋_GB2312" w:hAnsi="仿宋_GB2312" w:cs="仿宋_GB2312" w:eastAsia="仿宋_GB2312"/>
                <w:sz w:val="21"/>
              </w:rPr>
              <w:t>污染物</w:t>
            </w:r>
            <w:r>
              <w:rPr>
                <w:rFonts w:ascii="仿宋_GB2312" w:hAnsi="仿宋_GB2312" w:cs="仿宋_GB2312" w:eastAsia="仿宋_GB2312"/>
                <w:sz w:val="21"/>
              </w:rPr>
              <w:t>达标</w:t>
            </w:r>
            <w:r>
              <w:rPr>
                <w:rFonts w:ascii="仿宋_GB2312" w:hAnsi="仿宋_GB2312" w:cs="仿宋_GB2312" w:eastAsia="仿宋_GB2312"/>
                <w:sz w:val="21"/>
              </w:rPr>
              <w:t>排放。</w:t>
            </w:r>
          </w:p>
          <w:p>
            <w:pPr>
              <w:pStyle w:val="null3"/>
              <w:ind w:firstLine="482"/>
              <w:jc w:val="left"/>
            </w:pPr>
            <w:r>
              <w:rPr>
                <w:rFonts w:ascii="仿宋_GB2312" w:hAnsi="仿宋_GB2312" w:cs="仿宋_GB2312" w:eastAsia="仿宋_GB2312"/>
                <w:sz w:val="21"/>
                <w:b/>
              </w:rPr>
              <w:t>3.污泥管理</w:t>
            </w:r>
          </w:p>
          <w:p>
            <w:pPr>
              <w:pStyle w:val="null3"/>
              <w:ind w:firstLine="480"/>
              <w:jc w:val="left"/>
            </w:pPr>
            <w:r>
              <w:rPr>
                <w:rFonts w:ascii="仿宋_GB2312" w:hAnsi="仿宋_GB2312" w:cs="仿宋_GB2312" w:eastAsia="仿宋_GB2312"/>
                <w:sz w:val="21"/>
              </w:rPr>
              <w:t>定期排泥，控制生化系统内污泥浓度和污泥龄；负责污泥的脱水、清掏、暂存管理。</w:t>
            </w:r>
          </w:p>
          <w:p>
            <w:pPr>
              <w:pStyle w:val="null3"/>
              <w:ind w:firstLine="482"/>
              <w:jc w:val="left"/>
            </w:pPr>
            <w:r>
              <w:rPr>
                <w:rFonts w:ascii="仿宋_GB2312" w:hAnsi="仿宋_GB2312" w:cs="仿宋_GB2312" w:eastAsia="仿宋_GB2312"/>
                <w:sz w:val="21"/>
                <w:b/>
              </w:rPr>
              <w:t>4.环境卫生与设施管理</w:t>
            </w:r>
          </w:p>
          <w:p>
            <w:pPr>
              <w:pStyle w:val="null3"/>
              <w:ind w:firstLine="480"/>
              <w:jc w:val="left"/>
            </w:pPr>
            <w:r>
              <w:rPr>
                <w:rFonts w:ascii="仿宋_GB2312" w:hAnsi="仿宋_GB2312" w:cs="仿宋_GB2312" w:eastAsia="仿宋_GB2312"/>
                <w:sz w:val="21"/>
              </w:rPr>
              <w:t>保持站内环境整洁，设备设施清洁。</w:t>
            </w:r>
          </w:p>
          <w:p>
            <w:pPr>
              <w:pStyle w:val="null3"/>
              <w:jc w:val="left"/>
            </w:pPr>
            <w:r>
              <w:rPr>
                <w:rFonts w:ascii="仿宋_GB2312" w:hAnsi="仿宋_GB2312" w:cs="仿宋_GB2312" w:eastAsia="仿宋_GB2312"/>
                <w:sz w:val="21"/>
                <w:b/>
              </w:rPr>
              <w:t>（二）设备维护与维修</w:t>
            </w:r>
          </w:p>
          <w:p>
            <w:pPr>
              <w:pStyle w:val="null3"/>
              <w:ind w:firstLine="482"/>
              <w:jc w:val="left"/>
            </w:pPr>
            <w:r>
              <w:rPr>
                <w:rFonts w:ascii="仿宋_GB2312" w:hAnsi="仿宋_GB2312" w:cs="仿宋_GB2312" w:eastAsia="仿宋_GB2312"/>
                <w:sz w:val="21"/>
                <w:b/>
              </w:rPr>
              <w:t>1.日常保养</w:t>
            </w:r>
          </w:p>
          <w:p>
            <w:pPr>
              <w:pStyle w:val="null3"/>
              <w:ind w:firstLine="480"/>
              <w:jc w:val="left"/>
            </w:pPr>
            <w:r>
              <w:rPr>
                <w:rFonts w:ascii="仿宋_GB2312" w:hAnsi="仿宋_GB2312" w:cs="仿宋_GB2312" w:eastAsia="仿宋_GB2312"/>
                <w:sz w:val="21"/>
              </w:rPr>
              <w:t>对水泵、风机、</w:t>
            </w:r>
            <w:r>
              <w:rPr>
                <w:rFonts w:ascii="仿宋_GB2312" w:hAnsi="仿宋_GB2312" w:cs="仿宋_GB2312" w:eastAsia="仿宋_GB2312"/>
                <w:sz w:val="21"/>
              </w:rPr>
              <w:t>加药装置、液位计、</w:t>
            </w:r>
            <w:r>
              <w:rPr>
                <w:rFonts w:ascii="仿宋_GB2312" w:hAnsi="仿宋_GB2312" w:cs="仿宋_GB2312" w:eastAsia="仿宋_GB2312"/>
                <w:sz w:val="21"/>
              </w:rPr>
              <w:t>格栅、搅拌器等设备进行</w:t>
            </w:r>
            <w:r>
              <w:rPr>
                <w:rFonts w:ascii="仿宋_GB2312" w:hAnsi="仿宋_GB2312" w:cs="仿宋_GB2312" w:eastAsia="仿宋_GB2312"/>
                <w:sz w:val="21"/>
              </w:rPr>
              <w:t>维护保养及维修</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1"/>
                <w:b/>
              </w:rPr>
              <w:t>2.预防性维护</w:t>
            </w:r>
          </w:p>
          <w:p>
            <w:pPr>
              <w:pStyle w:val="null3"/>
              <w:ind w:firstLine="480"/>
              <w:jc w:val="left"/>
            </w:pPr>
            <w:r>
              <w:rPr>
                <w:rFonts w:ascii="仿宋_GB2312" w:hAnsi="仿宋_GB2312" w:cs="仿宋_GB2312" w:eastAsia="仿宋_GB2312"/>
                <w:sz w:val="21"/>
              </w:rPr>
              <w:t>制定并执行年度/季度/</w:t>
            </w:r>
            <w:r>
              <w:rPr>
                <w:rFonts w:ascii="仿宋_GB2312" w:hAnsi="仿宋_GB2312" w:cs="仿宋_GB2312" w:eastAsia="仿宋_GB2312"/>
                <w:sz w:val="21"/>
              </w:rPr>
              <w:t>月度</w:t>
            </w:r>
            <w:r>
              <w:rPr>
                <w:rFonts w:ascii="仿宋_GB2312" w:hAnsi="仿宋_GB2312" w:cs="仿宋_GB2312" w:eastAsia="仿宋_GB2312"/>
                <w:sz w:val="21"/>
              </w:rPr>
              <w:t>维护计划，对关键设备（除污染源水质在线监测系统设备外）进行系统性检查和保养。</w:t>
            </w:r>
          </w:p>
          <w:p>
            <w:pPr>
              <w:pStyle w:val="null3"/>
              <w:ind w:firstLine="482"/>
              <w:jc w:val="left"/>
            </w:pPr>
            <w:r>
              <w:rPr>
                <w:rFonts w:ascii="仿宋_GB2312" w:hAnsi="仿宋_GB2312" w:cs="仿宋_GB2312" w:eastAsia="仿宋_GB2312"/>
                <w:sz w:val="21"/>
                <w:b/>
              </w:rPr>
              <w:t>3.故障维修</w:t>
            </w:r>
          </w:p>
          <w:p>
            <w:pPr>
              <w:pStyle w:val="null3"/>
              <w:ind w:firstLine="480"/>
              <w:jc w:val="left"/>
            </w:pPr>
            <w:r>
              <w:rPr>
                <w:rFonts w:ascii="仿宋_GB2312" w:hAnsi="仿宋_GB2312" w:cs="仿宋_GB2312" w:eastAsia="仿宋_GB2312"/>
                <w:sz w:val="21"/>
              </w:rPr>
              <w:t>维修执行：负责维修工作，并承担一定额度内的维修配件费用（单次维修费不含人工费用在2000元以下以及运维公司操作不当造成的设施设备损坏由服务商承担）。</w:t>
            </w:r>
          </w:p>
          <w:p>
            <w:pPr>
              <w:pStyle w:val="null3"/>
              <w:ind w:firstLine="482"/>
              <w:jc w:val="left"/>
            </w:pPr>
            <w:r>
              <w:rPr>
                <w:rFonts w:ascii="仿宋_GB2312" w:hAnsi="仿宋_GB2312" w:cs="仿宋_GB2312" w:eastAsia="仿宋_GB2312"/>
                <w:sz w:val="21"/>
                <w:b/>
              </w:rPr>
              <w:t>4.备品备件管理</w:t>
            </w:r>
          </w:p>
          <w:p>
            <w:pPr>
              <w:pStyle w:val="null3"/>
              <w:ind w:firstLine="480"/>
              <w:jc w:val="left"/>
            </w:pPr>
            <w:r>
              <w:rPr>
                <w:rFonts w:ascii="仿宋_GB2312" w:hAnsi="仿宋_GB2312" w:cs="仿宋_GB2312" w:eastAsia="仿宋_GB2312"/>
                <w:sz w:val="21"/>
              </w:rPr>
              <w:t>提供并管理常用耗材和备件库存。</w:t>
            </w:r>
          </w:p>
          <w:p>
            <w:pPr>
              <w:pStyle w:val="null3"/>
              <w:jc w:val="left"/>
            </w:pPr>
            <w:r>
              <w:rPr>
                <w:rFonts w:ascii="仿宋_GB2312" w:hAnsi="仿宋_GB2312" w:cs="仿宋_GB2312" w:eastAsia="仿宋_GB2312"/>
                <w:sz w:val="21"/>
                <w:b/>
              </w:rPr>
              <w:t>（三）水质检测与合规管理</w:t>
            </w:r>
          </w:p>
          <w:p>
            <w:pPr>
              <w:pStyle w:val="null3"/>
              <w:ind w:firstLine="482"/>
              <w:jc w:val="left"/>
            </w:pPr>
            <w:r>
              <w:rPr>
                <w:rFonts w:ascii="仿宋_GB2312" w:hAnsi="仿宋_GB2312" w:cs="仿宋_GB2312" w:eastAsia="仿宋_GB2312"/>
                <w:sz w:val="21"/>
                <w:b/>
              </w:rPr>
              <w:t>1.日常指标检测</w:t>
            </w:r>
          </w:p>
          <w:p>
            <w:pPr>
              <w:pStyle w:val="null3"/>
              <w:spacing w:before="150" w:after="150"/>
              <w:ind w:firstLine="420"/>
              <w:jc w:val="left"/>
            </w:pPr>
            <w:r>
              <w:rPr>
                <w:rFonts w:ascii="仿宋_GB2312" w:hAnsi="仿宋_GB2312" w:cs="仿宋_GB2312" w:eastAsia="仿宋_GB2312"/>
                <w:sz w:val="21"/>
              </w:rPr>
              <w:t>每日对</w:t>
            </w:r>
            <w:r>
              <w:rPr>
                <w:rFonts w:ascii="仿宋_GB2312" w:hAnsi="仿宋_GB2312" w:cs="仿宋_GB2312" w:eastAsia="仿宋_GB2312"/>
                <w:sz w:val="21"/>
              </w:rPr>
              <w:t>排污许可证要求的污染物指标</w:t>
            </w:r>
            <w:r>
              <w:rPr>
                <w:rFonts w:ascii="仿宋_GB2312" w:hAnsi="仿宋_GB2312" w:cs="仿宋_GB2312" w:eastAsia="仿宋_GB2312"/>
                <w:sz w:val="21"/>
              </w:rPr>
              <w:t>（</w:t>
            </w:r>
            <w:r>
              <w:rPr>
                <w:rFonts w:ascii="仿宋_GB2312" w:hAnsi="仿宋_GB2312" w:cs="仿宋_GB2312" w:eastAsia="仿宋_GB2312"/>
                <w:sz w:val="21"/>
              </w:rPr>
              <w:t>检测项目详见附表：</w:t>
            </w:r>
            <w:r>
              <w:rPr>
                <w:rFonts w:ascii="仿宋_GB2312" w:hAnsi="仿宋_GB2312" w:cs="仿宋_GB2312" w:eastAsia="仿宋_GB2312"/>
                <w:sz w:val="21"/>
              </w:rPr>
              <w:t>废水废气噪声检测在线比对及环保服务项目</w:t>
            </w:r>
            <w:r>
              <w:rPr>
                <w:rFonts w:ascii="仿宋_GB2312" w:hAnsi="仿宋_GB2312" w:cs="仿宋_GB2312" w:eastAsia="仿宋_GB2312"/>
                <w:sz w:val="21"/>
              </w:rPr>
              <w:t>）</w:t>
            </w:r>
            <w:r>
              <w:rPr>
                <w:rFonts w:ascii="仿宋_GB2312" w:hAnsi="仿宋_GB2312" w:cs="仿宋_GB2312" w:eastAsia="仿宋_GB2312"/>
                <w:sz w:val="21"/>
              </w:rPr>
              <w:t>进行现场检测和记录。</w:t>
            </w:r>
          </w:p>
          <w:p>
            <w:pPr>
              <w:pStyle w:val="null3"/>
              <w:ind w:firstLine="482"/>
              <w:jc w:val="left"/>
            </w:pPr>
            <w:r>
              <w:rPr>
                <w:rFonts w:ascii="仿宋_GB2312" w:hAnsi="仿宋_GB2312" w:cs="仿宋_GB2312" w:eastAsia="仿宋_GB2312"/>
                <w:sz w:val="21"/>
                <w:b/>
              </w:rPr>
              <w:t>2.第三方CMA认证检测</w:t>
            </w:r>
          </w:p>
          <w:p>
            <w:pPr>
              <w:pStyle w:val="null3"/>
              <w:ind w:firstLine="480"/>
              <w:jc w:val="left"/>
            </w:pPr>
            <w:r>
              <w:rPr>
                <w:rFonts w:ascii="仿宋_GB2312" w:hAnsi="仿宋_GB2312" w:cs="仿宋_GB2312" w:eastAsia="仿宋_GB2312"/>
                <w:sz w:val="21"/>
              </w:rPr>
              <w:t>委托有CMA资质的第三方检测机构进行污水处理站日常水质分析化验、废水</w:t>
            </w:r>
            <w:r>
              <w:rPr>
                <w:rFonts w:ascii="仿宋_GB2312" w:hAnsi="仿宋_GB2312" w:cs="仿宋_GB2312" w:eastAsia="仿宋_GB2312"/>
                <w:sz w:val="21"/>
              </w:rPr>
              <w:t>、</w:t>
            </w:r>
            <w:r>
              <w:rPr>
                <w:rFonts w:ascii="仿宋_GB2312" w:hAnsi="仿宋_GB2312" w:cs="仿宋_GB2312" w:eastAsia="仿宋_GB2312"/>
                <w:sz w:val="21"/>
              </w:rPr>
              <w:t>废气</w:t>
            </w:r>
            <w:r>
              <w:rPr>
                <w:rFonts w:ascii="仿宋_GB2312" w:hAnsi="仿宋_GB2312" w:cs="仿宋_GB2312" w:eastAsia="仿宋_GB2312"/>
                <w:sz w:val="21"/>
              </w:rPr>
              <w:t>、</w:t>
            </w:r>
            <w:r>
              <w:rPr>
                <w:rFonts w:ascii="仿宋_GB2312" w:hAnsi="仿宋_GB2312" w:cs="仿宋_GB2312" w:eastAsia="仿宋_GB2312"/>
                <w:sz w:val="21"/>
              </w:rPr>
              <w:t>噪声</w:t>
            </w:r>
            <w:r>
              <w:rPr>
                <w:rFonts w:ascii="仿宋_GB2312" w:hAnsi="仿宋_GB2312" w:cs="仿宋_GB2312" w:eastAsia="仿宋_GB2312"/>
                <w:sz w:val="21"/>
              </w:rPr>
              <w:t>的自行</w:t>
            </w:r>
            <w:r>
              <w:rPr>
                <w:rFonts w:ascii="仿宋_GB2312" w:hAnsi="仿宋_GB2312" w:cs="仿宋_GB2312" w:eastAsia="仿宋_GB2312"/>
                <w:sz w:val="21"/>
              </w:rPr>
              <w:t>监测</w:t>
            </w:r>
            <w:r>
              <w:rPr>
                <w:rFonts w:ascii="仿宋_GB2312" w:hAnsi="仿宋_GB2312" w:cs="仿宋_GB2312" w:eastAsia="仿宋_GB2312"/>
                <w:sz w:val="21"/>
              </w:rPr>
              <w:t>（</w:t>
            </w:r>
            <w:r>
              <w:rPr>
                <w:rFonts w:ascii="仿宋_GB2312" w:hAnsi="仿宋_GB2312" w:cs="仿宋_GB2312" w:eastAsia="仿宋_GB2312"/>
                <w:sz w:val="21"/>
              </w:rPr>
              <w:t>依据排污许可证及环保部门相关要求）</w:t>
            </w:r>
            <w:r>
              <w:rPr>
                <w:rFonts w:ascii="仿宋_GB2312" w:hAnsi="仿宋_GB2312" w:cs="仿宋_GB2312" w:eastAsia="仿宋_GB2312"/>
                <w:sz w:val="21"/>
              </w:rPr>
              <w:t>，</w:t>
            </w:r>
            <w:r>
              <w:rPr>
                <w:rFonts w:ascii="仿宋_GB2312" w:hAnsi="仿宋_GB2312" w:cs="仿宋_GB2312" w:eastAsia="仿宋_GB2312"/>
                <w:sz w:val="21"/>
              </w:rPr>
              <w:t>在线检测系统定期</w:t>
            </w:r>
            <w:r>
              <w:rPr>
                <w:rFonts w:ascii="仿宋_GB2312" w:hAnsi="仿宋_GB2312" w:cs="仿宋_GB2312" w:eastAsia="仿宋_GB2312"/>
                <w:sz w:val="21"/>
              </w:rPr>
              <w:t>比对</w:t>
            </w:r>
            <w:r>
              <w:rPr>
                <w:rFonts w:ascii="仿宋_GB2312" w:hAnsi="仿宋_GB2312" w:cs="仿宋_GB2312" w:eastAsia="仿宋_GB2312"/>
                <w:sz w:val="21"/>
              </w:rPr>
              <w:t>检测，并将</w:t>
            </w:r>
            <w:r>
              <w:rPr>
                <w:rFonts w:ascii="仿宋_GB2312" w:hAnsi="仿宋_GB2312" w:cs="仿宋_GB2312" w:eastAsia="仿宋_GB2312"/>
                <w:sz w:val="21"/>
              </w:rPr>
              <w:t>数据上传至环保部门平台；确保检测指标符合《GB 18466-2005》预处理标准要求。</w:t>
            </w:r>
          </w:p>
          <w:p>
            <w:pPr>
              <w:pStyle w:val="null3"/>
              <w:ind w:firstLine="482"/>
              <w:jc w:val="left"/>
            </w:pPr>
            <w:r>
              <w:rPr>
                <w:rFonts w:ascii="仿宋_GB2312" w:hAnsi="仿宋_GB2312" w:cs="仿宋_GB2312" w:eastAsia="仿宋_GB2312"/>
                <w:sz w:val="21"/>
                <w:b/>
              </w:rPr>
              <w:t>3.污染源水质在线监测系统监管</w:t>
            </w:r>
          </w:p>
          <w:p>
            <w:pPr>
              <w:pStyle w:val="null3"/>
              <w:ind w:firstLine="480"/>
              <w:jc w:val="left"/>
            </w:pPr>
            <w:r>
              <w:rPr>
                <w:rFonts w:ascii="仿宋_GB2312" w:hAnsi="仿宋_GB2312" w:cs="仿宋_GB2312" w:eastAsia="仿宋_GB2312"/>
                <w:sz w:val="21"/>
              </w:rPr>
              <w:t>负责在线监测设备（如</w:t>
            </w:r>
            <w:r>
              <w:rPr>
                <w:rFonts w:ascii="仿宋_GB2312" w:hAnsi="仿宋_GB2312" w:cs="仿宋_GB2312" w:eastAsia="仿宋_GB2312"/>
                <w:sz w:val="21"/>
              </w:rPr>
              <w:t>明渠流量计、在线COD分析仪、在线PH仪、水质自动采样系统、数据采集仪、动态管控仪和UPS电源</w:t>
            </w:r>
            <w:r>
              <w:rPr>
                <w:rFonts w:ascii="仿宋_GB2312" w:hAnsi="仿宋_GB2312" w:cs="仿宋_GB2312" w:eastAsia="仿宋_GB2312"/>
                <w:sz w:val="21"/>
              </w:rPr>
              <w:t>）数据异常监测、上报和处置，定期对流量计进行比对校验，确保数据准确上传至环保部门平台。</w:t>
            </w:r>
            <w:r>
              <w:rPr>
                <w:rFonts w:ascii="仿宋_GB2312" w:hAnsi="仿宋_GB2312" w:cs="仿宋_GB2312" w:eastAsia="仿宋_GB2312"/>
                <w:sz w:val="21"/>
              </w:rPr>
              <w:t>产生的危废废液统一收集储存。</w:t>
            </w:r>
          </w:p>
          <w:p>
            <w:pPr>
              <w:pStyle w:val="null3"/>
              <w:ind w:firstLine="482"/>
              <w:jc w:val="left"/>
            </w:pPr>
            <w:r>
              <w:rPr>
                <w:rFonts w:ascii="仿宋_GB2312" w:hAnsi="仿宋_GB2312" w:cs="仿宋_GB2312" w:eastAsia="仿宋_GB2312"/>
                <w:sz w:val="21"/>
                <w:b/>
              </w:rPr>
              <w:t>4.环保迎检与台账管理</w:t>
            </w:r>
          </w:p>
          <w:p>
            <w:pPr>
              <w:pStyle w:val="null3"/>
              <w:ind w:firstLine="480"/>
              <w:jc w:val="left"/>
            </w:pPr>
            <w:r>
              <w:rPr>
                <w:rFonts w:ascii="仿宋_GB2312" w:hAnsi="仿宋_GB2312" w:cs="仿宋_GB2312" w:eastAsia="仿宋_GB2312"/>
                <w:sz w:val="21"/>
              </w:rPr>
              <w:t>建立完整的运行台账（运行记录、巡检记录、投药记录、维护记录、检测报告等）；全权负责对接各级环保部门的检查、巡查和问询，并提供所有合规性文件。</w:t>
            </w:r>
          </w:p>
          <w:p>
            <w:pPr>
              <w:pStyle w:val="null3"/>
              <w:jc w:val="left"/>
            </w:pPr>
            <w:r>
              <w:rPr>
                <w:rFonts w:ascii="仿宋_GB2312" w:hAnsi="仿宋_GB2312" w:cs="仿宋_GB2312" w:eastAsia="仿宋_GB2312"/>
                <w:sz w:val="21"/>
                <w:b/>
              </w:rPr>
              <w:t>（四）应急管理与技术支持</w:t>
            </w:r>
          </w:p>
          <w:p>
            <w:pPr>
              <w:pStyle w:val="null3"/>
              <w:ind w:firstLine="482"/>
              <w:jc w:val="left"/>
            </w:pPr>
            <w:r>
              <w:rPr>
                <w:rFonts w:ascii="仿宋_GB2312" w:hAnsi="仿宋_GB2312" w:cs="仿宋_GB2312" w:eastAsia="仿宋_GB2312"/>
                <w:sz w:val="21"/>
                <w:b/>
              </w:rPr>
              <w:t>1.应急预案制定与演练</w:t>
            </w:r>
          </w:p>
          <w:p>
            <w:pPr>
              <w:pStyle w:val="null3"/>
              <w:ind w:firstLine="480"/>
              <w:jc w:val="left"/>
            </w:pPr>
            <w:r>
              <w:rPr>
                <w:rFonts w:ascii="仿宋_GB2312" w:hAnsi="仿宋_GB2312" w:cs="仿宋_GB2312" w:eastAsia="仿宋_GB2312"/>
                <w:sz w:val="21"/>
              </w:rPr>
              <w:t>制定针对设备故障、</w:t>
            </w:r>
            <w:r>
              <w:rPr>
                <w:rFonts w:ascii="仿宋_GB2312" w:hAnsi="仿宋_GB2312" w:cs="仿宋_GB2312" w:eastAsia="仿宋_GB2312"/>
                <w:sz w:val="21"/>
              </w:rPr>
              <w:t>污染物</w:t>
            </w:r>
            <w:r>
              <w:rPr>
                <w:rFonts w:ascii="仿宋_GB2312" w:hAnsi="仿宋_GB2312" w:cs="仿宋_GB2312" w:eastAsia="仿宋_GB2312"/>
                <w:sz w:val="21"/>
              </w:rPr>
              <w:t>超标、停电、消毒剂泄漏</w:t>
            </w:r>
            <w:r>
              <w:rPr>
                <w:rFonts w:ascii="仿宋_GB2312" w:hAnsi="仿宋_GB2312" w:cs="仿宋_GB2312" w:eastAsia="仿宋_GB2312"/>
                <w:sz w:val="21"/>
              </w:rPr>
              <w:t>、</w:t>
            </w:r>
            <w:r>
              <w:rPr>
                <w:rFonts w:ascii="仿宋_GB2312" w:hAnsi="仿宋_GB2312" w:cs="仿宋_GB2312" w:eastAsia="仿宋_GB2312"/>
                <w:sz w:val="21"/>
              </w:rPr>
              <w:t>污水外溢</w:t>
            </w:r>
            <w:r>
              <w:rPr>
                <w:rFonts w:ascii="仿宋_GB2312" w:hAnsi="仿宋_GB2312" w:cs="仿宋_GB2312" w:eastAsia="仿宋_GB2312"/>
                <w:sz w:val="21"/>
              </w:rPr>
              <w:t>等情况的应急预案，并</w:t>
            </w:r>
            <w:r>
              <w:rPr>
                <w:rFonts w:ascii="仿宋_GB2312" w:hAnsi="仿宋_GB2312" w:cs="仿宋_GB2312" w:eastAsia="仿宋_GB2312"/>
                <w:sz w:val="21"/>
              </w:rPr>
              <w:t>配合医院进行各种</w:t>
            </w:r>
            <w:r>
              <w:rPr>
                <w:rFonts w:ascii="仿宋_GB2312" w:hAnsi="仿宋_GB2312" w:cs="仿宋_GB2312" w:eastAsia="仿宋_GB2312"/>
                <w:sz w:val="21"/>
              </w:rPr>
              <w:t>定期演练。</w:t>
            </w:r>
          </w:p>
          <w:p>
            <w:pPr>
              <w:pStyle w:val="null3"/>
              <w:ind w:firstLine="482"/>
              <w:jc w:val="left"/>
            </w:pPr>
            <w:r>
              <w:rPr>
                <w:rFonts w:ascii="仿宋_GB2312" w:hAnsi="仿宋_GB2312" w:cs="仿宋_GB2312" w:eastAsia="仿宋_GB2312"/>
                <w:sz w:val="21"/>
                <w:b/>
              </w:rPr>
              <w:t>2.应急响应</w:t>
            </w:r>
          </w:p>
          <w:p>
            <w:pPr>
              <w:pStyle w:val="null3"/>
              <w:ind w:firstLine="480"/>
              <w:jc w:val="left"/>
            </w:pPr>
            <w:r>
              <w:rPr>
                <w:rFonts w:ascii="仿宋_GB2312" w:hAnsi="仿宋_GB2312" w:cs="仿宋_GB2312" w:eastAsia="仿宋_GB2312"/>
                <w:sz w:val="21"/>
              </w:rPr>
              <w:t>发生突发情况时，立即启动预案，采取有效措施（如启用备用设备、调整工艺、投加药剂），在规定时间内</w:t>
            </w:r>
            <w:r>
              <w:rPr>
                <w:rFonts w:ascii="仿宋_GB2312" w:hAnsi="仿宋_GB2312" w:cs="仿宋_GB2312" w:eastAsia="仿宋_GB2312"/>
                <w:sz w:val="21"/>
              </w:rPr>
              <w:t>处置并</w:t>
            </w:r>
            <w:r>
              <w:rPr>
                <w:rFonts w:ascii="仿宋_GB2312" w:hAnsi="仿宋_GB2312" w:cs="仿宋_GB2312" w:eastAsia="仿宋_GB2312"/>
                <w:sz w:val="21"/>
              </w:rPr>
              <w:t>向医院管理部门报告。</w:t>
            </w:r>
          </w:p>
          <w:p>
            <w:pPr>
              <w:pStyle w:val="null3"/>
              <w:ind w:firstLine="482"/>
              <w:jc w:val="left"/>
            </w:pPr>
            <w:r>
              <w:rPr>
                <w:rFonts w:ascii="仿宋_GB2312" w:hAnsi="仿宋_GB2312" w:cs="仿宋_GB2312" w:eastAsia="仿宋_GB2312"/>
                <w:sz w:val="21"/>
                <w:b/>
              </w:rPr>
              <w:t>3.技术升级与优化</w:t>
            </w:r>
          </w:p>
          <w:p>
            <w:pPr>
              <w:pStyle w:val="null3"/>
              <w:ind w:firstLine="480"/>
              <w:jc w:val="left"/>
            </w:pPr>
            <w:r>
              <w:rPr>
                <w:rFonts w:ascii="仿宋_GB2312" w:hAnsi="仿宋_GB2312" w:cs="仿宋_GB2312" w:eastAsia="仿宋_GB2312"/>
                <w:sz w:val="21"/>
              </w:rPr>
              <w:t>根据水质水量变化或环保标准更新，提供工艺优化和技术改造建议，持续提升处理效率和稳定性。</w:t>
            </w:r>
          </w:p>
          <w:p>
            <w:pPr>
              <w:pStyle w:val="null3"/>
              <w:jc w:val="left"/>
            </w:pPr>
            <w:r>
              <w:rPr>
                <w:rFonts w:ascii="仿宋_GB2312" w:hAnsi="仿宋_GB2312" w:cs="仿宋_GB2312" w:eastAsia="仿宋_GB2312"/>
                <w:sz w:val="21"/>
                <w:b/>
              </w:rPr>
              <w:t>（五）人员培训与文档管理</w:t>
            </w:r>
          </w:p>
          <w:p>
            <w:pPr>
              <w:pStyle w:val="null3"/>
              <w:ind w:firstLine="482"/>
              <w:jc w:val="left"/>
            </w:pPr>
            <w:r>
              <w:rPr>
                <w:rFonts w:ascii="仿宋_GB2312" w:hAnsi="仿宋_GB2312" w:cs="仿宋_GB2312" w:eastAsia="仿宋_GB2312"/>
                <w:sz w:val="21"/>
                <w:b/>
              </w:rPr>
              <w:t>1.对医院接口人培训</w:t>
            </w:r>
          </w:p>
          <w:p>
            <w:pPr>
              <w:pStyle w:val="null3"/>
              <w:ind w:firstLine="480"/>
              <w:jc w:val="left"/>
            </w:pPr>
            <w:r>
              <w:rPr>
                <w:rFonts w:ascii="仿宋_GB2312" w:hAnsi="仿宋_GB2312" w:cs="仿宋_GB2312" w:eastAsia="仿宋_GB2312"/>
                <w:sz w:val="21"/>
              </w:rPr>
              <w:t>按照医院要求，</w:t>
            </w:r>
            <w:r>
              <w:rPr>
                <w:rFonts w:ascii="仿宋_GB2312" w:hAnsi="仿宋_GB2312" w:cs="仿宋_GB2312" w:eastAsia="仿宋_GB2312"/>
                <w:sz w:val="21"/>
              </w:rPr>
              <w:t>对指定的管理人员进行</w:t>
            </w:r>
            <w:r>
              <w:rPr>
                <w:rFonts w:ascii="仿宋_GB2312" w:hAnsi="仿宋_GB2312" w:cs="仿宋_GB2312" w:eastAsia="仿宋_GB2312"/>
                <w:sz w:val="21"/>
              </w:rPr>
              <w:t>相关</w:t>
            </w:r>
            <w:r>
              <w:rPr>
                <w:rFonts w:ascii="仿宋_GB2312" w:hAnsi="仿宋_GB2312" w:cs="仿宋_GB2312" w:eastAsia="仿宋_GB2312"/>
                <w:sz w:val="21"/>
              </w:rPr>
              <w:t>培训。</w:t>
            </w:r>
          </w:p>
          <w:p>
            <w:pPr>
              <w:pStyle w:val="null3"/>
              <w:ind w:firstLine="482"/>
              <w:jc w:val="left"/>
            </w:pPr>
            <w:r>
              <w:rPr>
                <w:rFonts w:ascii="仿宋_GB2312" w:hAnsi="仿宋_GB2312" w:cs="仿宋_GB2312" w:eastAsia="仿宋_GB2312"/>
                <w:sz w:val="21"/>
                <w:b/>
              </w:rPr>
              <w:t>2.文档报告</w:t>
            </w:r>
          </w:p>
          <w:p>
            <w:pPr>
              <w:pStyle w:val="null3"/>
              <w:ind w:firstLine="480"/>
              <w:jc w:val="left"/>
            </w:pPr>
            <w:r>
              <w:rPr>
                <w:rFonts w:ascii="仿宋_GB2312" w:hAnsi="仿宋_GB2312" w:cs="仿宋_GB2312" w:eastAsia="仿宋_GB2312"/>
                <w:sz w:val="21"/>
              </w:rPr>
              <w:t>定期（每月/每季度）向医院提交运营报告</w:t>
            </w:r>
            <w:r>
              <w:rPr>
                <w:rFonts w:ascii="仿宋_GB2312" w:hAnsi="仿宋_GB2312" w:cs="仿宋_GB2312" w:eastAsia="仿宋_GB2312"/>
                <w:sz w:val="21"/>
              </w:rPr>
              <w:t>及监测报告。</w:t>
            </w:r>
            <w:r>
              <w:rPr>
                <w:rFonts w:ascii="仿宋_GB2312" w:hAnsi="仿宋_GB2312" w:cs="仿宋_GB2312" w:eastAsia="仿宋_GB2312"/>
                <w:sz w:val="21"/>
              </w:rPr>
              <w:t>包括水质达标情况、设备状态、成本分析、工作总结和下期计划。</w:t>
            </w:r>
          </w:p>
          <w:p>
            <w:pPr>
              <w:pStyle w:val="null3"/>
              <w:jc w:val="left"/>
            </w:pPr>
            <w:r>
              <w:rPr>
                <w:rFonts w:ascii="仿宋_GB2312" w:hAnsi="仿宋_GB2312" w:cs="仿宋_GB2312" w:eastAsia="仿宋_GB2312"/>
                <w:sz w:val="21"/>
                <w:b/>
              </w:rPr>
              <w:t>二、服务要求</w:t>
            </w:r>
          </w:p>
          <w:p>
            <w:pPr>
              <w:pStyle w:val="null3"/>
              <w:jc w:val="left"/>
            </w:pPr>
            <w:r>
              <w:rPr>
                <w:rFonts w:ascii="仿宋_GB2312" w:hAnsi="仿宋_GB2312" w:cs="仿宋_GB2312" w:eastAsia="仿宋_GB2312"/>
                <w:sz w:val="21"/>
                <w:b/>
              </w:rPr>
              <w:t>（一）运行管理要求</w:t>
            </w:r>
          </w:p>
          <w:p>
            <w:pPr>
              <w:pStyle w:val="null3"/>
              <w:ind w:firstLine="482"/>
              <w:jc w:val="left"/>
            </w:pPr>
            <w:r>
              <w:rPr>
                <w:rFonts w:ascii="仿宋_GB2312" w:hAnsi="仿宋_GB2312" w:cs="仿宋_GB2312" w:eastAsia="仿宋_GB2312"/>
                <w:sz w:val="21"/>
                <w:b/>
              </w:rPr>
              <w:t>1.人员资质与健康管理</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人员要求：派驻人员须按环保部门要求持有相关证书</w:t>
            </w:r>
            <w:r>
              <w:rPr>
                <w:rFonts w:ascii="仿宋_GB2312" w:hAnsi="仿宋_GB2312" w:cs="仿宋_GB2312" w:eastAsia="仿宋_GB2312"/>
                <w:sz w:val="21"/>
              </w:rPr>
              <w:t>，熟悉《排污许可管理条例》等法规，掌握医院污水处理工艺</w:t>
            </w:r>
            <w:r>
              <w:rPr>
                <w:rFonts w:ascii="仿宋_GB2312" w:hAnsi="仿宋_GB2312" w:cs="仿宋_GB2312" w:eastAsia="仿宋_GB2312"/>
                <w:sz w:val="21"/>
              </w:rPr>
              <w:t>流程</w:t>
            </w:r>
            <w:r>
              <w:rPr>
                <w:rFonts w:ascii="仿宋_GB2312" w:hAnsi="仿宋_GB2312" w:cs="仿宋_GB2312" w:eastAsia="仿宋_GB2312"/>
                <w:sz w:val="21"/>
              </w:rPr>
              <w:t>，确保服务合规。</w:t>
            </w:r>
          </w:p>
          <w:p>
            <w:pPr>
              <w:pStyle w:val="null3"/>
              <w:ind w:firstLine="480"/>
              <w:jc w:val="both"/>
            </w:pPr>
            <w:r>
              <w:rPr>
                <w:rFonts w:ascii="仿宋_GB2312" w:hAnsi="仿宋_GB2312" w:cs="仿宋_GB2312" w:eastAsia="仿宋_GB2312"/>
                <w:sz w:val="21"/>
              </w:rPr>
              <w:t>（2）健康证明：合同签订后1个月内，提交含传染病筛查的体检合格证明（每年复检1次），费用由运维方承担，备案材料留存院方。</w:t>
            </w:r>
          </w:p>
          <w:p>
            <w:pPr>
              <w:pStyle w:val="null3"/>
              <w:ind w:firstLine="482"/>
              <w:jc w:val="left"/>
            </w:pPr>
            <w:r>
              <w:rPr>
                <w:rFonts w:ascii="仿宋_GB2312" w:hAnsi="仿宋_GB2312" w:cs="仿宋_GB2312" w:eastAsia="仿宋_GB2312"/>
                <w:sz w:val="21"/>
                <w:b/>
              </w:rPr>
              <w:t>2.岗位值守与纪律规范</w:t>
            </w:r>
          </w:p>
          <w:p>
            <w:pPr>
              <w:pStyle w:val="null3"/>
              <w:ind w:firstLine="480"/>
              <w:jc w:val="both"/>
            </w:pPr>
            <w:r>
              <w:rPr>
                <w:rFonts w:ascii="仿宋_GB2312" w:hAnsi="仿宋_GB2312" w:cs="仿宋_GB2312" w:eastAsia="仿宋_GB2312"/>
                <w:sz w:val="21"/>
              </w:rPr>
              <w:t>（1）全天候值守：执行24小时值班制，人员须统一着装（含防护装备）、严禁擅离值守，爱护站内设施设备，保障污水处理系统持续稳定运行，遇突发情况及时响应处置。</w:t>
            </w:r>
          </w:p>
          <w:p>
            <w:pPr>
              <w:pStyle w:val="null3"/>
              <w:ind w:firstLine="480"/>
              <w:jc w:val="both"/>
            </w:pPr>
            <w:r>
              <w:rPr>
                <w:rFonts w:ascii="仿宋_GB2312" w:hAnsi="仿宋_GB2312" w:cs="仿宋_GB2312" w:eastAsia="仿宋_GB2312"/>
                <w:sz w:val="21"/>
              </w:rPr>
              <w:t>（2）行为准则：工作期间禁止吸烟、酗酒，禁止带无关人员进入工作区域，格栅间等区域设置警示标识，杜绝安全隐患及管理风险。</w:t>
            </w:r>
          </w:p>
          <w:p>
            <w:pPr>
              <w:pStyle w:val="null3"/>
              <w:ind w:firstLine="482"/>
              <w:jc w:val="left"/>
            </w:pPr>
            <w:r>
              <w:rPr>
                <w:rFonts w:ascii="仿宋_GB2312" w:hAnsi="仿宋_GB2312" w:cs="仿宋_GB2312" w:eastAsia="仿宋_GB2312"/>
                <w:sz w:val="21"/>
                <w:b/>
              </w:rPr>
              <w:t>3.工作环境与合规管理</w:t>
            </w:r>
          </w:p>
          <w:p>
            <w:pPr>
              <w:pStyle w:val="null3"/>
              <w:ind w:firstLine="480"/>
              <w:jc w:val="both"/>
            </w:pPr>
            <w:r>
              <w:rPr>
                <w:rFonts w:ascii="仿宋_GB2312" w:hAnsi="仿宋_GB2312" w:cs="仿宋_GB2312" w:eastAsia="仿宋_GB2312"/>
                <w:sz w:val="21"/>
              </w:rPr>
              <w:t>（1）环境维护：保持工作区域环境整洁卫生，定期清理设备周边杂物、规范工具、物料摆放，符合医院感控及安全生产标准。</w:t>
            </w:r>
          </w:p>
          <w:p>
            <w:pPr>
              <w:pStyle w:val="null3"/>
              <w:ind w:firstLine="480"/>
              <w:jc w:val="both"/>
            </w:pPr>
            <w:r>
              <w:rPr>
                <w:rFonts w:ascii="仿宋_GB2312" w:hAnsi="仿宋_GB2312" w:cs="仿宋_GB2312" w:eastAsia="仿宋_GB2312"/>
                <w:sz w:val="21"/>
              </w:rPr>
              <w:t>（2）遵守规章：严格遵守院方的各项规章制度及管理规定，服从管理，主动接受监督检查，对整改要求及时落实，确保服务全流程合规可控。</w:t>
            </w:r>
          </w:p>
          <w:p>
            <w:pPr>
              <w:pStyle w:val="null3"/>
              <w:ind w:firstLine="482"/>
              <w:jc w:val="left"/>
            </w:pPr>
            <w:r>
              <w:rPr>
                <w:rFonts w:ascii="仿宋_GB2312" w:hAnsi="仿宋_GB2312" w:cs="仿宋_GB2312" w:eastAsia="仿宋_GB2312"/>
                <w:sz w:val="21"/>
                <w:b/>
              </w:rPr>
              <w:t>4.技术服务与综合管理</w:t>
            </w:r>
          </w:p>
          <w:p>
            <w:pPr>
              <w:pStyle w:val="null3"/>
              <w:ind w:firstLine="480"/>
              <w:jc w:val="both"/>
            </w:pPr>
            <w:r>
              <w:rPr>
                <w:rFonts w:ascii="仿宋_GB2312" w:hAnsi="仿宋_GB2312" w:cs="仿宋_GB2312" w:eastAsia="仿宋_GB2312"/>
                <w:sz w:val="21"/>
              </w:rPr>
              <w:t>（1）运维核心职责：负责污水处理站日常巡查、设备维修维护、水质检测、应急演练、网上资料填报、台账记录、制度上墙、标识标牌制作及迎检配合等全流程管理；承担运行期间各类技术问题的解决，主动排查潜在风险并向院方提交解决方案，制定科学合理的运维方案及年度工作计划。若因管理不当导致院方受处罚，由运维方承担全部损失。</w:t>
            </w:r>
          </w:p>
          <w:p>
            <w:pPr>
              <w:pStyle w:val="null3"/>
              <w:ind w:firstLine="480"/>
              <w:jc w:val="both"/>
            </w:pPr>
            <w:r>
              <w:rPr>
                <w:rFonts w:ascii="仿宋_GB2312" w:hAnsi="仿宋_GB2312" w:cs="仿宋_GB2312" w:eastAsia="仿宋_GB2312"/>
                <w:sz w:val="21"/>
              </w:rPr>
              <w:t>（2）废水、废气、噪声监测排放标准：</w:t>
            </w:r>
          </w:p>
          <w:p>
            <w:pPr>
              <w:pStyle w:val="null3"/>
              <w:ind w:firstLine="480"/>
            </w:pPr>
            <w:r>
              <w:rPr>
                <w:rFonts w:ascii="仿宋_GB2312" w:hAnsi="仿宋_GB2312" w:cs="仿宋_GB2312" w:eastAsia="仿宋_GB2312"/>
                <w:sz w:val="21"/>
              </w:rPr>
              <w:t>★《中华人民共和国环保法》</w:t>
            </w:r>
          </w:p>
          <w:p>
            <w:pPr>
              <w:pStyle w:val="null3"/>
              <w:ind w:firstLine="480"/>
            </w:pPr>
            <w:r>
              <w:rPr>
                <w:rFonts w:ascii="仿宋_GB2312" w:hAnsi="仿宋_GB2312" w:cs="仿宋_GB2312" w:eastAsia="仿宋_GB2312"/>
                <w:sz w:val="21"/>
              </w:rPr>
              <w:t>★《医疗机构水污染物排放标准》(GB18466-2005)；</w:t>
            </w:r>
          </w:p>
          <w:p>
            <w:pPr>
              <w:pStyle w:val="null3"/>
              <w:ind w:firstLine="480"/>
            </w:pPr>
            <w:r>
              <w:rPr>
                <w:rFonts w:ascii="仿宋_GB2312" w:hAnsi="仿宋_GB2312" w:cs="仿宋_GB2312" w:eastAsia="仿宋_GB2312"/>
                <w:sz w:val="21"/>
              </w:rPr>
              <w:t>★《污水排入城镇下水道水质标准》(GB/T31962-2015)；</w:t>
            </w:r>
          </w:p>
          <w:p>
            <w:pPr>
              <w:pStyle w:val="null3"/>
              <w:ind w:firstLine="480"/>
            </w:pPr>
            <w:r>
              <w:rPr>
                <w:rFonts w:ascii="仿宋_GB2312" w:hAnsi="仿宋_GB2312" w:cs="仿宋_GB2312" w:eastAsia="仿宋_GB2312"/>
                <w:sz w:val="21"/>
              </w:rPr>
              <w:t>★《恶臭污染物排放标准》(GB14554-93)；</w:t>
            </w:r>
          </w:p>
          <w:p>
            <w:pPr>
              <w:pStyle w:val="null3"/>
              <w:ind w:firstLine="480"/>
            </w:pPr>
            <w:r>
              <w:rPr>
                <w:rFonts w:ascii="仿宋_GB2312" w:hAnsi="仿宋_GB2312" w:cs="仿宋_GB2312" w:eastAsia="仿宋_GB2312"/>
                <w:sz w:val="21"/>
              </w:rPr>
              <w:t>★《排污许可证申请与核发技术规范医疗机构》(HJ1105-2020)；</w:t>
            </w:r>
          </w:p>
          <w:p>
            <w:pPr>
              <w:pStyle w:val="null3"/>
              <w:ind w:firstLine="480"/>
            </w:pPr>
            <w:r>
              <w:rPr>
                <w:rFonts w:ascii="仿宋_GB2312" w:hAnsi="仿宋_GB2312" w:cs="仿宋_GB2312" w:eastAsia="仿宋_GB2312"/>
                <w:sz w:val="21"/>
              </w:rPr>
              <w:t>★《工业企业厂界噪声排放标准》(GB12348-2008)；</w:t>
            </w:r>
          </w:p>
          <w:p>
            <w:pPr>
              <w:pStyle w:val="null3"/>
              <w:ind w:firstLine="480"/>
            </w:pPr>
            <w:r>
              <w:rPr>
                <w:rFonts w:ascii="仿宋_GB2312" w:hAnsi="仿宋_GB2312" w:cs="仿宋_GB2312" w:eastAsia="仿宋_GB2312"/>
                <w:sz w:val="21"/>
              </w:rPr>
              <w:t>★《排污许可管理条例》(中华人民共和国国务院令第736号)；</w:t>
            </w:r>
          </w:p>
          <w:p>
            <w:pPr>
              <w:pStyle w:val="null3"/>
              <w:ind w:firstLine="480"/>
            </w:pPr>
            <w:r>
              <w:rPr>
                <w:rFonts w:ascii="仿宋_GB2312" w:hAnsi="仿宋_GB2312" w:cs="仿宋_GB2312" w:eastAsia="仿宋_GB2312"/>
                <w:sz w:val="21"/>
              </w:rPr>
              <w:t>★《水污染源在线监测系统(CODCr、NH3-N等)运行技术规范》(HJ355-2019)；</w:t>
            </w:r>
          </w:p>
          <w:p>
            <w:pPr>
              <w:pStyle w:val="null3"/>
              <w:ind w:firstLine="480"/>
            </w:pPr>
            <w:r>
              <w:rPr>
                <w:rFonts w:ascii="仿宋_GB2312" w:hAnsi="仿宋_GB2312" w:cs="仿宋_GB2312" w:eastAsia="仿宋_GB2312"/>
                <w:sz w:val="21"/>
              </w:rPr>
              <w:t>★《水污染源在线监测系统(CODCr、NH3-N 等)数据有效性判别技术规范》(HJ356-2019)；</w:t>
            </w:r>
          </w:p>
          <w:p>
            <w:pPr>
              <w:pStyle w:val="null3"/>
              <w:ind w:firstLine="480"/>
            </w:pPr>
            <w:r>
              <w:rPr>
                <w:rFonts w:ascii="仿宋_GB2312" w:hAnsi="仿宋_GB2312" w:cs="仿宋_GB2312" w:eastAsia="仿宋_GB2312"/>
                <w:sz w:val="21"/>
              </w:rPr>
              <w:t>★《污染物在线监控(监测)系统数据传输标准》(HJ212-2017)；</w:t>
            </w:r>
          </w:p>
          <w:p>
            <w:pPr>
              <w:pStyle w:val="null3"/>
              <w:ind w:firstLine="480"/>
            </w:pPr>
            <w:r>
              <w:rPr>
                <w:rFonts w:ascii="仿宋_GB2312" w:hAnsi="仿宋_GB2312" w:cs="仿宋_GB2312" w:eastAsia="仿宋_GB2312"/>
                <w:sz w:val="21"/>
              </w:rPr>
              <w:t>★《污水监测技术规范》（HJ91.1-2019）；</w:t>
            </w:r>
          </w:p>
          <w:p>
            <w:pPr>
              <w:pStyle w:val="null3"/>
              <w:ind w:firstLine="480"/>
            </w:pPr>
            <w:r>
              <w:rPr>
                <w:rFonts w:ascii="仿宋_GB2312" w:hAnsi="仿宋_GB2312" w:cs="仿宋_GB2312" w:eastAsia="仿宋_GB2312"/>
                <w:sz w:val="21"/>
              </w:rPr>
              <w:t>★《危险废物识别标志设置技术规范》（HJ1276-2022）；</w:t>
            </w:r>
          </w:p>
          <w:p>
            <w:pPr>
              <w:pStyle w:val="null3"/>
              <w:ind w:firstLine="480"/>
            </w:pPr>
            <w:r>
              <w:rPr>
                <w:rFonts w:ascii="仿宋_GB2312" w:hAnsi="仿宋_GB2312" w:cs="仿宋_GB2312" w:eastAsia="仿宋_GB2312"/>
                <w:sz w:val="21"/>
              </w:rPr>
              <w:t>★《危险废物贮存污染控制标准》（GB18597-2023）；</w:t>
            </w:r>
          </w:p>
          <w:p>
            <w:pPr>
              <w:pStyle w:val="null3"/>
              <w:ind w:firstLine="480"/>
            </w:pPr>
            <w:r>
              <w:rPr>
                <w:rFonts w:ascii="仿宋_GB2312" w:hAnsi="仿宋_GB2312" w:cs="仿宋_GB2312" w:eastAsia="仿宋_GB2312"/>
                <w:sz w:val="21"/>
              </w:rPr>
              <w:t>★《工贸企业有限空间作业安全规定》（应急管理部令第13号）；</w:t>
            </w:r>
          </w:p>
          <w:p>
            <w:pPr>
              <w:pStyle w:val="null3"/>
              <w:ind w:firstLine="480"/>
            </w:pPr>
            <w:r>
              <w:rPr>
                <w:rFonts w:ascii="仿宋_GB2312" w:hAnsi="仿宋_GB2312" w:cs="仿宋_GB2312" w:eastAsia="仿宋_GB2312"/>
                <w:sz w:val="21"/>
              </w:rPr>
              <w:t>★《企业环境信息依法披露管理办法》（生态环境部令第24号）；</w:t>
            </w:r>
          </w:p>
          <w:p>
            <w:pPr>
              <w:pStyle w:val="null3"/>
              <w:ind w:firstLine="480"/>
            </w:pPr>
            <w:r>
              <w:rPr>
                <w:rFonts w:ascii="仿宋_GB2312" w:hAnsi="仿宋_GB2312" w:cs="仿宋_GB2312" w:eastAsia="仿宋_GB2312"/>
                <w:sz w:val="21"/>
              </w:rPr>
              <w:t>★《企业环境信用评价办法（试行）》（环发〔2013〕150号）。</w:t>
            </w:r>
          </w:p>
          <w:p>
            <w:pPr>
              <w:pStyle w:val="null3"/>
              <w:ind w:firstLine="480"/>
            </w:pPr>
            <w:r>
              <w:rPr>
                <w:rFonts w:ascii="仿宋_GB2312" w:hAnsi="仿宋_GB2312" w:cs="仿宋_GB2312" w:eastAsia="仿宋_GB2312"/>
                <w:sz w:val="21"/>
              </w:rPr>
              <w:t>（3）废水、废气、噪声比对检测要求：</w:t>
            </w:r>
          </w:p>
          <w:p>
            <w:pPr>
              <w:pStyle w:val="null3"/>
              <w:ind w:firstLine="480"/>
            </w:pPr>
            <w:r>
              <w:rPr>
                <w:rFonts w:ascii="仿宋_GB2312" w:hAnsi="仿宋_GB2312" w:cs="仿宋_GB2312" w:eastAsia="仿宋_GB2312"/>
                <w:sz w:val="21"/>
              </w:rPr>
              <w:t>★按照排污许可证环境管理要求进行检测，并做好台账记录；</w:t>
            </w:r>
          </w:p>
          <w:p>
            <w:pPr>
              <w:pStyle w:val="null3"/>
              <w:ind w:firstLine="480"/>
            </w:pPr>
            <w:r>
              <w:rPr>
                <w:rFonts w:ascii="仿宋_GB2312" w:hAnsi="仿宋_GB2312" w:cs="仿宋_GB2312" w:eastAsia="仿宋_GB2312"/>
                <w:sz w:val="21"/>
              </w:rPr>
              <w:t>★按照排污许可证自行检测管理要求，定期对废水、废气、噪声进行比对检测，并出具原始记录和带有CMA或CNAS的第三方检测报告；</w:t>
            </w:r>
          </w:p>
          <w:p>
            <w:pPr>
              <w:pStyle w:val="null3"/>
              <w:ind w:firstLine="480"/>
            </w:pPr>
            <w:r>
              <w:rPr>
                <w:rFonts w:ascii="仿宋_GB2312" w:hAnsi="仿宋_GB2312" w:cs="仿宋_GB2312" w:eastAsia="仿宋_GB2312"/>
                <w:sz w:val="21"/>
              </w:rPr>
              <w:t>★第三方检测及在线比对项目、频次要求见附表（废水废气噪声检测在线比对及环保服务项目）</w:t>
            </w:r>
          </w:p>
          <w:p>
            <w:pPr>
              <w:pStyle w:val="null3"/>
              <w:ind w:firstLine="480"/>
              <w:jc w:val="left"/>
            </w:pPr>
            <w:r>
              <w:rPr>
                <w:rFonts w:ascii="仿宋_GB2312" w:hAnsi="仿宋_GB2312" w:cs="仿宋_GB2312" w:eastAsia="仿宋_GB2312"/>
                <w:sz w:val="21"/>
              </w:rPr>
              <w:t>（4）环保数据管理：严格按环保部门要求完成多平台信息填报，包括《全国排污许可证管理信息平台》（含季报、年报、企业端标记及动态变更）、《省重点排污单位自行监测信息发布平台》、《企业环境信息依法披露系统》等，确保数据真实、准确、及时；无条件配合院方完成上级环保、卫健部门要求的台账、调查信息、表格、问卷等材料的填写上传，提供环保政策技术咨询，配合环保检测及排污许可证相关信息动态更新。</w:t>
            </w:r>
          </w:p>
          <w:p>
            <w:pPr>
              <w:pStyle w:val="null3"/>
              <w:ind w:firstLine="480"/>
              <w:jc w:val="left"/>
            </w:pPr>
            <w:r>
              <w:rPr>
                <w:rFonts w:ascii="仿宋_GB2312" w:hAnsi="仿宋_GB2312" w:cs="仿宋_GB2312" w:eastAsia="仿宋_GB2312"/>
                <w:sz w:val="21"/>
              </w:rPr>
              <w:t>（5）危废与药剂管理：按危险废物管理标准张贴标识标牌，负责危废分类收集及转移登记记录协助工作；确保药剂采购符合国家标准，核对生产日期、批号及贮存条件；操作人员须佩戴防护用品并严格执行操作规程，建立药剂入库、领用、使用全流程记录台账。</w:t>
            </w:r>
          </w:p>
          <w:p>
            <w:pPr>
              <w:pStyle w:val="null3"/>
              <w:ind w:firstLine="480"/>
              <w:jc w:val="both"/>
            </w:pPr>
            <w:r>
              <w:rPr>
                <w:rFonts w:ascii="仿宋_GB2312" w:hAnsi="仿宋_GB2312" w:cs="仿宋_GB2312" w:eastAsia="仿宋_GB2312"/>
                <w:sz w:val="21"/>
              </w:rPr>
              <w:t>（6）设施设备管理：承担服务期内所有设备维修维护、系统调试、零部件更换等，配件不含人工费单件2000元以上（含2000元，但不包括因运维公司操作不当引起的设备设施损坏）由医院采购，运维公司操作不当造成的设施设备损坏全部费用以及不含人工费单件2000元以下由运维公司采购安装（运维公司承担配件需附配件清单），费用自理。因设备故障影响正常运行或不符合环保要求的，须在院方规定时限内完成更换或维修。</w:t>
            </w:r>
          </w:p>
          <w:p>
            <w:pPr>
              <w:pStyle w:val="null3"/>
              <w:ind w:firstLine="480"/>
              <w:jc w:val="both"/>
            </w:pPr>
            <w:r>
              <w:rPr>
                <w:rFonts w:ascii="仿宋_GB2312" w:hAnsi="仿宋_GB2312" w:cs="仿宋_GB2312" w:eastAsia="仿宋_GB2312"/>
                <w:sz w:val="21"/>
                <w:b/>
              </w:rPr>
              <w:t>5、考核计划及制度</w:t>
            </w:r>
          </w:p>
          <w:p>
            <w:pPr>
              <w:pStyle w:val="null3"/>
              <w:ind w:firstLine="480"/>
              <w:jc w:val="both"/>
            </w:pPr>
            <w:r>
              <w:rPr>
                <w:rFonts w:ascii="仿宋_GB2312" w:hAnsi="仿宋_GB2312" w:cs="仿宋_GB2312" w:eastAsia="仿宋_GB2312"/>
                <w:sz w:val="21"/>
                <w:b/>
              </w:rPr>
              <w:t>（1）安全生产考核。包括不限于安全操作、安全常识、防护用具使用、风险识别、应急流程等；</w:t>
            </w:r>
          </w:p>
          <w:p>
            <w:pPr>
              <w:pStyle w:val="null3"/>
              <w:ind w:firstLine="480"/>
              <w:jc w:val="both"/>
            </w:pPr>
            <w:r>
              <w:rPr>
                <w:rFonts w:ascii="仿宋_GB2312" w:hAnsi="仿宋_GB2312" w:cs="仿宋_GB2312" w:eastAsia="仿宋_GB2312"/>
                <w:sz w:val="21"/>
                <w:b/>
              </w:rPr>
              <w:t>（2）工作纪律。包括不限于劳动纪律、工作责任心、工作态度积极性、工作效率、团队协作等；</w:t>
            </w:r>
          </w:p>
          <w:p>
            <w:pPr>
              <w:pStyle w:val="null3"/>
              <w:ind w:firstLine="480"/>
              <w:jc w:val="both"/>
            </w:pPr>
            <w:r>
              <w:rPr>
                <w:rFonts w:ascii="仿宋_GB2312" w:hAnsi="仿宋_GB2312" w:cs="仿宋_GB2312" w:eastAsia="仿宋_GB2312"/>
                <w:sz w:val="21"/>
                <w:b/>
              </w:rPr>
              <w:t>（3）业务考核。包括不限于现场管理规范性、操作流程、7S管理落实、工作记录完整性规范性等。</w:t>
            </w:r>
          </w:p>
          <w:p>
            <w:pPr>
              <w:pStyle w:val="null3"/>
              <w:jc w:val="left"/>
            </w:pPr>
            <w:r>
              <w:rPr>
                <w:rFonts w:ascii="仿宋_GB2312" w:hAnsi="仿宋_GB2312" w:cs="仿宋_GB2312" w:eastAsia="仿宋_GB2312"/>
                <w:sz w:val="21"/>
                <w:b/>
              </w:rPr>
              <w:t>（二）设备维护要求</w:t>
            </w:r>
          </w:p>
          <w:p>
            <w:pPr>
              <w:pStyle w:val="null3"/>
              <w:ind w:firstLine="482"/>
              <w:jc w:val="left"/>
            </w:pPr>
            <w:r>
              <w:rPr>
                <w:rFonts w:ascii="仿宋_GB2312" w:hAnsi="仿宋_GB2312" w:cs="仿宋_GB2312" w:eastAsia="仿宋_GB2312"/>
                <w:sz w:val="21"/>
                <w:b/>
              </w:rPr>
              <w:t>1.日常维护</w:t>
            </w:r>
          </w:p>
          <w:p>
            <w:pPr>
              <w:pStyle w:val="null3"/>
              <w:ind w:firstLine="480"/>
              <w:jc w:val="both"/>
            </w:pPr>
            <w:r>
              <w:rPr>
                <w:rFonts w:ascii="仿宋_GB2312" w:hAnsi="仿宋_GB2312" w:cs="仿宋_GB2312" w:eastAsia="仿宋_GB2312"/>
                <w:sz w:val="21"/>
              </w:rPr>
              <w:t>（1）检查出水口水质及水量；</w:t>
            </w:r>
          </w:p>
          <w:p>
            <w:pPr>
              <w:pStyle w:val="null3"/>
              <w:ind w:firstLine="480"/>
              <w:jc w:val="both"/>
            </w:pPr>
            <w:r>
              <w:rPr>
                <w:rFonts w:ascii="仿宋_GB2312" w:hAnsi="仿宋_GB2312" w:cs="仿宋_GB2312" w:eastAsia="仿宋_GB2312"/>
                <w:sz w:val="21"/>
              </w:rPr>
              <w:t>（2）检查关键设备、调节池水位控制器动作状态，异常时及时修复调整；</w:t>
            </w:r>
          </w:p>
          <w:p>
            <w:pPr>
              <w:pStyle w:val="null3"/>
              <w:ind w:firstLine="480"/>
              <w:jc w:val="both"/>
            </w:pPr>
            <w:r>
              <w:rPr>
                <w:rFonts w:ascii="仿宋_GB2312" w:hAnsi="仿宋_GB2312" w:cs="仿宋_GB2312" w:eastAsia="仿宋_GB2312"/>
                <w:sz w:val="21"/>
              </w:rPr>
              <w:t>（3）检查“手动”功能，故障时及时排除；</w:t>
            </w:r>
          </w:p>
          <w:p>
            <w:pPr>
              <w:pStyle w:val="null3"/>
              <w:ind w:firstLine="480"/>
              <w:jc w:val="both"/>
            </w:pPr>
            <w:r>
              <w:rPr>
                <w:rFonts w:ascii="仿宋_GB2312" w:hAnsi="仿宋_GB2312" w:cs="仿宋_GB2312" w:eastAsia="仿宋_GB2312"/>
                <w:sz w:val="21"/>
              </w:rPr>
              <w:t>（4）检查控制柜电子元件性能，故障时及时维修或更换；</w:t>
            </w:r>
          </w:p>
          <w:p>
            <w:pPr>
              <w:pStyle w:val="null3"/>
              <w:ind w:firstLine="480"/>
              <w:jc w:val="both"/>
            </w:pPr>
            <w:r>
              <w:rPr>
                <w:rFonts w:ascii="仿宋_GB2312" w:hAnsi="仿宋_GB2312" w:cs="仿宋_GB2312" w:eastAsia="仿宋_GB2312"/>
                <w:sz w:val="21"/>
              </w:rPr>
              <w:t>（5）检查控制柜液位信号、工作指示信号，异常时及时修复或更换；</w:t>
            </w:r>
          </w:p>
          <w:p>
            <w:pPr>
              <w:pStyle w:val="null3"/>
              <w:ind w:firstLine="480"/>
              <w:jc w:val="both"/>
            </w:pPr>
            <w:r>
              <w:rPr>
                <w:rFonts w:ascii="仿宋_GB2312" w:hAnsi="仿宋_GB2312" w:cs="仿宋_GB2312" w:eastAsia="仿宋_GB2312"/>
                <w:sz w:val="21"/>
              </w:rPr>
              <w:t>（6）监测并记录机电设备运行状况，异常时及时排查处理；</w:t>
            </w:r>
          </w:p>
          <w:p>
            <w:pPr>
              <w:pStyle w:val="null3"/>
              <w:ind w:firstLine="480"/>
              <w:jc w:val="both"/>
            </w:pPr>
            <w:r>
              <w:rPr>
                <w:rFonts w:ascii="仿宋_GB2312" w:hAnsi="仿宋_GB2312" w:cs="仿宋_GB2312" w:eastAsia="仿宋_GB2312"/>
                <w:sz w:val="21"/>
              </w:rPr>
              <w:t>（7）检查污水消毒设备运行状态及消毒剂有效性，异常时及时修复或更换；</w:t>
            </w:r>
          </w:p>
          <w:p>
            <w:pPr>
              <w:pStyle w:val="null3"/>
              <w:ind w:firstLine="480"/>
              <w:jc w:val="left"/>
            </w:pPr>
            <w:r>
              <w:rPr>
                <w:rFonts w:ascii="仿宋_GB2312" w:hAnsi="仿宋_GB2312" w:cs="仿宋_GB2312" w:eastAsia="仿宋_GB2312"/>
                <w:sz w:val="21"/>
              </w:rPr>
              <w:t>（8）根据产生量清理、暂存、转运格栅间栅渣；</w:t>
            </w:r>
          </w:p>
          <w:p>
            <w:pPr>
              <w:pStyle w:val="null3"/>
              <w:ind w:firstLine="480"/>
              <w:jc w:val="both"/>
            </w:pPr>
            <w:r>
              <w:rPr>
                <w:rFonts w:ascii="仿宋_GB2312" w:hAnsi="仿宋_GB2312" w:cs="仿宋_GB2312" w:eastAsia="仿宋_GB2312"/>
                <w:sz w:val="21"/>
              </w:rPr>
              <w:t>（9）做好运行、维修保养记录；</w:t>
            </w:r>
          </w:p>
          <w:p>
            <w:pPr>
              <w:pStyle w:val="null3"/>
              <w:ind w:firstLine="480"/>
              <w:jc w:val="left"/>
            </w:pPr>
            <w:r>
              <w:rPr>
                <w:rFonts w:ascii="仿宋_GB2312" w:hAnsi="仿宋_GB2312" w:cs="仿宋_GB2312" w:eastAsia="仿宋_GB2312"/>
                <w:sz w:val="21"/>
              </w:rPr>
              <w:t>（10）完成其它与污水处理站质量相关的临时性工作。</w:t>
            </w:r>
          </w:p>
          <w:p>
            <w:pPr>
              <w:pStyle w:val="null3"/>
              <w:ind w:firstLine="482"/>
              <w:jc w:val="left"/>
            </w:pPr>
            <w:r>
              <w:rPr>
                <w:rFonts w:ascii="仿宋_GB2312" w:hAnsi="仿宋_GB2312" w:cs="仿宋_GB2312" w:eastAsia="仿宋_GB2312"/>
                <w:sz w:val="21"/>
                <w:b/>
              </w:rPr>
              <w:t>2.月度工作</w:t>
            </w:r>
          </w:p>
          <w:p>
            <w:pPr>
              <w:pStyle w:val="null3"/>
              <w:ind w:firstLine="480"/>
              <w:jc w:val="both"/>
            </w:pPr>
            <w:r>
              <w:rPr>
                <w:rFonts w:ascii="仿宋_GB2312" w:hAnsi="仿宋_GB2312" w:cs="仿宋_GB2312" w:eastAsia="仿宋_GB2312"/>
                <w:sz w:val="21"/>
              </w:rPr>
              <w:t>（1）调整加固水泵底座螺丝；</w:t>
            </w:r>
          </w:p>
          <w:p>
            <w:pPr>
              <w:pStyle w:val="null3"/>
              <w:ind w:firstLine="480"/>
              <w:jc w:val="both"/>
            </w:pPr>
            <w:r>
              <w:rPr>
                <w:rFonts w:ascii="仿宋_GB2312" w:hAnsi="仿宋_GB2312" w:cs="仿宋_GB2312" w:eastAsia="仿宋_GB2312"/>
                <w:sz w:val="21"/>
              </w:rPr>
              <w:t>（2）检测机电设备并做好记录；</w:t>
            </w:r>
          </w:p>
          <w:p>
            <w:pPr>
              <w:pStyle w:val="null3"/>
              <w:ind w:firstLine="480"/>
              <w:jc w:val="left"/>
            </w:pPr>
            <w:r>
              <w:rPr>
                <w:rFonts w:ascii="仿宋_GB2312" w:hAnsi="仿宋_GB2312" w:cs="仿宋_GB2312" w:eastAsia="仿宋_GB2312"/>
                <w:sz w:val="21"/>
              </w:rPr>
              <w:t>（3）检查（发热门诊处理设备）水泵提升链条牢固性，发现问题时及时更换；</w:t>
            </w:r>
          </w:p>
          <w:p>
            <w:pPr>
              <w:pStyle w:val="null3"/>
              <w:ind w:firstLine="480"/>
              <w:jc w:val="both"/>
            </w:pPr>
            <w:r>
              <w:rPr>
                <w:rFonts w:ascii="仿宋_GB2312" w:hAnsi="仿宋_GB2312" w:cs="仿宋_GB2312" w:eastAsia="仿宋_GB2312"/>
                <w:sz w:val="21"/>
              </w:rPr>
              <w:t>（4）根据第三方检测结果及原始记录，成交供应商负责将污染源数据(周、月、季)定期上传至环保部门指定平台（含数据上传、自行监测方案更新与提交等所有平台操作）；</w:t>
            </w:r>
          </w:p>
          <w:p>
            <w:pPr>
              <w:pStyle w:val="null3"/>
              <w:ind w:firstLine="480"/>
              <w:jc w:val="both"/>
            </w:pPr>
            <w:r>
              <w:rPr>
                <w:rFonts w:ascii="仿宋_GB2312" w:hAnsi="仿宋_GB2312" w:cs="仿宋_GB2312" w:eastAsia="仿宋_GB2312"/>
                <w:sz w:val="21"/>
              </w:rPr>
              <w:t>（5）负责排污许可证执行报告(季报、年报)的填报与提交；</w:t>
            </w:r>
          </w:p>
          <w:p>
            <w:pPr>
              <w:pStyle w:val="null3"/>
              <w:ind w:firstLine="480"/>
              <w:jc w:val="both"/>
            </w:pPr>
            <w:r>
              <w:rPr>
                <w:rFonts w:ascii="仿宋_GB2312" w:hAnsi="仿宋_GB2312" w:cs="仿宋_GB2312" w:eastAsia="仿宋_GB2312"/>
                <w:sz w:val="21"/>
              </w:rPr>
              <w:t>（6）负责排污许可证的变更、延续等手续办理；</w:t>
            </w:r>
          </w:p>
          <w:p>
            <w:pPr>
              <w:pStyle w:val="null3"/>
              <w:ind w:firstLine="480"/>
              <w:jc w:val="both"/>
            </w:pPr>
            <w:r>
              <w:rPr>
                <w:rFonts w:ascii="仿宋_GB2312" w:hAnsi="仿宋_GB2312" w:cs="仿宋_GB2312" w:eastAsia="仿宋_GB2312"/>
                <w:sz w:val="21"/>
              </w:rPr>
              <w:t>（7）做好相关资料/台账整理归档。</w:t>
            </w:r>
          </w:p>
          <w:p>
            <w:pPr>
              <w:pStyle w:val="null3"/>
              <w:ind w:firstLine="482"/>
              <w:jc w:val="left"/>
            </w:pPr>
            <w:r>
              <w:rPr>
                <w:rFonts w:ascii="仿宋_GB2312" w:hAnsi="仿宋_GB2312" w:cs="仿宋_GB2312" w:eastAsia="仿宋_GB2312"/>
                <w:sz w:val="21"/>
                <w:b/>
              </w:rPr>
              <w:t>3.年度/半年工作</w:t>
            </w:r>
          </w:p>
          <w:p>
            <w:pPr>
              <w:pStyle w:val="null3"/>
              <w:ind w:firstLine="480"/>
              <w:jc w:val="both"/>
            </w:pPr>
            <w:r>
              <w:rPr>
                <w:rFonts w:ascii="仿宋_GB2312" w:hAnsi="仿宋_GB2312" w:cs="仿宋_GB2312" w:eastAsia="仿宋_GB2312"/>
                <w:sz w:val="21"/>
              </w:rPr>
              <w:t>（1）对站内所有设备进行全面保养（每年≥2次）；</w:t>
            </w:r>
          </w:p>
          <w:p>
            <w:pPr>
              <w:pStyle w:val="null3"/>
              <w:ind w:firstLine="480"/>
              <w:jc w:val="both"/>
            </w:pPr>
            <w:r>
              <w:rPr>
                <w:rFonts w:ascii="仿宋_GB2312" w:hAnsi="仿宋_GB2312" w:cs="仿宋_GB2312" w:eastAsia="仿宋_GB2312"/>
                <w:sz w:val="21"/>
              </w:rPr>
              <w:t>（2）定期清掏和压滤化粪池、污泥池（每年≥2次），压滤后污泥交由医院按规范处置；</w:t>
            </w:r>
          </w:p>
          <w:p>
            <w:pPr>
              <w:pStyle w:val="null3"/>
              <w:ind w:firstLine="480"/>
              <w:jc w:val="both"/>
            </w:pPr>
            <w:r>
              <w:rPr>
                <w:rFonts w:ascii="仿宋_GB2312" w:hAnsi="仿宋_GB2312" w:cs="仿宋_GB2312" w:eastAsia="仿宋_GB2312"/>
                <w:sz w:val="21"/>
              </w:rPr>
              <w:t>（3）每年对设备、管道（含钢结构除锈刷漆及喷字）、各工艺单元进行至少1次功能性维护；</w:t>
            </w:r>
          </w:p>
          <w:p>
            <w:pPr>
              <w:pStyle w:val="null3"/>
              <w:ind w:firstLine="480"/>
              <w:jc w:val="left"/>
            </w:pPr>
            <w:r>
              <w:rPr>
                <w:rFonts w:ascii="仿宋_GB2312" w:hAnsi="仿宋_GB2312" w:cs="仿宋_GB2312" w:eastAsia="仿宋_GB2312"/>
                <w:sz w:val="21"/>
              </w:rPr>
              <w:t>（4）将污水处理站所有派驻人员的资质、健康证明及设备维护保养台账提交医院存档备查。</w:t>
            </w:r>
          </w:p>
          <w:p>
            <w:pPr>
              <w:pStyle w:val="null3"/>
              <w:jc w:val="left"/>
            </w:pPr>
            <w:r>
              <w:rPr>
                <w:rFonts w:ascii="仿宋_GB2312" w:hAnsi="仿宋_GB2312" w:cs="仿宋_GB2312" w:eastAsia="仿宋_GB2312"/>
                <w:sz w:val="21"/>
                <w:b/>
              </w:rPr>
              <w:t>（三）应急管理要求</w:t>
            </w:r>
          </w:p>
          <w:p>
            <w:pPr>
              <w:pStyle w:val="null3"/>
              <w:ind w:firstLine="482"/>
              <w:jc w:val="left"/>
            </w:pPr>
            <w:r>
              <w:rPr>
                <w:rFonts w:ascii="仿宋_GB2312" w:hAnsi="仿宋_GB2312" w:cs="仿宋_GB2312" w:eastAsia="仿宋_GB2312"/>
                <w:sz w:val="21"/>
                <w:b/>
              </w:rPr>
              <w:t>1.总体安全责任</w:t>
            </w:r>
          </w:p>
          <w:p>
            <w:pPr>
              <w:pStyle w:val="null3"/>
              <w:ind w:firstLine="480"/>
              <w:jc w:val="both"/>
            </w:pPr>
            <w:r>
              <w:rPr>
                <w:rFonts w:ascii="仿宋_GB2312" w:hAnsi="仿宋_GB2312" w:cs="仿宋_GB2312" w:eastAsia="仿宋_GB2312"/>
                <w:sz w:val="21"/>
              </w:rPr>
              <w:t>成交供应商对服务期间污水处理站内的全部安全事项负总责，涵盖人员安全、设备设施安全及操作规范执行等方面。因成交供应商责任导致的任何经济纠纷、设备损坏或安全事故，其全部法律责任与经济赔偿由成交供应商独立承担。成交供应商须建立覆盖日常运营与应急处置的全流程安全管理体系，确保安全制度健全、应急机制完善、责任落实到人。成交供应商需签订《消防和安全协议书》。</w:t>
            </w:r>
          </w:p>
          <w:p>
            <w:pPr>
              <w:pStyle w:val="null3"/>
              <w:ind w:firstLine="482"/>
              <w:jc w:val="left"/>
            </w:pPr>
            <w:r>
              <w:rPr>
                <w:rFonts w:ascii="仿宋_GB2312" w:hAnsi="仿宋_GB2312" w:cs="仿宋_GB2312" w:eastAsia="仿宋_GB2312"/>
                <w:sz w:val="21"/>
                <w:b/>
              </w:rPr>
              <w:t>2.安全制度与操作执行</w:t>
            </w:r>
          </w:p>
          <w:p>
            <w:pPr>
              <w:pStyle w:val="null3"/>
              <w:ind w:firstLine="480"/>
              <w:jc w:val="both"/>
            </w:pPr>
            <w:r>
              <w:rPr>
                <w:rFonts w:ascii="仿宋_GB2312" w:hAnsi="仿宋_GB2312" w:cs="仿宋_GB2312" w:eastAsia="仿宋_GB2312"/>
                <w:sz w:val="21"/>
              </w:rPr>
              <w:t>严格执行国家及行业安全规章制度，规范作业流程，严禁违章操作。严格有限空间作业审批，未经许可不得擅自作业；定期对站内护栏、井盖、电气设备、管道等基础设施进行检查，发现损坏、松动或隐患时，须立即采取维修、加固或停用等措施，确保设施处于安全运行状态；建立常态化安全教育培训机制，通过岗前培训、定期演练等方式提升员工安全意识与应急技能，确保所有上岗人员具备风险辨识与自我防护能力。</w:t>
            </w:r>
          </w:p>
          <w:p>
            <w:pPr>
              <w:pStyle w:val="null3"/>
              <w:ind w:firstLine="482"/>
              <w:jc w:val="left"/>
            </w:pPr>
            <w:r>
              <w:rPr>
                <w:rFonts w:ascii="仿宋_GB2312" w:hAnsi="仿宋_GB2312" w:cs="仿宋_GB2312" w:eastAsia="仿宋_GB2312"/>
                <w:sz w:val="21"/>
                <w:b/>
              </w:rPr>
              <w:t>3.应急处置机制与流程</w:t>
            </w:r>
          </w:p>
          <w:p>
            <w:pPr>
              <w:pStyle w:val="null3"/>
              <w:ind w:firstLine="480"/>
              <w:jc w:val="both"/>
            </w:pPr>
            <w:r>
              <w:rPr>
                <w:rFonts w:ascii="仿宋_GB2312" w:hAnsi="仿宋_GB2312" w:cs="仿宋_GB2312" w:eastAsia="仿宋_GB2312"/>
                <w:sz w:val="21"/>
              </w:rPr>
              <w:t>当污水进水量超出设计负荷，或遭遇地震、洪水等不可抗力自然灾害导致系统超负荷运行时，成交供应商须第一时间书面报告院方，说明原因、影响范围及拟采取的应急措施，经院方批准后启动应急预案；院方接到供电部门停电通知后，应及时告知成交供应商。若停电时间超出双方约定上限（或可能导致水质超标、水位外溢、设备损坏等风险时），须立即书面报告院方，明确应急方案（如启用备用电源、</w:t>
            </w:r>
            <w:r>
              <w:rPr>
                <w:rFonts w:ascii="仿宋_GB2312" w:hAnsi="仿宋_GB2312" w:cs="仿宋_GB2312" w:eastAsia="仿宋_GB2312"/>
                <w:sz w:val="21"/>
              </w:rPr>
              <w:t>应急处理</w:t>
            </w:r>
            <w:r>
              <w:rPr>
                <w:rFonts w:ascii="仿宋_GB2312" w:hAnsi="仿宋_GB2312" w:cs="仿宋_GB2312" w:eastAsia="仿宋_GB2312"/>
                <w:sz w:val="21"/>
              </w:rPr>
              <w:t>等），经院方批准后实施。</w:t>
            </w:r>
          </w:p>
          <w:p>
            <w:pPr>
              <w:pStyle w:val="null3"/>
              <w:jc w:val="left"/>
            </w:pPr>
            <w:r>
              <w:rPr>
                <w:rFonts w:ascii="仿宋_GB2312" w:hAnsi="仿宋_GB2312" w:cs="仿宋_GB2312" w:eastAsia="仿宋_GB2312"/>
                <w:sz w:val="21"/>
                <w:b/>
              </w:rPr>
              <w:t>（四）档案管理要求（每半年向院方移交一次归档材料）</w:t>
            </w:r>
          </w:p>
          <w:p>
            <w:pPr>
              <w:pStyle w:val="null3"/>
              <w:ind w:firstLine="482"/>
              <w:jc w:val="left"/>
            </w:pPr>
            <w:r>
              <w:rPr>
                <w:rFonts w:ascii="仿宋_GB2312" w:hAnsi="仿宋_GB2312" w:cs="仿宋_GB2312" w:eastAsia="仿宋_GB2312"/>
                <w:sz w:val="21"/>
                <w:b/>
              </w:rPr>
              <w:t>1.档案基础质量管控</w:t>
            </w:r>
          </w:p>
          <w:p>
            <w:pPr>
              <w:pStyle w:val="null3"/>
              <w:ind w:firstLine="480"/>
            </w:pPr>
            <w:r>
              <w:rPr>
                <w:rFonts w:ascii="仿宋_GB2312" w:hAnsi="仿宋_GB2312" w:cs="仿宋_GB2312" w:eastAsia="仿宋_GB2312"/>
                <w:sz w:val="21"/>
              </w:rPr>
              <w:t>确保所有档案的真实性、完整性、准确性和安全性，采用双套制归档，纸质原件与电子档案同步移交。</w:t>
            </w:r>
          </w:p>
          <w:p>
            <w:pPr>
              <w:pStyle w:val="null3"/>
              <w:ind w:firstLine="482"/>
              <w:jc w:val="left"/>
            </w:pPr>
            <w:r>
              <w:rPr>
                <w:rFonts w:ascii="仿宋_GB2312" w:hAnsi="仿宋_GB2312" w:cs="仿宋_GB2312" w:eastAsia="仿宋_GB2312"/>
                <w:sz w:val="21"/>
                <w:b/>
              </w:rPr>
              <w:t>2.污染治理运维台账</w:t>
            </w:r>
          </w:p>
          <w:p>
            <w:pPr>
              <w:pStyle w:val="null3"/>
              <w:ind w:firstLine="480"/>
            </w:pPr>
            <w:r>
              <w:rPr>
                <w:rFonts w:ascii="仿宋_GB2312" w:hAnsi="仿宋_GB2312" w:cs="仿宋_GB2312" w:eastAsia="仿宋_GB2312"/>
                <w:sz w:val="21"/>
              </w:rPr>
              <w:t>连续记录处理量、加药类型及用量、设备运行参数、维护保养日志；注明危废产出量、转移去向；留存定期对比校验记录（含手工监测数据），标注设备异常及处理措施。</w:t>
            </w:r>
          </w:p>
          <w:p>
            <w:pPr>
              <w:pStyle w:val="null3"/>
              <w:ind w:firstLine="482"/>
              <w:jc w:val="left"/>
            </w:pPr>
            <w:r>
              <w:rPr>
                <w:rFonts w:ascii="仿宋_GB2312" w:hAnsi="仿宋_GB2312" w:cs="仿宋_GB2312" w:eastAsia="仿宋_GB2312"/>
                <w:sz w:val="21"/>
                <w:b/>
              </w:rPr>
              <w:t>3.危险废物全流程台账</w:t>
            </w:r>
          </w:p>
          <w:p>
            <w:pPr>
              <w:pStyle w:val="null3"/>
              <w:ind w:firstLine="480"/>
            </w:pPr>
            <w:r>
              <w:rPr>
                <w:rFonts w:ascii="仿宋_GB2312" w:hAnsi="仿宋_GB2312" w:cs="仿宋_GB2312" w:eastAsia="仿宋_GB2312"/>
                <w:sz w:val="21"/>
              </w:rPr>
              <w:t>危险废物管理台账（包括废物产生环节记录表、贮存环节记录表、处置情况记录表、危险废物台账报表等）。</w:t>
            </w:r>
          </w:p>
          <w:p>
            <w:pPr>
              <w:pStyle w:val="null3"/>
              <w:ind w:firstLine="482"/>
              <w:jc w:val="left"/>
            </w:pPr>
            <w:r>
              <w:rPr>
                <w:rFonts w:ascii="仿宋_GB2312" w:hAnsi="仿宋_GB2312" w:cs="仿宋_GB2312" w:eastAsia="仿宋_GB2312"/>
                <w:sz w:val="21"/>
                <w:b/>
              </w:rPr>
              <w:t>4.应急管理专项档案</w:t>
            </w:r>
          </w:p>
          <w:p>
            <w:pPr>
              <w:pStyle w:val="null3"/>
              <w:ind w:firstLine="420"/>
            </w:pPr>
            <w:r>
              <w:rPr>
                <w:rFonts w:ascii="仿宋_GB2312" w:hAnsi="仿宋_GB2312" w:cs="仿宋_GB2312" w:eastAsia="仿宋_GB2312"/>
                <w:sz w:val="21"/>
              </w:rPr>
              <w:t>制定完善的培训计划和应急预案，定期开展培训和演练，并做好记录，包括但不限于培训人员签到表、培训内容课件、考核结果和演练场景设计脚本、物资调配清单、过程影像资料、效果评估报告（含改进措施）等。</w:t>
            </w:r>
          </w:p>
          <w:p>
            <w:pPr>
              <w:pStyle w:val="null3"/>
              <w:spacing w:before="150" w:after="150"/>
              <w:jc w:val="left"/>
            </w:pPr>
            <w:r>
              <w:rPr>
                <w:rFonts w:ascii="仿宋_GB2312" w:hAnsi="仿宋_GB2312" w:cs="仿宋_GB2312" w:eastAsia="仿宋_GB2312"/>
                <w:sz w:val="21"/>
                <w:b/>
              </w:rPr>
              <w:t>附表：废水废气噪声检测在线比对及环保服务项目</w:t>
            </w:r>
          </w:p>
          <w:tbl>
            <w:tblPr>
              <w:tblInd w:type="dxa" w:w="120"/>
              <w:tblBorders>
                <w:top w:val="none" w:color="000000" w:sz="4"/>
                <w:left w:val="none" w:color="000000" w:sz="4"/>
                <w:bottom w:val="none" w:color="000000" w:sz="4"/>
                <w:right w:val="none" w:color="000000" w:sz="4"/>
                <w:insideH w:val="none"/>
                <w:insideV w:val="none"/>
              </w:tblBorders>
            </w:tblPr>
            <w:tblGrid>
              <w:gridCol w:w="176"/>
              <w:gridCol w:w="358"/>
              <w:gridCol w:w="1276"/>
              <w:gridCol w:w="735"/>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监测项目</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监测频次</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废水</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（接触池出口）总余氯</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2次/天</w:t>
                  </w: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悬浮物</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1次/周+1次</w:t>
                  </w: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化学需氧量</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1次/月+1次</w:t>
                  </w: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PH值</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粪大肠菌群数</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氨氮（废水总排口）</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总余氯（废水总排口）</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1次/季度+1次</w:t>
                  </w: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五日生化需氧量</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动植物油</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石油类</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挥发酚</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总氰化物</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阴离子表面活性剂</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色度(倍)</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肠道致病菌(沙门氏菌、志贺氏菌)</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污泥检测</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1次/半年</w:t>
                  </w:r>
                </w:p>
              </w:tc>
            </w:tr>
            <w:tr>
              <w:tc>
                <w:tcPr>
                  <w:tcW w:type="dxa" w:w="1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无组织废气（4个监测点位）</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臭气浓度</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1次/季度+1次</w:t>
                  </w: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硫化氢</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甲烷</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氯气</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有组织废气</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臭气浓度</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w:t>
                  </w:r>
                </w:p>
              </w:tc>
              <w:tc>
                <w:tcPr>
                  <w:tcW w:type="dxa" w:w="735"/>
                  <w:vMerge/>
                  <w:tcBorders>
                    <w:top w:val="none" w:color="000000" w:sz="4"/>
                    <w:left w:val="none" w:color="000000" w:sz="4"/>
                    <w:bottom w:val="single" w:color="000000" w:sz="4"/>
                    <w:right w:val="single" w:color="000000" w:sz="4"/>
                  </w:tcBorders>
                </w:tcPr>
                <w:p/>
              </w:tc>
            </w:tr>
            <w:tr>
              <w:tc>
                <w:tcPr>
                  <w:tcW w:type="dxa" w:w="176"/>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硫化氢</w:t>
                  </w:r>
                </w:p>
              </w:tc>
              <w:tc>
                <w:tcPr>
                  <w:tcW w:type="dxa" w:w="735"/>
                  <w:vMerge/>
                  <w:tcBorders>
                    <w:top w:val="none" w:color="000000" w:sz="4"/>
                    <w:left w:val="non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噪声</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昼、夜各1次</w:t>
                  </w:r>
                </w:p>
              </w:tc>
              <w:tc>
                <w:tcPr>
                  <w:tcW w:type="dxa" w:w="735"/>
                  <w:vMerge/>
                  <w:tcBorders>
                    <w:top w:val="none" w:color="000000" w:sz="4"/>
                    <w:left w:val="none" w:color="000000" w:sz="4"/>
                    <w:bottom w:val="single" w:color="000000" w:sz="4"/>
                    <w:right w:val="single" w:color="000000" w:sz="4"/>
                  </w:tcBorders>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废水</w:t>
                  </w:r>
                </w:p>
              </w:tc>
              <w:tc>
                <w:tcPr>
                  <w:tcW w:type="dxa" w:w="20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环保局年度检查取水采样时，该单位必须同时到场</w:t>
                  </w:r>
                  <w:r>
                    <w:rPr>
                      <w:rFonts w:ascii="仿宋_GB2312" w:hAnsi="仿宋_GB2312" w:cs="仿宋_GB2312" w:eastAsia="仿宋_GB2312"/>
                      <w:sz w:val="21"/>
                    </w:rPr>
                    <w:t>配合</w:t>
                  </w:r>
                  <w:r>
                    <w:rPr>
                      <w:rFonts w:ascii="仿宋_GB2312" w:hAnsi="仿宋_GB2312" w:cs="仿宋_GB2312" w:eastAsia="仿宋_GB2312"/>
                      <w:sz w:val="21"/>
                    </w:rPr>
                    <w:t>取样检测（检测项目与环保局检测项目相同）</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水污染源在线监测系统运行比对</w:t>
                  </w:r>
                </w:p>
              </w:tc>
              <w:tc>
                <w:tcPr>
                  <w:tcW w:type="dxa" w:w="20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1.COD：水样比对1次/月+1次（质控样），1次/季度＋1次（质控样）</w:t>
                  </w:r>
                </w:p>
                <w:p>
                  <w:pPr>
                    <w:pStyle w:val="null3"/>
                    <w:jc w:val="left"/>
                  </w:pPr>
                  <w:r>
                    <w:rPr>
                      <w:rFonts w:ascii="仿宋_GB2312" w:hAnsi="仿宋_GB2312" w:cs="仿宋_GB2312" w:eastAsia="仿宋_GB2312"/>
                      <w:sz w:val="21"/>
                    </w:rPr>
                    <w:t>2.PH：1次/月+1次（质控样），1次/季度＋1次（质控样）</w:t>
                  </w:r>
                </w:p>
                <w:p>
                  <w:pPr>
                    <w:pStyle w:val="null3"/>
                    <w:jc w:val="left"/>
                  </w:pPr>
                  <w:r>
                    <w:rPr>
                      <w:rFonts w:ascii="仿宋_GB2312" w:hAnsi="仿宋_GB2312" w:cs="仿宋_GB2312" w:eastAsia="仿宋_GB2312"/>
                      <w:sz w:val="21"/>
                    </w:rPr>
                    <w:t>3.流量计：1次/月+1次，1次/季度＋1次</w:t>
                  </w:r>
                </w:p>
                <w:p>
                  <w:pPr>
                    <w:pStyle w:val="null3"/>
                    <w:jc w:val="left"/>
                  </w:pPr>
                  <w:r>
                    <w:rPr>
                      <w:rFonts w:ascii="仿宋_GB2312" w:hAnsi="仿宋_GB2312" w:cs="仿宋_GB2312" w:eastAsia="仿宋_GB2312"/>
                      <w:sz w:val="21"/>
                    </w:rPr>
                    <w:t>4.手工监测：</w:t>
                  </w:r>
                  <w:r>
                    <w:rPr>
                      <w:rFonts w:ascii="仿宋_GB2312" w:hAnsi="仿宋_GB2312" w:cs="仿宋_GB2312" w:eastAsia="仿宋_GB2312"/>
                      <w:sz w:val="21"/>
                    </w:rPr>
                    <w:t>按实际情况执行</w:t>
                  </w:r>
                  <w:r>
                    <w:rPr>
                      <w:rFonts w:ascii="仿宋_GB2312" w:hAnsi="仿宋_GB2312" w:cs="仿宋_GB2312" w:eastAsia="仿宋_GB2312"/>
                      <w:sz w:val="21"/>
                    </w:rPr>
                    <w:t>（设备故障时采取手工监测）</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20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1.全国排污许可证管理平台内所有操作事项，包括按规定时间编写上传季度和年度排污许可证执行报告、往年和本年度排污许可证执行报告的修改上传、上传台账记录、排污许可证信息变更修改等。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.协助在企业生态环境信用评价系统内填报企业生态环境信用评价。</w:t>
                  </w:r>
                </w:p>
                <w:p>
                  <w:pPr>
                    <w:pStyle w:val="null3"/>
                    <w:jc w:val="left"/>
                  </w:pPr>
                  <w:r>
                    <w:rPr>
                      <w:rFonts w:ascii="仿宋_GB2312" w:hAnsi="仿宋_GB2312" w:cs="仿宋_GB2312" w:eastAsia="仿宋_GB2312"/>
                      <w:sz w:val="21"/>
                    </w:rPr>
                    <w:t>3.协助制定和记录环保管理台账。</w:t>
                  </w:r>
                </w:p>
                <w:p>
                  <w:pPr>
                    <w:pStyle w:val="null3"/>
                    <w:jc w:val="left"/>
                  </w:pPr>
                  <w:r>
                    <w:rPr>
                      <w:rFonts w:ascii="仿宋_GB2312" w:hAnsi="仿宋_GB2312" w:cs="仿宋_GB2312" w:eastAsia="仿宋_GB2312"/>
                      <w:sz w:val="21"/>
                    </w:rPr>
                    <w:t>4.协助编制企业生态环境统计。</w:t>
                  </w:r>
                </w:p>
                <w:p>
                  <w:pPr>
                    <w:pStyle w:val="null3"/>
                    <w:jc w:val="left"/>
                  </w:pPr>
                  <w:r>
                    <w:rPr>
                      <w:rFonts w:ascii="仿宋_GB2312" w:hAnsi="仿宋_GB2312" w:cs="仿宋_GB2312" w:eastAsia="仿宋_GB2312"/>
                      <w:sz w:val="21"/>
                    </w:rPr>
                    <w:t>5.协助在企业环境信息依法披露系统填报企业信息披露情况。</w:t>
                  </w:r>
                </w:p>
                <w:p>
                  <w:pPr>
                    <w:pStyle w:val="null3"/>
                    <w:jc w:val="both"/>
                  </w:pPr>
                  <w:r>
                    <w:rPr>
                      <w:rFonts w:ascii="仿宋_GB2312" w:hAnsi="仿宋_GB2312" w:cs="仿宋_GB2312" w:eastAsia="仿宋_GB2312"/>
                      <w:sz w:val="21"/>
                    </w:rPr>
                    <w:t>6.市、区环境保护单位提出的其他增加项目。</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（一）考核依据 院方负责或委托相关部门依据本合同条款、竞争性磋商文件及成交供应商响应文件，对成交供应商服务进行现场巡检、验收和考核。 （二）考核处罚 考核合格，院方按合同约定支付100%季度服务费；考核不合格，院方扣除当季度服务费的20%作为违约金。 （三）合同解除条件 出现以下任一情形，院方有权单方解除合同： 1.成交供应商连续两个季度考核不合格； 2.成交供应商在合同期内被环保部门处罚或通报累计达2次； 3.成交供应商发生违规排放行为1次； 4.成交供应商在合同期内发生拖欠员工工资或违反最低工资标准情况。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服务费用按季度支付，院方于每季度末向成交供应商支付年度服务费总额的25%。供应商开具发票后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服务费用按季度支付，院方于每季度末向成交供应商支付年度服务费总额的25%。供应商开具发票后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服务费用按季度支付，院方于每季度末向成交供应商支付年度服务费总额的25%。供应商开具发票后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服务费用按季度支付。院方于每季度末向成交供应商支付年度服务费总额的25%。合同期满，且同时满足以下条件后，甲方支付剩余尾款： 1.污水处理设备完好无损； 2.出水水质持续稳定达标； 3.成交供应商已向院方完整移交所有相关技术资料。供应商开具发票后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1.若因操作和管理不当导致院方受处罚，由运维方承担全部损失。 2.出现下列情况之一的视为乙方违约，乙方除承担法律和经济责任外，甲方有权单方解除合同，乙方根据甲方要求逐步退场: （一）乙方违反合同约定或未能按照甲方要求履行本合同项下义务的。 （二）因乙方服务标准不能满足甲方需求，甲方要求乙方按照合同约定服务内容整改，乙方拒不整改的。 （三）因乙方原因对甲方造成重大损失且无法挽回的。 （四）因乙方原因对甲方造成重大不良社会影响或者严重名誉受损的。 （五）因乙方原因导致一方或双方被行政处罚或其他违反法律法规导致严重后果行为的。 解决争议的方法:本合同在履行过程中发生的争议，由甲、乙双方当事人协商解决，协商不成的提交甲方所在地人民法院起诉。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投标供应商总报价为污水处理站运维服务产生的所有费用，包括在线监测系统定期比对检测费用、委托第三方进行的废水、废气、噪声检测费用、化粪池清理费用、污泥脱滤费用等一切相关费用。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法人资格与经营许可</w:t>
            </w:r>
          </w:p>
        </w:tc>
        <w:tc>
          <w:tcPr>
            <w:tcW w:type="dxa" w:w="3322"/>
          </w:tcPr>
          <w:p>
            <w:pPr>
              <w:pStyle w:val="null3"/>
            </w:pPr>
            <w:r>
              <w:rPr>
                <w:rFonts w:ascii="仿宋_GB2312" w:hAnsi="仿宋_GB2312" w:cs="仿宋_GB2312" w:eastAsia="仿宋_GB2312"/>
              </w:rPr>
              <w:t>供应商应具有独立承担民事责任的能力且具备向采购人提供相关服务或货物的企业法人、事业法人或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授权代表资格</w:t>
            </w:r>
          </w:p>
        </w:tc>
        <w:tc>
          <w:tcPr>
            <w:tcW w:type="dxa" w:w="3322"/>
          </w:tcPr>
          <w:p>
            <w:pPr>
              <w:pStyle w:val="null3"/>
            </w:pPr>
            <w:r>
              <w:rPr>
                <w:rFonts w:ascii="仿宋_GB2312" w:hAnsi="仿宋_GB2312" w:cs="仿宋_GB2312" w:eastAsia="仿宋_GB2312"/>
              </w:rPr>
              <w:t>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①提供 2024 年度经审计的财务会计报告（至少包括审计报告、资产负债表和利润表，成立时间至提交投标文件截止时间不足一年的可提供成立后任意时段的资产负债表）； ②或提供服务商基本存款账户信息及开标日期前三个月内其基本存款账户开户银行出具的资信证明。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1月1日以来已缴存的至少一个月的社会保障资金缴存单据或社保机构开具的社会保险参保缴费情况证明，单据或证明上应有社保机构或代收机构的公章或业务专用章。依法不需要缴纳社会保障资金的服务商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自2025年1月1日以来已缴纳的至少一个月的纳税证明或完税证明，纳税证明或完税证明上应有代收机构或税务机关的公章或业务专用章。依法免税的服务商应提供相关文件证明。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信用记录要求</w:t>
            </w:r>
          </w:p>
        </w:tc>
        <w:tc>
          <w:tcPr>
            <w:tcW w:type="dxa" w:w="3322"/>
          </w:tcPr>
          <w:p>
            <w:pPr>
              <w:pStyle w:val="null3"/>
            </w:pPr>
            <w:r>
              <w:rPr>
                <w:rFonts w:ascii="仿宋_GB2312" w:hAnsi="仿宋_GB2312" w:cs="仿宋_GB2312" w:eastAsia="仿宋_GB2312"/>
              </w:rPr>
              <w:t>截止至响应文件递交截止时间之前，供应商未被“信用中国”网站（www.creditchina.gov.cn）中被列入政府采购严重违法失信行为记录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廉洁经营与同业竞争</w:t>
            </w:r>
          </w:p>
        </w:tc>
        <w:tc>
          <w:tcPr>
            <w:tcW w:type="dxa" w:w="3322"/>
          </w:tcPr>
          <w:p>
            <w:pPr>
              <w:pStyle w:val="null3"/>
            </w:pPr>
            <w:r>
              <w:rPr>
                <w:rFonts w:ascii="仿宋_GB2312" w:hAnsi="仿宋_GB2312" w:cs="仿宋_GB2312" w:eastAsia="仿宋_GB2312"/>
              </w:rPr>
              <w:t>供应商须承诺参加政府采购活动前三年内，在经营活动中没有重大违法记录；单位负责人为同一人或者存在直接控股、管理关系的不同供应商，不得参加同一合同项下的政府采购活动。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具有履行合同所必需的设备和专业技术能力：提供具有履行合同所必需的设备和专业技术能力的承诺函。</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联合体与分包</w:t>
            </w:r>
          </w:p>
        </w:tc>
        <w:tc>
          <w:tcPr>
            <w:tcW w:type="dxa" w:w="3322"/>
          </w:tcPr>
          <w:p>
            <w:pPr>
              <w:pStyle w:val="null3"/>
            </w:pPr>
            <w:r>
              <w:rPr>
                <w:rFonts w:ascii="仿宋_GB2312" w:hAnsi="仿宋_GB2312" w:cs="仿宋_GB2312" w:eastAsia="仿宋_GB2312"/>
              </w:rPr>
              <w:t>本项目不接受联合体投标，成交后亦不允许将项目进行转包或分包。</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综合运维服务方案</w:t>
            </w:r>
          </w:p>
        </w:tc>
        <w:tc>
          <w:tcPr>
            <w:tcW w:type="dxa" w:w="2492"/>
          </w:tcPr>
          <w:p>
            <w:pPr>
              <w:pStyle w:val="null3"/>
            </w:pPr>
            <w:r>
              <w:rPr>
                <w:rFonts w:ascii="仿宋_GB2312" w:hAnsi="仿宋_GB2312" w:cs="仿宋_GB2312" w:eastAsia="仿宋_GB2312"/>
              </w:rPr>
              <w:t>综合运维服务方案（14）分，每缺少一项扣2分，包括：1.污水站基本情况分析0-2分；2.污水站运行维护主要管理制度0-2分3.污水站各工艺单元运行管理0-2分；4.污水站各设备操作规程0-2分；5.日常保养维修0-2分；6.常见故障分析及排除方法0-2分 7.详细的维保计划0-2分。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环境监测服务方案</w:t>
            </w:r>
          </w:p>
        </w:tc>
        <w:tc>
          <w:tcPr>
            <w:tcW w:type="dxa" w:w="2492"/>
          </w:tcPr>
          <w:p>
            <w:pPr>
              <w:pStyle w:val="null3"/>
            </w:pPr>
            <w:r>
              <w:rPr>
                <w:rFonts w:ascii="仿宋_GB2312" w:hAnsi="仿宋_GB2312" w:cs="仿宋_GB2312" w:eastAsia="仿宋_GB2312"/>
              </w:rPr>
              <w:t>1.环境检测服务方案（5分），（1）方案完整且内容详细，合理，可操作性强得3.1-5分； （2）内容基本涵盖，基本满足项目实际情况，得1.1-3分； （3）内容欠合理，与项目特点存在差异，得0.1-1分； （4）未提供得0分。 2，提供上传排污许可证网报相关信息的承诺（4分），未提供不得分。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供应商针对本项目提供设备设施维修、维护及保养方案， （1）方案思路清晰、科学合理、切实可行，完全满足采购人需求得9.1-12分；（2）方案基本完善，可实施性一般得4.1-9分； （3）方案表述不全，不利于项目实施的计0.1-4分；（4）未提供得0分。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1、项目负责人具备环保类高级职称得5分、中级职称得3分。其余不得分。 2、供应商针对本项目投入的项目负责人及主要服务技术人员具有环保类的相关专业，同时具备人事部门颁发的环保类的相关专业中级（工程师）及以上职称的，每提供一人得2分，高级及以上职称的，每提供一人得3分，最高得5分。 注：以上人员需提供在本单位近三个月的社保证明材料同时提供毕业证书、职称证书复印件加盖单位公章，并提供常驻本项目服务承诺，未提供得0分。 3、根据本项目实际情况提供上岗人员培训（包括污水处理人员、在线人员、维修人员、管理人员等的相关法律、专业技术、安全防护以及紧急情况处理等知识）的内容、计划、措施方案。 （1）培训方案科学合理，满足项目要求，合理性、针对性强得3.1-5分； （2）培训方案方案有一定的可行性，基本满足项目要求，具有一定的合理性、针对性得2.1-3分； （3）培训方案有部分缺漏，合理性、针对性较差得1-2分； （4）未提供得0分。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1、根据供应商针对本项目有完整的服务质量保障措施进行评审： （1）保障措施高效率、高质量且科学合理、符合服务质量要求，流程严谨高效得3.1-5分； （2）保障措施效率较为可行、基本能够保障完成质量得2.1-3分； （3）保障措施稍有欠缺不够科学合理得1-2分； （4）未提供得0分。 2、根据供应商提出的有利于采购人降低成本及提高服务质量的合理化建议或者在合作期内的特色增值服务情况进行评审： （1）合理化建议或者增值服务切实可行得3.1-5分； （2）合理化建议或者增值服务较切实具有一定的可行性得2.1-3分； （3）合理化建议或者增值服务可行性较低的得1-2分； （4）未提供得0分。 3、根据供应商提供应急保障措施，对于各类突发事件具有应急响应方案进行评审： （1）应急响应措施完善、切实可行、科学合理，得3.1-5分； （2）应急响应措施基本完善、可行、较合理，得2.1-3分； （3）应急响应措施可行性一般、合理性不强，得1-2分。 （4）未提供得0分。 4、根据投入本项目的设备、保养工具及物料配置齐全，满足运行管理需要进行评审： （1）设备、工具、物料配备齐全、满足运行管理需要，得3.1-5分； （2）设备、工具、物料配备基本齐全，基本满足运行管理需要，得1-3分； （3）设备、工具、物料配备不能满足运行管理需要或未提供的，得0分。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对供应商服务过程中的质量、进度、安全、节能、保证相关检测全部合格以及维修响应时间和由于供应商自身原因造成损坏的赔偿，提供承诺函，格式自拟。提供承诺函的得1-5分，未提供得0分。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供应商需提供近三年（以合同签订日期为准）承接的类似医疗项目服务业绩，每提供 1 份符合要求的业绩证明（需附合同复印件并加盖公章）得2分，本项最高得10分；未提供或提供材料不符合要求的不得分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详见附件：新建 DOCX 文档.docx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