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版本号：SXWZ2025ZB-YADX-25220251114001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开放式IoT物联网与人工智能采购项目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SXWZ2025ZB-YADX-252</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开放式IoT物联网与人工智能采购项目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SXWZ2025ZB-YADX-252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开放式IoT物联网与人工智能采购项目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开放式IoT物联网与人工智能采购项目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10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4、社会保障资金缴纳证明：提供2024年10月以来任意一个月的社会保障资金缴存单据或社保机构开具的社会保险参保缴费情况证明。依法不需要缴纳社会保障资金的供应商应提供相关文件证明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说明：1、交纳履约保证金时须注明项目编号+用途(履约保证金)。2、合同签订前，投标人须向采购人提交合同总价的5%作为履约保证金；3、自验收合格之日起，如无质量等问题，30个工作日内一次付清。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满足采购方要求和合同约定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开放式IoT物联网与人工智能采购项目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2,910,000.00</w:t>
      </w:r>
    </w:p>
    <w:p>
      <w:pPr>
        <w:pStyle w:val="null3"/>
      </w:pPr>
      <w:r>
        <w:rPr>
          <w:rFonts w:ascii="仿宋_GB2312" w:hAnsi="仿宋_GB2312" w:cs="仿宋_GB2312" w:eastAsia="仿宋_GB2312"/>
        </w:rPr>
        <w:t>采购包最高限价（元）: 2,910,000.00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开放式IoT物联网与人工智能系统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标的名称：开放式IoT物联网与人工智能系统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1.IoT能力平台核心服务软件1套</w:t>
            </w:r>
          </w:p>
          <w:p>
            <w:pPr>
              <w:pStyle w:val="null3"/>
            </w:pPr>
            <w:r>
              <w:rPr>
                <w:rFonts w:ascii="仿宋_GB2312" w:hAnsi="仿宋_GB2312" w:cs="仿宋_GB2312" w:eastAsia="仿宋_GB2312"/>
              </w:rPr>
              <w:t>1.1 系统架构指标</w:t>
            </w:r>
          </w:p>
          <w:p>
            <w:pPr>
              <w:pStyle w:val="null3"/>
            </w:pPr>
            <w:r>
              <w:rPr>
                <w:rFonts w:ascii="仿宋_GB2312" w:hAnsi="仿宋_GB2312" w:cs="仿宋_GB2312" w:eastAsia="仿宋_GB2312"/>
              </w:rPr>
              <w:t>（1）架构要求：核心服务模块以分布式架构部署，对各种资源的管理能力可随着容量和处理能力的需求通过扩展节点的方式进行平滑扩展。</w:t>
            </w:r>
          </w:p>
          <w:p>
            <w:pPr>
              <w:pStyle w:val="null3"/>
            </w:pPr>
            <w:r>
              <w:rPr>
                <w:rFonts w:ascii="仿宋_GB2312" w:hAnsi="仿宋_GB2312" w:cs="仿宋_GB2312" w:eastAsia="仿宋_GB2312"/>
              </w:rPr>
              <w:t>（2）操作系统要求：部署于64位Linux操作系统，支持部署于国产化操作系统。</w:t>
            </w:r>
          </w:p>
          <w:p>
            <w:pPr>
              <w:pStyle w:val="null3"/>
            </w:pPr>
            <w:r>
              <w:rPr>
                <w:rFonts w:ascii="仿宋_GB2312" w:hAnsi="仿宋_GB2312" w:cs="仿宋_GB2312" w:eastAsia="仿宋_GB2312"/>
              </w:rPr>
              <w:t>（3）资源体系要求：多用户体系，资源分级管理，至少提供“用户-应用-应用资源”三个层级的管理功能，各用户之间的资源互相隔离，各应用之间的资源互相隔离。</w:t>
            </w:r>
          </w:p>
          <w:p>
            <w:pPr>
              <w:pStyle w:val="null3"/>
            </w:pPr>
            <w:r>
              <w:rPr>
                <w:rFonts w:ascii="仿宋_GB2312" w:hAnsi="仿宋_GB2312" w:cs="仿宋_GB2312" w:eastAsia="仿宋_GB2312"/>
              </w:rPr>
              <w:t>（4）资源管理要求：具备资源计划模版管理功能，定义能够访问的设备、组态、脚本等资源数量上限，不同用户可以指定不同的资源计划模版，实现资源个性化分配管理。</w:t>
            </w:r>
          </w:p>
          <w:p>
            <w:pPr>
              <w:pStyle w:val="null3"/>
            </w:pPr>
            <w:r>
              <w:rPr>
                <w:rFonts w:ascii="仿宋_GB2312" w:hAnsi="仿宋_GB2312" w:cs="仿宋_GB2312" w:eastAsia="仿宋_GB2312"/>
              </w:rPr>
              <w:t>1.2 设备接入和消息机制指标</w:t>
            </w:r>
          </w:p>
          <w:p>
            <w:pPr>
              <w:pStyle w:val="null3"/>
            </w:pPr>
            <w:r>
              <w:rPr>
                <w:rFonts w:ascii="仿宋_GB2312" w:hAnsi="仿宋_GB2312" w:cs="仿宋_GB2312" w:eastAsia="仿宋_GB2312"/>
              </w:rPr>
              <w:t>（5）设备接入：支持设备ID+用户名+密码的三元组认证机制。</w:t>
            </w:r>
          </w:p>
          <w:p>
            <w:pPr>
              <w:pStyle w:val="null3"/>
            </w:pPr>
            <w:r>
              <w:rPr>
                <w:rFonts w:ascii="仿宋_GB2312" w:hAnsi="仿宋_GB2312" w:cs="仿宋_GB2312" w:eastAsia="仿宋_GB2312"/>
              </w:rPr>
              <w:t>（6）支持基于MQTT主题订阅/消费机制的消息转发机制。</w:t>
            </w:r>
          </w:p>
          <w:p>
            <w:pPr>
              <w:pStyle w:val="null3"/>
            </w:pPr>
            <w:r>
              <w:rPr>
                <w:rFonts w:ascii="仿宋_GB2312" w:hAnsi="仿宋_GB2312" w:cs="仿宋_GB2312" w:eastAsia="仿宋_GB2312"/>
              </w:rPr>
              <w:t>（7）支持基于设备ID寻址的消息转发机制，服务器允许直接指定设备ID将指令消息下发到设备。</w:t>
            </w:r>
          </w:p>
          <w:p>
            <w:pPr>
              <w:pStyle w:val="null3"/>
            </w:pPr>
            <w:r>
              <w:rPr>
                <w:rFonts w:ascii="仿宋_GB2312" w:hAnsi="仿宋_GB2312" w:cs="仿宋_GB2312" w:eastAsia="仿宋_GB2312"/>
              </w:rPr>
              <w:t>（8）支持设备连接管理、设备消息队列、设备上下线通知等机制。</w:t>
            </w:r>
          </w:p>
          <w:p>
            <w:pPr>
              <w:pStyle w:val="null3"/>
            </w:pPr>
            <w:r>
              <w:rPr>
                <w:rFonts w:ascii="仿宋_GB2312" w:hAnsi="仿宋_GB2312" w:cs="仿宋_GB2312" w:eastAsia="仿宋_GB2312"/>
              </w:rPr>
              <w:t>（9）支持设备消息离线缓存，以及设备上线后的缓存消息自动推送机制。</w:t>
            </w:r>
          </w:p>
          <w:p>
            <w:pPr>
              <w:pStyle w:val="null3"/>
            </w:pPr>
            <w:r>
              <w:rPr>
                <w:rFonts w:ascii="仿宋_GB2312" w:hAnsi="仿宋_GB2312" w:cs="仿宋_GB2312" w:eastAsia="仿宋_GB2312"/>
              </w:rPr>
              <w:t>1.3 智能化数据处理引擎功能</w:t>
            </w:r>
          </w:p>
          <w:p>
            <w:pPr>
              <w:pStyle w:val="null3"/>
            </w:pPr>
            <w:r>
              <w:rPr>
                <w:rFonts w:ascii="仿宋_GB2312" w:hAnsi="仿宋_GB2312" w:cs="仿宋_GB2312" w:eastAsia="仿宋_GB2312"/>
              </w:rPr>
              <w:t>（10）开放式编程能力：用户可以二次开发编写程序脚本，通过脚本实现消息处理、消息分发、逻辑控制等扩展功能。</w:t>
            </w:r>
          </w:p>
          <w:p>
            <w:pPr>
              <w:pStyle w:val="null3"/>
            </w:pPr>
            <w:r>
              <w:rPr>
                <w:rFonts w:ascii="仿宋_GB2312" w:hAnsi="仿宋_GB2312" w:cs="仿宋_GB2312" w:eastAsia="仿宋_GB2312"/>
              </w:rPr>
              <w:t>▲（11）脚本语言要求：脚本使用C语言语法，支持变量定义、指针、数组、位操作、直接内存寻址等语法，支持使用函数库。</w:t>
            </w:r>
          </w:p>
          <w:p>
            <w:pPr>
              <w:pStyle w:val="null3"/>
            </w:pPr>
            <w:r>
              <w:rPr>
                <w:rFonts w:ascii="仿宋_GB2312" w:hAnsi="仿宋_GB2312" w:cs="仿宋_GB2312" w:eastAsia="仿宋_GB2312"/>
              </w:rPr>
              <w:t>▲（12）脚本执行引擎：提供C语言语法的虚拟机，在虚拟机中以沙箱化的环境执行程序脚本，和主机环境进行保护隔离，虚拟机支持并发执行。</w:t>
            </w:r>
          </w:p>
          <w:p>
            <w:pPr>
              <w:pStyle w:val="null3"/>
            </w:pPr>
            <w:r>
              <w:rPr>
                <w:rFonts w:ascii="仿宋_GB2312" w:hAnsi="仿宋_GB2312" w:cs="仿宋_GB2312" w:eastAsia="仿宋_GB2312"/>
              </w:rPr>
              <w:t>（13）脚本函数库要求：除了提供C标准库的内存管理、数学函数、字符串函数、时间函数等基础函数外，还需要提供和物联网数据处理相关的JSON函数、数据格式转换、消息处理等扩展函数库。</w:t>
            </w:r>
          </w:p>
          <w:p>
            <w:pPr>
              <w:pStyle w:val="null3"/>
            </w:pPr>
            <w:r>
              <w:rPr>
                <w:rFonts w:ascii="仿宋_GB2312" w:hAnsi="仿宋_GB2312" w:cs="仿宋_GB2312" w:eastAsia="仿宋_GB2312"/>
              </w:rPr>
              <w:t>1.4 物联网物模型功能</w:t>
            </w:r>
          </w:p>
          <w:p>
            <w:pPr>
              <w:pStyle w:val="null3"/>
            </w:pPr>
            <w:r>
              <w:rPr>
                <w:rFonts w:ascii="仿宋_GB2312" w:hAnsi="仿宋_GB2312" w:cs="仿宋_GB2312" w:eastAsia="仿宋_GB2312"/>
              </w:rPr>
              <w:t>（14）支持Modbus设备模版定义，以JSON格式定义Modbus设备数据点，支持整数、小数位、符号、寄存器长度、字节顺序等格式的定义。</w:t>
            </w:r>
          </w:p>
          <w:p>
            <w:pPr>
              <w:pStyle w:val="null3"/>
            </w:pPr>
            <w:r>
              <w:rPr>
                <w:rFonts w:ascii="仿宋_GB2312" w:hAnsi="仿宋_GB2312" w:cs="仿宋_GB2312" w:eastAsia="仿宋_GB2312"/>
              </w:rPr>
              <w:t>（15）支持Modbus总线模版功能，支持总线上不同从机地址和设备模版的映射关系定义。</w:t>
            </w:r>
          </w:p>
          <w:p>
            <w:pPr>
              <w:pStyle w:val="null3"/>
            </w:pPr>
            <w:r>
              <w:rPr>
                <w:rFonts w:ascii="仿宋_GB2312" w:hAnsi="仿宋_GB2312" w:cs="仿宋_GB2312" w:eastAsia="仿宋_GB2312"/>
              </w:rPr>
              <w:t>（16）提供Modbus数据格式转换函数库，供数据处理引擎的脚本程序调用，可套用模版自动转换Modbus RTU和JSON格式的数据包。</w:t>
            </w:r>
          </w:p>
          <w:p>
            <w:pPr>
              <w:pStyle w:val="null3"/>
            </w:pPr>
            <w:r>
              <w:rPr>
                <w:rFonts w:ascii="仿宋_GB2312" w:hAnsi="仿宋_GB2312" w:cs="仿宋_GB2312" w:eastAsia="仿宋_GB2312"/>
              </w:rPr>
              <w:t>1.5 智能化组态功能</w:t>
            </w:r>
          </w:p>
          <w:p>
            <w:pPr>
              <w:pStyle w:val="null3"/>
            </w:pPr>
            <w:r>
              <w:rPr>
                <w:rFonts w:ascii="仿宋_GB2312" w:hAnsi="仿宋_GB2312" w:cs="仿宋_GB2312" w:eastAsia="仿宋_GB2312"/>
              </w:rPr>
              <w:t>▲（17）组态引擎：以沙箱化执行方式运行用户定义的组态模型以及逻辑代码，组态引擎需要有并发运行能力，可同时运行不同用户创建的多个组态模型。</w:t>
            </w:r>
          </w:p>
          <w:p>
            <w:pPr>
              <w:pStyle w:val="null3"/>
            </w:pPr>
            <w:r>
              <w:rPr>
                <w:rFonts w:ascii="仿宋_GB2312" w:hAnsi="仿宋_GB2312" w:cs="仿宋_GB2312" w:eastAsia="仿宋_GB2312"/>
              </w:rPr>
              <w:t>（18）数据自动同步功能：支持组态数据点-组态界面组件-设备三者之间的自动数据同步，实现物联网传感器和虚拟空间数据之间的实时映射。</w:t>
            </w:r>
          </w:p>
          <w:p>
            <w:pPr>
              <w:pStyle w:val="null3"/>
            </w:pPr>
            <w:r>
              <w:rPr>
                <w:rFonts w:ascii="仿宋_GB2312" w:hAnsi="仿宋_GB2312" w:cs="仿宋_GB2312" w:eastAsia="仿宋_GB2312"/>
              </w:rPr>
              <w:t>（19）Modbus轮询任务：平台支持配置Modbus传感器的自动轮询任务，可自定义循环周期对传感器进行轮询。</w:t>
            </w:r>
          </w:p>
          <w:p>
            <w:pPr>
              <w:pStyle w:val="null3"/>
            </w:pPr>
            <w:r>
              <w:rPr>
                <w:rFonts w:ascii="仿宋_GB2312" w:hAnsi="仿宋_GB2312" w:cs="仿宋_GB2312" w:eastAsia="仿宋_GB2312"/>
              </w:rPr>
              <w:t>（20）定时器功能：支持延时、循环、定时等多种方式的定时器，通过定时器触发数据点更新或者脚本代码执行。</w:t>
            </w:r>
          </w:p>
          <w:p>
            <w:pPr>
              <w:pStyle w:val="null3"/>
            </w:pPr>
            <w:r>
              <w:rPr>
                <w:rFonts w:ascii="仿宋_GB2312" w:hAnsi="仿宋_GB2312" w:cs="仿宋_GB2312" w:eastAsia="仿宋_GB2312"/>
              </w:rPr>
              <w:t>（21）触发器功能：支持对传感器数据进行按预设条件判断的事件触发。</w:t>
            </w:r>
          </w:p>
          <w:p>
            <w:pPr>
              <w:pStyle w:val="null3"/>
            </w:pPr>
            <w:r>
              <w:rPr>
                <w:rFonts w:ascii="仿宋_GB2312" w:hAnsi="仿宋_GB2312" w:cs="仿宋_GB2312" w:eastAsia="仿宋_GB2312"/>
              </w:rPr>
              <w:t>（22）数据日志：支持数据点的自动数据日志功能，将数据点的名称、取值、时间戳等记录到数据库。</w:t>
            </w:r>
          </w:p>
          <w:p>
            <w:pPr>
              <w:pStyle w:val="null3"/>
            </w:pPr>
            <w:r>
              <w:rPr>
                <w:rFonts w:ascii="仿宋_GB2312" w:hAnsi="仿宋_GB2312" w:cs="仿宋_GB2312" w:eastAsia="仿宋_GB2312"/>
              </w:rPr>
              <w:t>（23）Modbus总线调度功能：支持设备Modbus总线上的指令排队、超时检测、错误重试等机制。</w:t>
            </w:r>
          </w:p>
          <w:p>
            <w:pPr>
              <w:pStyle w:val="null3"/>
            </w:pPr>
            <w:r>
              <w:rPr>
                <w:rFonts w:ascii="仿宋_GB2312" w:hAnsi="仿宋_GB2312" w:cs="仿宋_GB2312" w:eastAsia="仿宋_GB2312"/>
              </w:rPr>
              <w:t>（24）点动控制功能：提供设备的点动延时关闭以及点动延时打开功能。</w:t>
            </w:r>
          </w:p>
          <w:p>
            <w:pPr>
              <w:pStyle w:val="null3"/>
            </w:pPr>
            <w:r>
              <w:rPr>
                <w:rFonts w:ascii="仿宋_GB2312" w:hAnsi="仿宋_GB2312" w:cs="仿宋_GB2312" w:eastAsia="仿宋_GB2312"/>
              </w:rPr>
              <w:t>（25）组态脚本功能：支持以C语言语法编写的组态控制逻辑脚本，可对数据点、传感器、定时器等资源进行读写操作，以实现复杂逻辑控制。</w:t>
            </w:r>
          </w:p>
          <w:p>
            <w:pPr>
              <w:pStyle w:val="null3"/>
            </w:pPr>
            <w:r>
              <w:rPr>
                <w:rFonts w:ascii="仿宋_GB2312" w:hAnsi="仿宋_GB2312" w:cs="仿宋_GB2312" w:eastAsia="仿宋_GB2312"/>
              </w:rPr>
              <w:t>（26）组态二次开发功能：组态系统的所有资源及输入输出数据都可以通过接口进行调用，具备二次开发形成Web版本、APP版本物联网组态应用的能力。</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2.IoT能力平台接口服务软件1套</w:t>
            </w:r>
          </w:p>
          <w:p>
            <w:pPr>
              <w:pStyle w:val="null3"/>
            </w:pPr>
            <w:r>
              <w:rPr>
                <w:rFonts w:ascii="仿宋_GB2312" w:hAnsi="仿宋_GB2312" w:cs="仿宋_GB2312" w:eastAsia="仿宋_GB2312"/>
              </w:rPr>
              <w:t>（27）架构要求：接口服务模块以分布式架构部署，对各种接口的处理能力可通过增加节点的方式进行平滑扩展，接口服务模块可以和核心服务模块部署于不同物理主机上，以网络方式和核心服务模块节点进行互通，并具备网络断线重连功能。</w:t>
            </w:r>
          </w:p>
          <w:p>
            <w:pPr>
              <w:pStyle w:val="null3"/>
            </w:pPr>
            <w:r>
              <w:rPr>
                <w:rFonts w:ascii="仿宋_GB2312" w:hAnsi="仿宋_GB2312" w:cs="仿宋_GB2312" w:eastAsia="仿宋_GB2312"/>
              </w:rPr>
              <w:t>（28）操作系统要求：部署于64位Linux操作系统，支持部署于国产化操作系统。</w:t>
            </w:r>
          </w:p>
          <w:p>
            <w:pPr>
              <w:pStyle w:val="null3"/>
            </w:pPr>
            <w:r>
              <w:rPr>
                <w:rFonts w:ascii="仿宋_GB2312" w:hAnsi="仿宋_GB2312" w:cs="仿宋_GB2312" w:eastAsia="仿宋_GB2312"/>
              </w:rPr>
              <w:t>（29）插件管理机制：协议加载以插件化方式管理，支持以配置方式灵活加载各种协议插件以及数据库桥接插件，并为今后的未知协议接入插件提供标准的开发接口；插件以.so动态链接库形式提供。</w:t>
            </w:r>
          </w:p>
          <w:p>
            <w:pPr>
              <w:pStyle w:val="null3"/>
            </w:pPr>
            <w:r>
              <w:rPr>
                <w:rFonts w:ascii="仿宋_GB2312" w:hAnsi="仿宋_GB2312" w:cs="仿宋_GB2312" w:eastAsia="仿宋_GB2312"/>
              </w:rPr>
              <w:t>（30）物联网协议接口：以插件方式提供物联网协议二次开发接口，支持MQTT v3.1.1以及MQTT v5.0等主流版本协议，接口协议需要支持明文格式传输数据以及以SSL/TLS加密方式传输数据，支持IPv4以及IPv6接入。</w:t>
            </w:r>
          </w:p>
          <w:p>
            <w:pPr>
              <w:pStyle w:val="null3"/>
            </w:pPr>
            <w:r>
              <w:rPr>
                <w:rFonts w:ascii="仿宋_GB2312" w:hAnsi="仿宋_GB2312" w:cs="仿宋_GB2312" w:eastAsia="仿宋_GB2312"/>
              </w:rPr>
              <w:t>▲（31）HTTP API协议接口：以插件方式提供HTTP协议二次开发接口，支持以HTTP Restful API进行所有资源的管理维护，包括：用户管理、应用管理、设备管理、主题管理、主题订阅关系管理、数据处理脚本管理、组态资源管理（包括组态模型、组态数据点、组态视图、组态定时器、组态Modbus轮询任务、组态触发器、组态脚本等）等API接口。</w:t>
            </w:r>
          </w:p>
          <w:p>
            <w:pPr>
              <w:pStyle w:val="null3"/>
            </w:pPr>
            <w:r>
              <w:rPr>
                <w:rFonts w:ascii="仿宋_GB2312" w:hAnsi="仿宋_GB2312" w:cs="仿宋_GB2312" w:eastAsia="仿宋_GB2312"/>
              </w:rPr>
              <w:t>▲（32）Websocket协议接口：以插件方式提供Websocket协议二次开发接口，支持智能化组态功能的实时数据输入输出，如发送设备控制指令、接收传感器数据，以及接收触发器告警、数据日志等数据。</w:t>
            </w:r>
          </w:p>
          <w:p>
            <w:pPr>
              <w:pStyle w:val="null3"/>
            </w:pPr>
            <w:r>
              <w:rPr>
                <w:rFonts w:ascii="仿宋_GB2312" w:hAnsi="仿宋_GB2312" w:cs="仿宋_GB2312" w:eastAsia="仿宋_GB2312"/>
              </w:rPr>
              <w:t>（33）MySQL数据库桥接插件：可以通过消息处理引擎中的脚本函数向MySQL数据库发送数据。</w:t>
            </w:r>
          </w:p>
          <w:p>
            <w:pPr>
              <w:pStyle w:val="null3"/>
            </w:pPr>
            <w:r>
              <w:rPr>
                <w:rFonts w:ascii="仿宋_GB2312" w:hAnsi="仿宋_GB2312" w:cs="仿宋_GB2312" w:eastAsia="仿宋_GB2312"/>
              </w:rPr>
              <w:t>（34）Kafka队列桥接插件：可以通过消息处理引擎中的脚本函数向Kafka集群发送数据。</w:t>
            </w:r>
          </w:p>
          <w:p>
            <w:pPr>
              <w:pStyle w:val="null3"/>
            </w:pPr>
            <w:r>
              <w:rPr>
                <w:rFonts w:ascii="仿宋_GB2312" w:hAnsi="仿宋_GB2312" w:cs="仿宋_GB2312" w:eastAsia="仿宋_GB2312"/>
              </w:rPr>
              <w:t>（35）自定义协议插件：以插件方式提供虚拟机脚本引擎，支持以自定义脚本方式处理TCP数据包，实现自定义协议的处理。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3.应用门户网站软件1套</w:t>
            </w:r>
          </w:p>
          <w:p>
            <w:pPr>
              <w:pStyle w:val="null3"/>
            </w:pPr>
            <w:r>
              <w:rPr>
                <w:rFonts w:ascii="仿宋_GB2312" w:hAnsi="仿宋_GB2312" w:cs="仿宋_GB2312" w:eastAsia="仿宋_GB2312"/>
              </w:rPr>
              <w:t>3.1 系统管理版块</w:t>
            </w:r>
          </w:p>
          <w:p>
            <w:pPr>
              <w:pStyle w:val="null3"/>
            </w:pPr>
            <w:r>
              <w:rPr>
                <w:rFonts w:ascii="仿宋_GB2312" w:hAnsi="仿宋_GB2312" w:cs="仿宋_GB2312" w:eastAsia="仿宋_GB2312"/>
              </w:rPr>
              <w:t>（36）应用门户网站为系统管理员、教师、学生、科研人员提供不同权限的操作界面，管理员实现组织架构、账号、权限等管理功能；教师可进行授课、实验、研究开发工作；学生可自行设计、搭建和测试物联网应用系统。</w:t>
            </w:r>
          </w:p>
          <w:p>
            <w:pPr>
              <w:pStyle w:val="null3"/>
            </w:pPr>
            <w:r>
              <w:rPr>
                <w:rFonts w:ascii="仿宋_GB2312" w:hAnsi="仿宋_GB2312" w:cs="仿宋_GB2312" w:eastAsia="仿宋_GB2312"/>
              </w:rPr>
              <w:t>（37）开放式账户管理体系：教师、学生、科研人员以自然人身份在平台中拥有账号；支持组织架构管理，用户可以同时加入多个组织架构。</w:t>
            </w:r>
          </w:p>
          <w:p>
            <w:pPr>
              <w:pStyle w:val="null3"/>
            </w:pPr>
            <w:r>
              <w:rPr>
                <w:rFonts w:ascii="仿宋_GB2312" w:hAnsi="仿宋_GB2312" w:cs="仿宋_GB2312" w:eastAsia="仿宋_GB2312"/>
              </w:rPr>
              <w:t>（38）角色管理：以角色模版定义使用各级功能菜单的访问权限、各种功能模块的访问权限等参数；每个用户账号可以指定不同的角色，以此为教师、学生、科研人员等人群提供不同权限范围，实现资源访问的精确控制与安全隔离。</w:t>
            </w:r>
          </w:p>
          <w:p>
            <w:pPr>
              <w:pStyle w:val="null3"/>
            </w:pPr>
            <w:r>
              <w:rPr>
                <w:rFonts w:ascii="仿宋_GB2312" w:hAnsi="仿宋_GB2312" w:cs="仿宋_GB2312" w:eastAsia="仿宋_GB2312"/>
              </w:rPr>
              <w:t>（39）安全要求：门户网站登录要求有防暴力破解机制，对多次错误尝试登录的IP地址以及用户名均有实时封堵功能；管理员可以查看登录日志以及操作日志。</w:t>
            </w:r>
          </w:p>
          <w:p>
            <w:pPr>
              <w:pStyle w:val="null3"/>
            </w:pPr>
            <w:r>
              <w:rPr>
                <w:rFonts w:ascii="仿宋_GB2312" w:hAnsi="仿宋_GB2312" w:cs="仿宋_GB2312" w:eastAsia="仿宋_GB2312"/>
              </w:rPr>
              <w:t>3.2 IoT实验台版块，支持全流程的IoT智能化应用开发及调试功能</w:t>
            </w:r>
          </w:p>
          <w:p>
            <w:pPr>
              <w:pStyle w:val="null3"/>
            </w:pPr>
            <w:r>
              <w:rPr>
                <w:rFonts w:ascii="仿宋_GB2312" w:hAnsi="仿宋_GB2312" w:cs="仿宋_GB2312" w:eastAsia="仿宋_GB2312"/>
              </w:rPr>
              <w:t>（40）IoT应用管理IDE环境：物联网应用的创建和管理配置环境，在开发界面上可以对应用中的各种资源进行创建、修改、删除等维护操作，包括物联网设备、设备组、主题和主题订阅等资源。</w:t>
            </w:r>
          </w:p>
          <w:p>
            <w:pPr>
              <w:pStyle w:val="null3"/>
            </w:pPr>
            <w:r>
              <w:rPr>
                <w:rFonts w:ascii="仿宋_GB2312" w:hAnsi="仿宋_GB2312" w:cs="仿宋_GB2312" w:eastAsia="仿宋_GB2312"/>
              </w:rPr>
              <w:t>▲（41）脚本编程IDE环境：提供图形化的数据处理脚本代码的在线编辑和编译环境，并实现脚本代码的列表查看、代码导入、导出、创建和删除等功能；</w:t>
            </w:r>
          </w:p>
          <w:p>
            <w:pPr>
              <w:pStyle w:val="null3"/>
            </w:pPr>
            <w:r>
              <w:rPr>
                <w:rFonts w:ascii="仿宋_GB2312" w:hAnsi="仿宋_GB2312" w:cs="仿宋_GB2312" w:eastAsia="仿宋_GB2312"/>
              </w:rPr>
              <w:t>▲（42）物模型管理IDE环境：提供图形化的Modbus设备模版和总线模版的在线编辑和编译功能，并实现模版的列表查看、导入、导出、创建和删除等功能。</w:t>
            </w:r>
          </w:p>
          <w:p>
            <w:pPr>
              <w:pStyle w:val="null3"/>
            </w:pPr>
            <w:r>
              <w:rPr>
                <w:rFonts w:ascii="仿宋_GB2312" w:hAnsi="仿宋_GB2312" w:cs="仿宋_GB2312" w:eastAsia="仿宋_GB2312"/>
              </w:rPr>
              <w:t>（43）组态应用管理IDE环境：组态应用的创建和管理配置环境，在开发界面上对组态模型内部各种资源的列表、查询、创建、修改、删除等维护操作，包括组态数据点、组态定时器、组态Modbus轮询任务、组态触发器、组态脚本、组态用户访问授权等。</w:t>
            </w:r>
          </w:p>
          <w:p>
            <w:pPr>
              <w:pStyle w:val="null3"/>
            </w:pPr>
            <w:r>
              <w:rPr>
                <w:rFonts w:ascii="仿宋_GB2312" w:hAnsi="仿宋_GB2312" w:cs="仿宋_GB2312" w:eastAsia="仿宋_GB2312"/>
              </w:rPr>
              <w:t>▲（44）组态界面开发IDE环境：提供所见即所得的图形化组态应用界面开发环境，以拖拽方式快速编辑组态应用界面，能够将界面上的组件和数据点、定时器等组态资源绑定，快速构建物联网应用系统并进行发布。</w:t>
            </w:r>
          </w:p>
          <w:p>
            <w:pPr>
              <w:pStyle w:val="null3"/>
            </w:pPr>
            <w:r>
              <w:rPr>
                <w:rFonts w:ascii="仿宋_GB2312" w:hAnsi="仿宋_GB2312" w:cs="仿宋_GB2312" w:eastAsia="仿宋_GB2312"/>
              </w:rPr>
              <w:t>（45）组态应用运行界面：用户构建的物联网组态应用系统发布后，被授权的用户登录组态应用运行界面进行操作。</w:t>
            </w:r>
          </w:p>
          <w:p>
            <w:pPr>
              <w:pStyle w:val="null3"/>
            </w:pPr>
            <w:r>
              <w:rPr>
                <w:rFonts w:ascii="仿宋_GB2312" w:hAnsi="仿宋_GB2312" w:cs="仿宋_GB2312" w:eastAsia="仿宋_GB2312"/>
              </w:rPr>
              <w:t>（46）消息模拟功能：支持在应用接入端、设备接入端等节点，模拟应用程序或者设备发送上行或者下行消息，支持文本格式或者二进制格式的消息发送；</w:t>
            </w:r>
          </w:p>
          <w:p>
            <w:pPr>
              <w:pStyle w:val="null3"/>
            </w:pPr>
            <w:r>
              <w:rPr>
                <w:rFonts w:ascii="仿宋_GB2312" w:hAnsi="仿宋_GB2312" w:cs="仿宋_GB2312" w:eastAsia="仿宋_GB2312"/>
              </w:rPr>
              <w:t>（47）消息探针功能：支持在应用接入端、设备接入端、数据处理脚本执行前、数据处理脚本执行后等位置设置数据探针，当有消息数据流经该探针时，将数据实时显示在调试界面上，供用户解读和分析。</w:t>
            </w:r>
          </w:p>
          <w:p>
            <w:pPr>
              <w:pStyle w:val="null3"/>
            </w:pPr>
            <w:r>
              <w:rPr>
                <w:rFonts w:ascii="仿宋_GB2312" w:hAnsi="仿宋_GB2312" w:cs="仿宋_GB2312" w:eastAsia="仿宋_GB2312"/>
              </w:rPr>
              <w:t>3.3 物联网与智能化教学支持</w:t>
            </w:r>
          </w:p>
          <w:p>
            <w:pPr>
              <w:pStyle w:val="null3"/>
            </w:pPr>
            <w:r>
              <w:rPr>
                <w:rFonts w:ascii="仿宋_GB2312" w:hAnsi="仿宋_GB2312" w:cs="仿宋_GB2312" w:eastAsia="仿宋_GB2312"/>
              </w:rPr>
              <w:t>（48）提供课件交流专区：显示管理员或者教师发布的公共课件，学生可以下载课件或者在线学习课件。</w:t>
            </w:r>
          </w:p>
          <w:p>
            <w:pPr>
              <w:pStyle w:val="null3"/>
            </w:pPr>
            <w:r>
              <w:rPr>
                <w:rFonts w:ascii="仿宋_GB2312" w:hAnsi="仿宋_GB2312" w:cs="仿宋_GB2312" w:eastAsia="仿宋_GB2312"/>
              </w:rPr>
              <w:t>（49）提供知识库专区：提供IoT能力平台以及实验台的详细接口文档以及使用文档资料，包括HTTP API接口资料、数据处理脚本语言相关资料、组态应用开发相关资料等；提供《MQTT协议》、《Modbus协议》等物联网标准规范资料以及其他和物联网教研相关的文档资料。</w:t>
            </w:r>
          </w:p>
          <w:p>
            <w:pPr>
              <w:pStyle w:val="null3"/>
            </w:pPr>
            <w:r>
              <w:rPr>
                <w:rFonts w:ascii="仿宋_GB2312" w:hAnsi="仿宋_GB2312" w:cs="仿宋_GB2312" w:eastAsia="仿宋_GB2312"/>
              </w:rPr>
              <w:t>（50）提供二次开发SDK及案例：提供HTTP API、组态开发、Web开发、APP开发等二次开发SDK及代码案例</w:t>
            </w:r>
          </w:p>
          <w:p>
            <w:pPr>
              <w:pStyle w:val="null3"/>
            </w:pPr>
            <w:r>
              <w:rPr>
                <w:rFonts w:ascii="仿宋_GB2312" w:hAnsi="仿宋_GB2312" w:cs="仿宋_GB2312" w:eastAsia="仿宋_GB2312"/>
              </w:rPr>
              <w:t>（51）提供物联网开发及行业应用智能化开发的相关课件。</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4.行业应用支持</w:t>
            </w:r>
          </w:p>
          <w:p>
            <w:pPr>
              <w:pStyle w:val="null3"/>
            </w:pPr>
            <w:r>
              <w:rPr>
                <w:rFonts w:ascii="仿宋_GB2312" w:hAnsi="仿宋_GB2312" w:cs="仿宋_GB2312" w:eastAsia="仿宋_GB2312"/>
              </w:rPr>
              <w:t>（52）支持延安大学现有行业应用平台“农业智慧化数字管理平台”迁移至本系统，提供农业智慧化数字管理平台所需的各种接口。</w:t>
            </w:r>
          </w:p>
          <w:p>
            <w:pPr>
              <w:pStyle w:val="null3"/>
            </w:pPr>
            <w:r>
              <w:rPr>
                <w:rFonts w:ascii="仿宋_GB2312" w:hAnsi="仿宋_GB2312" w:cs="仿宋_GB2312" w:eastAsia="仿宋_GB2312"/>
              </w:rPr>
              <w:t>（53）承诺配合延安大学后续开发的行业应用项目接入本平台时的适配工作，如智慧油田、智慧煤炭等应用项目。</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5.性能指标：</w:t>
            </w:r>
          </w:p>
          <w:p>
            <w:pPr>
              <w:pStyle w:val="null3"/>
            </w:pPr>
            <w:r>
              <w:rPr>
                <w:rFonts w:ascii="仿宋_GB2312" w:hAnsi="仿宋_GB2312" w:cs="仿宋_GB2312" w:eastAsia="仿宋_GB2312"/>
              </w:rPr>
              <w:t>▲（54）容量指标：支持≥10万用户、≥500万注册设备、≥50万并发在线设备</w:t>
            </w:r>
          </w:p>
          <w:p>
            <w:pPr>
              <w:pStyle w:val="null3"/>
            </w:pPr>
            <w:r>
              <w:rPr>
                <w:rFonts w:ascii="仿宋_GB2312" w:hAnsi="仿宋_GB2312" w:cs="仿宋_GB2312" w:eastAsia="仿宋_GB2312"/>
              </w:rPr>
              <w:t>（55）速度指标：支持≥100万条/秒消息吞吐率。</w:t>
            </w:r>
          </w:p>
          <w:p>
            <w:pPr>
              <w:pStyle w:val="null3"/>
            </w:pPr>
            <w:r>
              <w:rPr>
                <w:rFonts w:ascii="仿宋_GB2312" w:hAnsi="仿宋_GB2312" w:cs="仿宋_GB2312" w:eastAsia="仿宋_GB2312"/>
              </w:rPr>
              <w:t>▲（56）可靠性指标：系统可靠性≥99.9%，最短稳定运行时间≥72小时。</w:t>
            </w:r>
          </w:p>
          <w:p>
            <w:pPr>
              <w:pStyle w:val="null3"/>
            </w:pPr>
            <w:r>
              <w:rPr>
                <w:rFonts w:ascii="仿宋_GB2312" w:hAnsi="仿宋_GB2312" w:cs="仿宋_GB2312" w:eastAsia="仿宋_GB2312"/>
              </w:rPr>
              <w:t>（57）组态引擎需支持并发运行≥10万个组态模型。</w:t>
            </w:r>
          </w:p>
          <w:p>
            <w:pPr>
              <w:pStyle w:val="null3"/>
            </w:pPr>
            <w:r>
              <w:rPr>
                <w:rFonts w:ascii="仿宋_GB2312" w:hAnsi="仿宋_GB2312" w:cs="仿宋_GB2312" w:eastAsia="仿宋_GB2312"/>
              </w:rPr>
              <w:t>（58）定时器引擎需实现≤100毫秒分辨率，支持并发运行≥10万个定时器。</w:t>
            </w:r>
          </w:p>
          <w:p>
            <w:pPr>
              <w:pStyle w:val="null3"/>
            </w:pPr>
            <w:r>
              <w:rPr>
                <w:rFonts w:ascii="仿宋_GB2312" w:hAnsi="仿宋_GB2312" w:cs="仿宋_GB2312" w:eastAsia="仿宋_GB2312"/>
              </w:rPr>
              <w:t>（59）消息收发平均响应时间≤200ms，90%平均响应时间≤30ms。</w:t>
            </w:r>
          </w:p>
          <w:p>
            <w:pPr>
              <w:pStyle w:val="null3"/>
            </w:pPr>
            <w:r>
              <w:rPr>
                <w:rFonts w:ascii="仿宋_GB2312" w:hAnsi="仿宋_GB2312" w:cs="仿宋_GB2312" w:eastAsia="仿宋_GB2312"/>
              </w:rPr>
              <w:t>（60）支持网络故障自恢复，无需重启即可恢复业务。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陕西省延安市延安大学物理与电子信息学院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验收提交材料：（1）验收申请报告（2）平台功能模块测试报告（3）平台技术文档，包括但不限于安装与维护手册、用户使用手册、接口开发手册、二次开发课程等。 验收流程：（1）项目完成后，乙方向甲方提交验收申请报告，并附上相关的测试报告等资料（2）甲方收到验收申请后，组织相关人员在30个日历日内进行验收（3）验收合格后，甲方出具验收报告，并签认验收证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2年（含远程日常维护、故障恢复、日常备份、在线答疑、错误修正及版本升级服务）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支持现有“农业智慧化数字管理平台”部署至本平台。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交付期是否满足招标文件要求</w:t>
            </w:r>
          </w:p>
        </w:tc>
        <w:tc>
          <w:tcPr>
            <w:tcW w:type="dxa" w:w="1661"/>
          </w:tcPr>
          <w:p>
            <w:pPr>
              <w:pStyle w:val="null3"/>
            </w:pPr>
            <w:r>
              <w:rPr>
                <w:rFonts w:ascii="仿宋_GB2312" w:hAnsi="仿宋_GB2312" w:cs="仿宋_GB2312" w:eastAsia="仿宋_GB2312"/>
              </w:rPr>
              <w:t>开标一览表 商务和技术响应偏离表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开标一览表 商务和技术响应偏离表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投标文件的签署、盖章是否满足招标文件要求</w:t>
            </w:r>
          </w:p>
        </w:tc>
        <w:tc>
          <w:tcPr>
            <w:tcW w:type="dxa" w:w="1661"/>
          </w:tcPr>
          <w:p>
            <w:pPr>
              <w:pStyle w:val="null3"/>
            </w:pPr>
            <w:r>
              <w:rPr>
                <w:rFonts w:ascii="仿宋_GB2312" w:hAnsi="仿宋_GB2312" w:cs="仿宋_GB2312" w:eastAsia="仿宋_GB2312"/>
              </w:rPr>
              <w:t>开标一览表 投标保证金 产品质量保证 分项报价表 中小企业声明函 供应商认为其他有必要说明的其他问题 商务和技术响应偏离表 业绩一览表 技术参数证明资料 售后服务 投标函 培训方案 残疾人福利性单位声明函 标的清单 陕西省政府采购供应商拒绝政府采购领域商业贿赂承诺书 投标文件封面 监狱企业的证明文件 供应商资格证明文件 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是否按规定缴纳投标保证金</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没有采购人不能接受的附加条件(通过)，有采购人不能接受的附加条件(不通过)</w:t>
            </w:r>
          </w:p>
        </w:tc>
        <w:tc>
          <w:tcPr>
            <w:tcW w:type="dxa" w:w="1661"/>
          </w:tcPr>
          <w:p>
            <w:pPr>
              <w:pStyle w:val="null3"/>
            </w:pPr>
            <w:r>
              <w:rPr>
                <w:rFonts w:ascii="仿宋_GB2312" w:hAnsi="仿宋_GB2312" w:cs="仿宋_GB2312" w:eastAsia="仿宋_GB2312"/>
              </w:rPr>
              <w:t>商务和技术响应偏离表 供应商认为其他有必要说明的其他问题</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不存在法律、法规和招标文件规定的其他无效情形(通过)，存在法律、法规和招标文件规定的其他无效情形(不通过）</w:t>
            </w:r>
          </w:p>
        </w:tc>
        <w:tc>
          <w:tcPr>
            <w:tcW w:type="dxa" w:w="1661"/>
          </w:tcPr>
          <w:p>
            <w:pPr>
              <w:pStyle w:val="null3"/>
            </w:pPr>
            <w:r>
              <w:rPr>
                <w:rFonts w:ascii="仿宋_GB2312" w:hAnsi="仿宋_GB2312" w:cs="仿宋_GB2312" w:eastAsia="仿宋_GB2312"/>
              </w:rPr>
              <w:t>陕西省政府采购供应商拒绝政府采购领域商业贿赂承诺书</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1、投标产品指标完全满足招标要求的得25.0分，▲项技术参数负偏离一项扣1分；非▲项技术参数负偏离一项扣0.3分，扣完为止。 注：投标人须在技术响应表中对技术参数逐条进行回应，并尽可能多的提供相关技术参数佐证材料（包括但不限于制造厂家的技术白皮书，功能截图，承诺，检测报告等）予以证明其技术参数的满足及优于性，不提供的，认定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商务和技术响应偏离表</w:t>
            </w:r>
          </w:p>
          <w:p>
            <w:pPr>
              <w:pStyle w:val="null3"/>
            </w:pPr>
            <w:r>
              <w:rPr>
                <w:rFonts w:ascii="仿宋_GB2312" w:hAnsi="仿宋_GB2312" w:cs="仿宋_GB2312" w:eastAsia="仿宋_GB2312"/>
              </w:rPr>
              <w:t>技术参数证明资料</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质量保证： 提供所投产品的合法来源渠道证明文件（包括但不限于销售协议、代理协议、原厂授权等），满分2分。未提供不得分或有缺漏不得分。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投标人根据项目需求提供完整实施方案，实施方案由技术方案部分及组织方案部分组成： 1、技术方案从①系统架构、②软件部署、③硬件部署、④网络部署方面，保证项目技术指标达到验收标准。 2、组织方案从①进度计划、②人员安排、③质量保证措施、④信息安全保障 等方面进行打分，保证项目按期完工达到验收标准。 完全响应提供上述内容的得12分；每缺少一项扣1.5分，某一项不完整或与实际需求不符或不满足要求或与本项目需求不切合或直接套用其他项目内容的扣1分，扣完为止。未提供不得分。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全响应提供上述4项内容的得8分每缺少一项扣2分，某一项不完整或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针对本项目有具体的售后服务方案,该方案包含：①售后服务承诺；②售后服务保障措施；③售后人员配置安排计划及售故障处理响应时间；④质保期内的定期巡检；提供上述4项内容的得8分，每缺少一项扣2 分，某一项不完整或与实际需求不符或不满足要求或与本项目需求不切合或直接套用其他项目内容的扣1分，扣完为止。未提供不得分。未提供不得分。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提供供应商2022年1月1日至今类似项目合同（以合同签订日期为准），每提供1个得1分，最高得5分。评审依据：投标文件中须提供业绩合同证明材料复印件加盖公章，以合同签订时间为准，复印件清晰可辨。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详见附件：产品质量保证</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详见附件：供应商认为其他有必要说明的其他问题</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详见附件：技术参数证明资料</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详见附件：商务和技术响应偏离表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