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E3C8D">
      <w:pPr>
        <w:spacing w:before="1440" w:beforeLines="600" w:line="240" w:lineRule="auto"/>
        <w:jc w:val="center"/>
        <w:rPr>
          <w:rFonts w:ascii="方正仿宋_GB2312" w:hAnsi="方正仿宋_GB2312" w:eastAsia="方正仿宋_GB2312" w:cs="方正仿宋_GB2312"/>
          <w:b/>
          <w:bCs/>
          <w:kern w:val="0"/>
          <w:sz w:val="44"/>
          <w:szCs w:val="44"/>
        </w:rPr>
      </w:pPr>
      <w:r>
        <w:rPr>
          <w:rFonts w:hint="eastAsia" w:ascii="方正仿宋_GB2312" w:hAnsi="方正仿宋_GB2312" w:eastAsia="方正仿宋_GB2312" w:cs="方正仿宋_GB2312"/>
          <w:sz w:val="28"/>
          <w:szCs w:val="28"/>
        </w:rPr>
        <w:t xml:space="preserve">  </w:t>
      </w:r>
      <w:r>
        <w:rPr>
          <w:rFonts w:hint="eastAsia" w:ascii="方正仿宋_GB2312" w:hAnsi="方正仿宋_GB2312" w:eastAsia="方正仿宋_GB2312" w:cs="方正仿宋_GB2312"/>
          <w:b/>
          <w:bCs/>
          <w:kern w:val="0"/>
          <w:sz w:val="44"/>
          <w:szCs w:val="44"/>
        </w:rPr>
        <w:t>延安大学XX项目</w:t>
      </w:r>
    </w:p>
    <w:p w14:paraId="3369ACE3">
      <w:pPr>
        <w:spacing w:before="120" w:beforeLines="50" w:line="240" w:lineRule="auto"/>
        <w:jc w:val="center"/>
        <w:rPr>
          <w:rFonts w:ascii="方正仿宋_GB2312" w:hAnsi="方正仿宋_GB2312" w:eastAsia="方正仿宋_GB2312" w:cs="方正仿宋_GB2312"/>
          <w:b/>
          <w:bCs/>
          <w:kern w:val="0"/>
          <w:sz w:val="44"/>
          <w:szCs w:val="44"/>
        </w:rPr>
      </w:pPr>
      <w:r>
        <w:rPr>
          <w:rFonts w:hint="eastAsia" w:ascii="方正仿宋_GB2312" w:hAnsi="方正仿宋_GB2312" w:eastAsia="方正仿宋_GB2312" w:cs="方正仿宋_GB2312"/>
          <w:b/>
          <w:bCs/>
          <w:kern w:val="0"/>
          <w:sz w:val="44"/>
          <w:szCs w:val="44"/>
        </w:rPr>
        <w:t>供 货 合 同</w:t>
      </w:r>
    </w:p>
    <w:p w14:paraId="383BC943">
      <w:pPr>
        <w:spacing w:before="4800" w:beforeLines="2000" w:line="560" w:lineRule="exact"/>
        <w:ind w:firstLine="1928" w:firstLineChars="600"/>
        <w:jc w:val="left"/>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kern w:val="0"/>
          <w:sz w:val="32"/>
          <w:szCs w:val="32"/>
        </w:rPr>
        <w:t>合同编号：</w:t>
      </w:r>
      <w:r>
        <w:rPr>
          <w:rFonts w:hint="eastAsia" w:ascii="方正仿宋_GB2312" w:hAnsi="方正仿宋_GB2312" w:eastAsia="方正仿宋_GB2312" w:cs="方正仿宋_GB2312"/>
          <w:sz w:val="32"/>
          <w:szCs w:val="32"/>
        </w:rPr>
        <w:t>YADXGZC2025XXXX</w:t>
      </w:r>
    </w:p>
    <w:p w14:paraId="506E1D3D">
      <w:pPr>
        <w:spacing w:line="560" w:lineRule="exact"/>
        <w:ind w:firstLine="1928" w:firstLineChars="600"/>
        <w:jc w:val="left"/>
        <w:rPr>
          <w:rFonts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kern w:val="0"/>
          <w:sz w:val="32"/>
          <w:szCs w:val="32"/>
        </w:rPr>
        <w:t>甲    方：</w:t>
      </w:r>
      <w:r>
        <w:rPr>
          <w:rFonts w:hint="eastAsia" w:ascii="方正仿宋_GB2312" w:hAnsi="方正仿宋_GB2312" w:eastAsia="方正仿宋_GB2312" w:cs="方正仿宋_GB2312"/>
          <w:bCs/>
          <w:kern w:val="0"/>
          <w:sz w:val="32"/>
          <w:szCs w:val="32"/>
        </w:rPr>
        <w:t>延安大学</w:t>
      </w:r>
    </w:p>
    <w:p w14:paraId="6E8EFA89">
      <w:pPr>
        <w:spacing w:line="560" w:lineRule="exact"/>
        <w:ind w:firstLine="1928" w:firstLineChars="600"/>
        <w:jc w:val="left"/>
        <w:rPr>
          <w:rFonts w:ascii="方正仿宋_GB2312" w:hAnsi="方正仿宋_GB2312" w:eastAsia="方正仿宋_GB2312" w:cs="方正仿宋_GB2312"/>
          <w:bCs/>
          <w:kern w:val="0"/>
          <w:sz w:val="32"/>
          <w:szCs w:val="32"/>
        </w:rPr>
      </w:pPr>
      <w:r>
        <w:rPr>
          <w:rFonts w:hint="eastAsia" w:ascii="方正仿宋_GB2312" w:hAnsi="方正仿宋_GB2312" w:eastAsia="方正仿宋_GB2312" w:cs="方正仿宋_GB2312"/>
          <w:b/>
          <w:kern w:val="0"/>
          <w:sz w:val="32"/>
          <w:szCs w:val="32"/>
        </w:rPr>
        <w:t>乙    方：</w:t>
      </w:r>
      <w:r>
        <w:rPr>
          <w:rFonts w:hint="eastAsia" w:ascii="方正仿宋_GB2312" w:hAnsi="方正仿宋_GB2312" w:eastAsia="方正仿宋_GB2312" w:cs="方正仿宋_GB2312"/>
          <w:bCs/>
          <w:kern w:val="0"/>
          <w:sz w:val="32"/>
          <w:szCs w:val="32"/>
        </w:rPr>
        <w:t>XXXX有限公司</w:t>
      </w:r>
    </w:p>
    <w:p w14:paraId="691BC2C8">
      <w:pPr>
        <w:spacing w:after="120" w:line="440" w:lineRule="exact"/>
        <w:rPr>
          <w:rFonts w:ascii="方正仿宋_GB2312" w:hAnsi="方正仿宋_GB2312" w:eastAsia="方正仿宋_GB2312" w:cs="方正仿宋_GB2312"/>
          <w:snapToGrid w:val="0"/>
          <w:kern w:val="0"/>
        </w:rPr>
        <w:sectPr>
          <w:footerReference r:id="rId3" w:type="default"/>
          <w:pgSz w:w="11906" w:h="16838"/>
          <w:pgMar w:top="1077" w:right="1361" w:bottom="1077" w:left="1361" w:header="851" w:footer="992" w:gutter="0"/>
          <w:cols w:space="720" w:num="1"/>
          <w:docGrid w:linePitch="312" w:charSpace="0"/>
        </w:sectPr>
      </w:pPr>
    </w:p>
    <w:p w14:paraId="526992D0">
      <w:pPr>
        <w:spacing w:after="120" w:line="440" w:lineRule="exact"/>
        <w:rPr>
          <w:rFonts w:ascii="方正仿宋_GB2312" w:hAnsi="方正仿宋_GB2312" w:eastAsia="方正仿宋_GB2312" w:cs="方正仿宋_GB2312"/>
          <w:snapToGrid w:val="0"/>
          <w:kern w:val="0"/>
          <w:u w:val="single"/>
        </w:rPr>
      </w:pPr>
      <w:r>
        <w:rPr>
          <w:rFonts w:hint="eastAsia" w:ascii="方正仿宋_GB2312" w:hAnsi="方正仿宋_GB2312" w:eastAsia="方正仿宋_GB2312" w:cs="方正仿宋_GB2312"/>
          <w:snapToGrid w:val="0"/>
          <w:kern w:val="0"/>
        </w:rPr>
        <w:t>甲  方：延安大学</w:t>
      </w:r>
    </w:p>
    <w:p w14:paraId="3FCA8EF0">
      <w:pPr>
        <w:spacing w:after="120" w:line="440" w:lineRule="exact"/>
        <w:rPr>
          <w:rFonts w:ascii="方正仿宋_GB2312" w:hAnsi="方正仿宋_GB2312" w:eastAsia="方正仿宋_GB2312" w:cs="方正仿宋_GB2312"/>
        </w:rPr>
      </w:pPr>
      <w:r>
        <w:rPr>
          <w:rFonts w:hint="eastAsia" w:ascii="方正仿宋_GB2312" w:hAnsi="方正仿宋_GB2312" w:eastAsia="方正仿宋_GB2312" w:cs="方正仿宋_GB2312"/>
        </w:rPr>
        <w:t>地  址：延安市宝塔区圣地路580号</w:t>
      </w:r>
    </w:p>
    <w:p w14:paraId="06D67716">
      <w:pPr>
        <w:spacing w:line="440" w:lineRule="exact"/>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法定代表人：奚家米，校长</w:t>
      </w:r>
    </w:p>
    <w:p w14:paraId="12AE65F7">
      <w:pPr>
        <w:spacing w:line="440" w:lineRule="exact"/>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统一社会信用代码：126100004364513209</w:t>
      </w:r>
    </w:p>
    <w:p w14:paraId="4E3D81CB">
      <w:pPr>
        <w:spacing w:after="120" w:line="440" w:lineRule="exact"/>
        <w:rPr>
          <w:rFonts w:ascii="方正仿宋_GB2312" w:hAnsi="方正仿宋_GB2312" w:eastAsia="方正仿宋_GB2312" w:cs="方正仿宋_GB2312"/>
          <w:snapToGrid w:val="0"/>
          <w:kern w:val="0"/>
        </w:rPr>
      </w:pPr>
    </w:p>
    <w:p w14:paraId="331D8F9F">
      <w:pPr>
        <w:spacing w:after="120" w:line="440" w:lineRule="exact"/>
        <w:rPr>
          <w:rFonts w:ascii="方正仿宋_GB2312" w:hAnsi="方正仿宋_GB2312" w:eastAsia="方正仿宋_GB2312" w:cs="方正仿宋_GB2312"/>
          <w:snapToGrid w:val="0"/>
          <w:kern w:val="0"/>
          <w:u w:val="single"/>
        </w:rPr>
      </w:pPr>
      <w:r>
        <w:rPr>
          <w:rFonts w:hint="eastAsia" w:ascii="方正仿宋_GB2312" w:hAnsi="方正仿宋_GB2312" w:eastAsia="方正仿宋_GB2312" w:cs="方正仿宋_GB2312"/>
          <w:snapToGrid w:val="0"/>
          <w:kern w:val="0"/>
        </w:rPr>
        <w:t>乙  方：XXXX有限公司</w:t>
      </w:r>
    </w:p>
    <w:p w14:paraId="00ACF270">
      <w:pPr>
        <w:spacing w:line="440" w:lineRule="exact"/>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z w:val="24"/>
        </w:rPr>
        <w:t>地  址：</w:t>
      </w:r>
    </w:p>
    <w:p w14:paraId="60CA04DA">
      <w:pPr>
        <w:spacing w:line="440" w:lineRule="exact"/>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法定代表人：XXX，法定代表人</w:t>
      </w:r>
    </w:p>
    <w:p w14:paraId="0198A47D">
      <w:pPr>
        <w:spacing w:line="440" w:lineRule="exact"/>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统一社会信用代码：</w:t>
      </w:r>
    </w:p>
    <w:p w14:paraId="3EF89423">
      <w:pPr>
        <w:spacing w:before="120" w:beforeLines="50" w:after="120" w:line="420" w:lineRule="exact"/>
        <w:ind w:firstLine="420" w:firstLineChars="200"/>
        <w:rPr>
          <w:rFonts w:ascii="方正仿宋_GB2312" w:hAnsi="方正仿宋_GB2312" w:eastAsia="方正仿宋_GB2312" w:cs="方正仿宋_GB2312"/>
          <w:snapToGrid w:val="0"/>
          <w:kern w:val="0"/>
        </w:rPr>
      </w:pPr>
      <w:r>
        <w:rPr>
          <w:rFonts w:hint="eastAsia" w:ascii="方正仿宋_GB2312" w:hAnsi="方正仿宋_GB2312" w:eastAsia="方正仿宋_GB2312" w:cs="方正仿宋_GB2312"/>
          <w:snapToGrid w:val="0"/>
          <w:kern w:val="0"/>
        </w:rPr>
        <w:t>根据延安大学XX项目（项目编号：YADX-CG-2025XXXX）的采购结果，确定乙方为该项目成交单位。根据《中华人民共和国民法典》合同编的规定，合同双方就乙方向甲方提供本合同项下服务事宜，经协商一致，确立本合同，以明确双方的权利、义务，确保合同双方共同执行。</w:t>
      </w:r>
    </w:p>
    <w:p w14:paraId="2CE2658D">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注：下述文件是本合同的一部分，并与本合同一起阅读和解释：</w:t>
      </w:r>
    </w:p>
    <w:p w14:paraId="23DA0A7C">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（1）合同通用条款；</w:t>
      </w:r>
    </w:p>
    <w:p w14:paraId="45A2D50F">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（2）合同条款附件；</w:t>
      </w:r>
    </w:p>
    <w:p w14:paraId="778A4176">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（3）中标通知书；</w:t>
      </w:r>
    </w:p>
    <w:p w14:paraId="6EA05E31">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（4）采购文件；</w:t>
      </w:r>
    </w:p>
    <w:p w14:paraId="2C74DAE3">
      <w:pPr>
        <w:snapToGrid w:val="0"/>
        <w:spacing w:line="42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（5）响应文件。</w:t>
      </w:r>
    </w:p>
    <w:p w14:paraId="1A1B23D6">
      <w:pPr>
        <w:autoSpaceDE w:val="0"/>
        <w:autoSpaceDN w:val="0"/>
        <w:adjustRightInd w:val="0"/>
        <w:spacing w:before="120" w:beforeLines="50" w:line="44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一、设备清单</w:t>
      </w:r>
    </w:p>
    <w:tbl>
      <w:tblPr>
        <w:tblStyle w:val="5"/>
        <w:tblW w:w="8711" w:type="dxa"/>
        <w:jc w:val="center"/>
        <w:tblLayout w:type="fixed"/>
        <w:tblCellMar>
          <w:top w:w="0" w:type="dxa"/>
          <w:left w:w="108" w:type="dxa"/>
          <w:bottom w:w="0" w:type="dxa"/>
          <w:right w:w="108" w:type="dxa"/>
        </w:tblCellMar>
      </w:tblPr>
      <w:tblGrid>
        <w:gridCol w:w="457"/>
        <w:gridCol w:w="1766"/>
        <w:gridCol w:w="1313"/>
        <w:gridCol w:w="1052"/>
        <w:gridCol w:w="964"/>
        <w:gridCol w:w="705"/>
        <w:gridCol w:w="1212"/>
        <w:gridCol w:w="1242"/>
      </w:tblGrid>
      <w:tr w14:paraId="44EBFCBB">
        <w:tblPrEx>
          <w:tblCellMar>
            <w:top w:w="0" w:type="dxa"/>
            <w:left w:w="108" w:type="dxa"/>
            <w:bottom w:w="0" w:type="dxa"/>
            <w:right w:w="108" w:type="dxa"/>
          </w:tblCellMar>
        </w:tblPrEx>
        <w:trPr>
          <w:cantSplit/>
          <w:trHeight w:val="57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5FAD7A87">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序号</w:t>
            </w:r>
          </w:p>
        </w:tc>
        <w:tc>
          <w:tcPr>
            <w:tcW w:w="1766" w:type="dxa"/>
            <w:tcBorders>
              <w:top w:val="single" w:color="000000" w:sz="4" w:space="0"/>
              <w:left w:val="single" w:color="000000" w:sz="4" w:space="0"/>
              <w:bottom w:val="single" w:color="000000" w:sz="4" w:space="0"/>
              <w:right w:val="single" w:color="000000" w:sz="4" w:space="0"/>
            </w:tcBorders>
            <w:vAlign w:val="center"/>
          </w:tcPr>
          <w:p w14:paraId="25B54FDE">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采购品目</w:t>
            </w:r>
          </w:p>
        </w:tc>
        <w:tc>
          <w:tcPr>
            <w:tcW w:w="1313" w:type="dxa"/>
            <w:tcBorders>
              <w:top w:val="single" w:color="000000" w:sz="4" w:space="0"/>
              <w:left w:val="single" w:color="000000" w:sz="4" w:space="0"/>
              <w:bottom w:val="single" w:color="000000" w:sz="4" w:space="0"/>
              <w:right w:val="single" w:color="000000" w:sz="4" w:space="0"/>
            </w:tcBorders>
            <w:vAlign w:val="center"/>
          </w:tcPr>
          <w:p w14:paraId="71E8FD8F">
            <w:pPr>
              <w:spacing w:line="240" w:lineRule="auto"/>
              <w:jc w:val="center"/>
              <w:textAlignment w:val="top"/>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品牌</w:t>
            </w:r>
          </w:p>
        </w:tc>
        <w:tc>
          <w:tcPr>
            <w:tcW w:w="1052" w:type="dxa"/>
            <w:tcBorders>
              <w:top w:val="single" w:color="000000" w:sz="4" w:space="0"/>
              <w:left w:val="single" w:color="000000" w:sz="4" w:space="0"/>
              <w:bottom w:val="single" w:color="000000" w:sz="4" w:space="0"/>
              <w:right w:val="single" w:color="000000" w:sz="4" w:space="0"/>
            </w:tcBorders>
            <w:vAlign w:val="center"/>
          </w:tcPr>
          <w:p w14:paraId="7E2423A4">
            <w:pPr>
              <w:spacing w:line="240" w:lineRule="auto"/>
              <w:jc w:val="center"/>
              <w:textAlignment w:val="top"/>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型号</w:t>
            </w:r>
          </w:p>
        </w:tc>
        <w:tc>
          <w:tcPr>
            <w:tcW w:w="964" w:type="dxa"/>
            <w:tcBorders>
              <w:top w:val="single" w:color="000000" w:sz="4" w:space="0"/>
              <w:left w:val="single" w:color="000000" w:sz="4" w:space="0"/>
              <w:bottom w:val="single" w:color="000000" w:sz="4" w:space="0"/>
              <w:right w:val="single" w:color="000000" w:sz="4" w:space="0"/>
            </w:tcBorders>
            <w:vAlign w:val="center"/>
          </w:tcPr>
          <w:p w14:paraId="1868A77D">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单位</w:t>
            </w:r>
          </w:p>
        </w:tc>
        <w:tc>
          <w:tcPr>
            <w:tcW w:w="705" w:type="dxa"/>
            <w:tcBorders>
              <w:top w:val="single" w:color="000000" w:sz="4" w:space="0"/>
              <w:left w:val="single" w:color="000000" w:sz="4" w:space="0"/>
              <w:bottom w:val="single" w:color="000000" w:sz="4" w:space="0"/>
              <w:right w:val="single" w:color="000000" w:sz="4" w:space="0"/>
            </w:tcBorders>
            <w:vAlign w:val="center"/>
          </w:tcPr>
          <w:p w14:paraId="6DF9AB81">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数量</w:t>
            </w: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74EE49A7">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单价（元）</w:t>
            </w: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35D0B5E9">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总价（元）</w:t>
            </w:r>
          </w:p>
        </w:tc>
      </w:tr>
      <w:tr w14:paraId="579296CE">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1E50C924">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rPr>
              <w:t>1</w:t>
            </w:r>
          </w:p>
        </w:tc>
        <w:tc>
          <w:tcPr>
            <w:tcW w:w="1766" w:type="dxa"/>
            <w:tcBorders>
              <w:top w:val="single" w:color="000000" w:sz="4" w:space="0"/>
              <w:left w:val="single" w:color="000000" w:sz="4" w:space="0"/>
              <w:bottom w:val="single" w:color="000000" w:sz="4" w:space="0"/>
              <w:right w:val="single" w:color="000000" w:sz="4" w:space="0"/>
            </w:tcBorders>
            <w:vAlign w:val="center"/>
          </w:tcPr>
          <w:p w14:paraId="7B6BC830">
            <w:pPr>
              <w:spacing w:line="240" w:lineRule="auto"/>
              <w:jc w:val="center"/>
              <w:rPr>
                <w:rFonts w:ascii="方正仿宋_GB2312" w:hAnsi="方正仿宋_GB2312" w:eastAsia="方正仿宋_GB2312" w:cs="方正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20FC0366">
            <w:pPr>
              <w:spacing w:line="240" w:lineRule="auto"/>
              <w:jc w:val="center"/>
              <w:rPr>
                <w:rFonts w:ascii="方正仿宋_GB2312" w:hAnsi="方正仿宋_GB2312" w:eastAsia="方正仿宋_GB2312" w:cs="方正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161B1F69">
            <w:pPr>
              <w:spacing w:line="240" w:lineRule="auto"/>
              <w:jc w:val="center"/>
              <w:rPr>
                <w:rFonts w:ascii="方正仿宋_GB2312" w:hAnsi="方正仿宋_GB2312" w:eastAsia="方正仿宋_GB2312" w:cs="方正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3749118C">
            <w:pPr>
              <w:spacing w:line="240" w:lineRule="auto"/>
              <w:jc w:val="center"/>
              <w:rPr>
                <w:rFonts w:ascii="方正仿宋_GB2312" w:hAnsi="方正仿宋_GB2312" w:eastAsia="方正仿宋_GB2312" w:cs="方正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0088AFE8">
            <w:pPr>
              <w:spacing w:line="240" w:lineRule="auto"/>
              <w:jc w:val="center"/>
              <w:rPr>
                <w:rFonts w:ascii="方正仿宋_GB2312" w:hAnsi="方正仿宋_GB2312" w:eastAsia="方正仿宋_GB2312" w:cs="方正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28BFE253">
            <w:pPr>
              <w:jc w:val="center"/>
              <w:textAlignment w:val="center"/>
              <w:rPr>
                <w:rFonts w:ascii="方正仿宋_GB2312" w:hAnsi="方正仿宋_GB2312" w:eastAsia="方正仿宋_GB2312" w:cs="方正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3C95122B">
            <w:pPr>
              <w:jc w:val="center"/>
              <w:textAlignment w:val="center"/>
              <w:rPr>
                <w:rFonts w:ascii="方正仿宋_GB2312" w:hAnsi="方正仿宋_GB2312" w:eastAsia="方正仿宋_GB2312" w:cs="方正仿宋_GB2312"/>
                <w:color w:val="000000"/>
                <w:szCs w:val="21"/>
              </w:rPr>
            </w:pPr>
          </w:p>
        </w:tc>
      </w:tr>
      <w:tr w14:paraId="0AC9A2B9">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49732E02">
            <w:pPr>
              <w:spacing w:line="240" w:lineRule="auto"/>
              <w:jc w:val="center"/>
              <w:textAlignment w:val="center"/>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2</w:t>
            </w:r>
          </w:p>
        </w:tc>
        <w:tc>
          <w:tcPr>
            <w:tcW w:w="1766" w:type="dxa"/>
            <w:tcBorders>
              <w:top w:val="single" w:color="000000" w:sz="4" w:space="0"/>
              <w:left w:val="single" w:color="000000" w:sz="4" w:space="0"/>
              <w:bottom w:val="single" w:color="000000" w:sz="4" w:space="0"/>
              <w:right w:val="single" w:color="000000" w:sz="4" w:space="0"/>
            </w:tcBorders>
            <w:vAlign w:val="center"/>
          </w:tcPr>
          <w:p w14:paraId="0C8EF72F">
            <w:pPr>
              <w:spacing w:line="240" w:lineRule="auto"/>
              <w:jc w:val="center"/>
              <w:rPr>
                <w:rFonts w:ascii="方正仿宋_GB2312" w:hAnsi="方正仿宋_GB2312" w:eastAsia="方正仿宋_GB2312" w:cs="方正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18BCA44F">
            <w:pPr>
              <w:spacing w:line="240" w:lineRule="auto"/>
              <w:jc w:val="center"/>
              <w:rPr>
                <w:rFonts w:ascii="方正仿宋_GB2312" w:hAnsi="方正仿宋_GB2312" w:eastAsia="方正仿宋_GB2312" w:cs="方正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5479F4EC">
            <w:pPr>
              <w:spacing w:line="240" w:lineRule="auto"/>
              <w:jc w:val="center"/>
              <w:rPr>
                <w:rFonts w:ascii="方正仿宋_GB2312" w:hAnsi="方正仿宋_GB2312" w:eastAsia="方正仿宋_GB2312" w:cs="方正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0F9C445E">
            <w:pPr>
              <w:spacing w:line="240" w:lineRule="auto"/>
              <w:jc w:val="center"/>
              <w:rPr>
                <w:rFonts w:ascii="方正仿宋_GB2312" w:hAnsi="方正仿宋_GB2312" w:eastAsia="方正仿宋_GB2312" w:cs="方正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6312D0E">
            <w:pPr>
              <w:spacing w:line="240" w:lineRule="auto"/>
              <w:jc w:val="center"/>
              <w:rPr>
                <w:rFonts w:ascii="方正仿宋_GB2312" w:hAnsi="方正仿宋_GB2312" w:eastAsia="方正仿宋_GB2312" w:cs="方正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16B72FC5">
            <w:pPr>
              <w:jc w:val="center"/>
              <w:textAlignment w:val="center"/>
              <w:rPr>
                <w:rFonts w:ascii="方正仿宋_GB2312" w:hAnsi="方正仿宋_GB2312" w:eastAsia="方正仿宋_GB2312" w:cs="方正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1DF7C9B6">
            <w:pPr>
              <w:jc w:val="center"/>
              <w:textAlignment w:val="center"/>
              <w:rPr>
                <w:rFonts w:ascii="方正仿宋_GB2312" w:hAnsi="方正仿宋_GB2312" w:eastAsia="方正仿宋_GB2312" w:cs="方正仿宋_GB2312"/>
                <w:color w:val="000000"/>
                <w:szCs w:val="21"/>
              </w:rPr>
            </w:pPr>
          </w:p>
        </w:tc>
      </w:tr>
      <w:tr w14:paraId="67A8FA72">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57AD63BD">
            <w:pPr>
              <w:spacing w:line="240" w:lineRule="auto"/>
              <w:jc w:val="center"/>
              <w:textAlignment w:val="center"/>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3</w:t>
            </w:r>
          </w:p>
        </w:tc>
        <w:tc>
          <w:tcPr>
            <w:tcW w:w="1766" w:type="dxa"/>
            <w:tcBorders>
              <w:top w:val="single" w:color="000000" w:sz="4" w:space="0"/>
              <w:left w:val="single" w:color="000000" w:sz="4" w:space="0"/>
              <w:bottom w:val="single" w:color="000000" w:sz="4" w:space="0"/>
              <w:right w:val="single" w:color="000000" w:sz="4" w:space="0"/>
            </w:tcBorders>
            <w:vAlign w:val="center"/>
          </w:tcPr>
          <w:p w14:paraId="2C4758E4">
            <w:pPr>
              <w:spacing w:line="240" w:lineRule="auto"/>
              <w:jc w:val="center"/>
              <w:rPr>
                <w:rFonts w:ascii="方正仿宋_GB2312" w:hAnsi="方正仿宋_GB2312" w:eastAsia="方正仿宋_GB2312" w:cs="方正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545E362A">
            <w:pPr>
              <w:spacing w:line="240" w:lineRule="auto"/>
              <w:jc w:val="center"/>
              <w:rPr>
                <w:rFonts w:ascii="方正仿宋_GB2312" w:hAnsi="方正仿宋_GB2312" w:eastAsia="方正仿宋_GB2312" w:cs="方正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5C0AD8AD">
            <w:pPr>
              <w:spacing w:line="240" w:lineRule="auto"/>
              <w:jc w:val="center"/>
              <w:rPr>
                <w:rFonts w:ascii="方正仿宋_GB2312" w:hAnsi="方正仿宋_GB2312" w:eastAsia="方正仿宋_GB2312" w:cs="方正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07FBD183">
            <w:pPr>
              <w:spacing w:line="240" w:lineRule="auto"/>
              <w:jc w:val="center"/>
              <w:rPr>
                <w:rFonts w:ascii="方正仿宋_GB2312" w:hAnsi="方正仿宋_GB2312" w:eastAsia="方正仿宋_GB2312" w:cs="方正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ABAA3E6">
            <w:pPr>
              <w:spacing w:line="240" w:lineRule="auto"/>
              <w:jc w:val="center"/>
              <w:rPr>
                <w:rFonts w:ascii="方正仿宋_GB2312" w:hAnsi="方正仿宋_GB2312" w:eastAsia="方正仿宋_GB2312" w:cs="方正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5BA00FC1">
            <w:pPr>
              <w:jc w:val="center"/>
              <w:textAlignment w:val="center"/>
              <w:rPr>
                <w:rFonts w:ascii="方正仿宋_GB2312" w:hAnsi="方正仿宋_GB2312" w:eastAsia="方正仿宋_GB2312" w:cs="方正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3B1A277E">
            <w:pPr>
              <w:jc w:val="center"/>
              <w:textAlignment w:val="center"/>
              <w:rPr>
                <w:rFonts w:ascii="方正仿宋_GB2312" w:hAnsi="方正仿宋_GB2312" w:eastAsia="方正仿宋_GB2312" w:cs="方正仿宋_GB2312"/>
                <w:color w:val="000000"/>
                <w:szCs w:val="21"/>
              </w:rPr>
            </w:pPr>
          </w:p>
        </w:tc>
      </w:tr>
      <w:tr w14:paraId="1ED60157">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612A5032">
            <w:pPr>
              <w:spacing w:line="240" w:lineRule="auto"/>
              <w:jc w:val="center"/>
              <w:textAlignment w:val="center"/>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4</w:t>
            </w:r>
          </w:p>
        </w:tc>
        <w:tc>
          <w:tcPr>
            <w:tcW w:w="1766" w:type="dxa"/>
            <w:tcBorders>
              <w:top w:val="single" w:color="000000" w:sz="4" w:space="0"/>
              <w:left w:val="single" w:color="000000" w:sz="4" w:space="0"/>
              <w:bottom w:val="single" w:color="000000" w:sz="4" w:space="0"/>
              <w:right w:val="single" w:color="000000" w:sz="4" w:space="0"/>
            </w:tcBorders>
            <w:vAlign w:val="center"/>
          </w:tcPr>
          <w:p w14:paraId="4329F8A7">
            <w:pPr>
              <w:spacing w:line="240" w:lineRule="auto"/>
              <w:jc w:val="center"/>
              <w:rPr>
                <w:rFonts w:ascii="方正仿宋_GB2312" w:hAnsi="方正仿宋_GB2312" w:eastAsia="方正仿宋_GB2312" w:cs="方正仿宋_GB2312"/>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70382071">
            <w:pPr>
              <w:spacing w:line="240" w:lineRule="auto"/>
              <w:jc w:val="center"/>
              <w:rPr>
                <w:rFonts w:ascii="方正仿宋_GB2312" w:hAnsi="方正仿宋_GB2312" w:eastAsia="方正仿宋_GB2312" w:cs="方正仿宋_GB2312"/>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489E2E6D">
            <w:pPr>
              <w:spacing w:line="240" w:lineRule="auto"/>
              <w:jc w:val="center"/>
              <w:rPr>
                <w:rFonts w:ascii="方正仿宋_GB2312" w:hAnsi="方正仿宋_GB2312" w:eastAsia="方正仿宋_GB2312" w:cs="方正仿宋_GB2312"/>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46EF4978">
            <w:pPr>
              <w:spacing w:line="240" w:lineRule="auto"/>
              <w:jc w:val="center"/>
              <w:rPr>
                <w:rFonts w:ascii="方正仿宋_GB2312" w:hAnsi="方正仿宋_GB2312" w:eastAsia="方正仿宋_GB2312" w:cs="方正仿宋_GB2312"/>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ED58986">
            <w:pPr>
              <w:spacing w:line="240" w:lineRule="auto"/>
              <w:jc w:val="center"/>
              <w:rPr>
                <w:rFonts w:ascii="方正仿宋_GB2312" w:hAnsi="方正仿宋_GB2312" w:eastAsia="方正仿宋_GB2312" w:cs="方正仿宋_GB2312"/>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0E9FA771">
            <w:pPr>
              <w:jc w:val="center"/>
              <w:textAlignment w:val="center"/>
              <w:rPr>
                <w:rFonts w:ascii="方正仿宋_GB2312" w:hAnsi="方正仿宋_GB2312" w:eastAsia="方正仿宋_GB2312" w:cs="方正仿宋_GB2312"/>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5737E4A2">
            <w:pPr>
              <w:jc w:val="center"/>
              <w:textAlignment w:val="center"/>
              <w:rPr>
                <w:rFonts w:ascii="方正仿宋_GB2312" w:hAnsi="方正仿宋_GB2312" w:eastAsia="方正仿宋_GB2312" w:cs="方正仿宋_GB2312"/>
                <w:color w:val="000000"/>
                <w:szCs w:val="21"/>
              </w:rPr>
            </w:pPr>
          </w:p>
        </w:tc>
      </w:tr>
      <w:tr w14:paraId="20157097">
        <w:tblPrEx>
          <w:tblCellMar>
            <w:top w:w="0" w:type="dxa"/>
            <w:left w:w="108" w:type="dxa"/>
            <w:bottom w:w="0" w:type="dxa"/>
            <w:right w:w="108" w:type="dxa"/>
          </w:tblCellMar>
        </w:tblPrEx>
        <w:trPr>
          <w:cantSplit/>
          <w:trHeight w:val="624" w:hRule="atLeast"/>
          <w:jc w:val="center"/>
        </w:trPr>
        <w:tc>
          <w:tcPr>
            <w:tcW w:w="3536" w:type="dxa"/>
            <w:gridSpan w:val="3"/>
            <w:tcBorders>
              <w:top w:val="single" w:color="000000" w:sz="4" w:space="0"/>
              <w:left w:val="single" w:color="000000" w:sz="4" w:space="0"/>
              <w:bottom w:val="single" w:color="000000" w:sz="4" w:space="0"/>
              <w:right w:val="single" w:color="000000" w:sz="4" w:space="0"/>
            </w:tcBorders>
            <w:vAlign w:val="center"/>
          </w:tcPr>
          <w:p w14:paraId="7A960441">
            <w:pPr>
              <w:spacing w:line="240" w:lineRule="auto"/>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合计（人民币）</w:t>
            </w:r>
          </w:p>
        </w:tc>
        <w:tc>
          <w:tcPr>
            <w:tcW w:w="5175" w:type="dxa"/>
            <w:gridSpan w:val="5"/>
            <w:tcBorders>
              <w:top w:val="single" w:color="000000" w:sz="4" w:space="0"/>
              <w:left w:val="single" w:color="000000" w:sz="4" w:space="0"/>
              <w:bottom w:val="single" w:color="000000" w:sz="4" w:space="0"/>
              <w:right w:val="single" w:color="000000" w:sz="4" w:space="0"/>
            </w:tcBorders>
            <w:noWrap/>
            <w:vAlign w:val="center"/>
          </w:tcPr>
          <w:p w14:paraId="0C096C24">
            <w:pPr>
              <w:spacing w:line="240" w:lineRule="auto"/>
              <w:jc w:val="center"/>
              <w:textAlignment w:val="center"/>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元整（￥:元）</w:t>
            </w:r>
          </w:p>
        </w:tc>
      </w:tr>
    </w:tbl>
    <w:p w14:paraId="6FCF0148">
      <w:pPr>
        <w:autoSpaceDE w:val="0"/>
        <w:autoSpaceDN w:val="0"/>
        <w:adjustRightInd w:val="0"/>
        <w:spacing w:line="240" w:lineRule="auto"/>
        <w:ind w:firstLine="442" w:firstLineChars="200"/>
        <w:rPr>
          <w:rFonts w:ascii="方正仿宋_GB2312" w:hAnsi="方正仿宋_GB2312" w:eastAsia="方正仿宋_GB2312" w:cs="方正仿宋_GB2312"/>
        </w:rPr>
      </w:pPr>
      <w:r>
        <w:rPr>
          <w:rFonts w:hint="eastAsia" w:ascii="方正仿宋_GB2312" w:hAnsi="方正仿宋_GB2312" w:eastAsia="方正仿宋_GB2312" w:cs="方正仿宋_GB2312"/>
          <w:b/>
          <w:bCs/>
          <w:sz w:val="22"/>
        </w:rPr>
        <w:t>注：1. 合同总价一次性包死，不受市场价格变化因素的影响。本价格包括但不限于设备运输、保险、代理、备品配件、专用工具、安装调试、税费等完成本项目所需的一切费用。</w:t>
      </w:r>
    </w:p>
    <w:p w14:paraId="7D4E120C">
      <w:pPr>
        <w:spacing w:after="120" w:line="240" w:lineRule="auto"/>
        <w:ind w:firstLine="883" w:firstLineChars="400"/>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2. 上述设备的参数以采购文件的要求及乙方响应文件中的参数（附件一）为准。</w:t>
      </w:r>
    </w:p>
    <w:p w14:paraId="40DD4CFD">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二、质量保证</w:t>
      </w:r>
    </w:p>
    <w:p w14:paraId="318E75EE">
      <w:pPr>
        <w:snapToGrid w:val="0"/>
        <w:spacing w:line="400" w:lineRule="exact"/>
        <w:ind w:firstLine="480" w:firstLineChars="200"/>
        <w:rPr>
          <w:rFonts w:ascii="方正仿宋_GB2312" w:hAnsi="方正仿宋_GB2312" w:eastAsia="方正仿宋_GB2312" w:cs="方正仿宋_GB2312"/>
          <w:snapToGrid w:val="0"/>
          <w:kern w:val="0"/>
          <w:sz w:val="24"/>
        </w:rPr>
        <w:sectPr>
          <w:footerReference r:id="rId4" w:type="default"/>
          <w:pgSz w:w="11906" w:h="16838"/>
          <w:pgMar w:top="1077" w:right="1361" w:bottom="1077" w:left="1361" w:header="851" w:footer="992" w:gutter="0"/>
          <w:cols w:space="720" w:num="1"/>
          <w:docGrid w:linePitch="312" w:charSpace="0"/>
        </w:sectPr>
      </w:pPr>
    </w:p>
    <w:p w14:paraId="23834A50">
      <w:pPr>
        <w:snapToGri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2-1乙方保证甲方在使用该合同项下的产品或产品的任何一部分，免受第三方提出的侵犯（其专利权）、商标权、著作权或其它知识产权的起诉。凡因以上问题与第三方发生的任何纠纷均与甲方无关。</w:t>
      </w:r>
    </w:p>
    <w:p w14:paraId="40E506A0">
      <w:pPr>
        <w:snapToGri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-2全部设备的质量保证期为验收合格之日起XX年。质量保证期内，乙方负责设备的零配件维修及不能解决的故障需要返回制造厂维修时所发生的一切费用，负责软件的免费升级与维护（若有）。质保期出现的非人为质量问题由乙方负责解决并承担所有费用。质量保修期满，乙方负责设备的终身维修，质保期满后如需更换零部件，乙方只收取零部件的成本费用。</w:t>
      </w:r>
    </w:p>
    <w:p w14:paraId="0998BE5D">
      <w:pPr>
        <w:snapToGri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2-3质保期或维修期内乙方接到甲方报修通知后，8小时内响应并在24小时内派出合格的维修人员到达现场进行维修服务，承担相应费用。</w:t>
      </w:r>
    </w:p>
    <w:p w14:paraId="06CA5977">
      <w:pPr>
        <w:snapToGri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2-4 所有产品质量必须符合国家有关规范和相关政策。所有设备及辅材必须是未使用过的新产品，质量优良、渠道正当，配置合理。在正常使用下不应对操作者造成任何人身伤害，如因产品质量或标示不明确而对操作者造成损失的，甲方将保留依法索赔的权利。</w:t>
      </w:r>
    </w:p>
    <w:p w14:paraId="6C4BF9E4">
      <w:pPr>
        <w:snapToGri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2-5 乙方不得部分转让或全部转让其应履行的合同义务。</w:t>
      </w:r>
    </w:p>
    <w:p w14:paraId="184DE32A">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三、运输、交货时间及地点</w:t>
      </w:r>
    </w:p>
    <w:p w14:paraId="7FA7B853">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3-1 乙方负责产品包装、运输、安装等，并承担所发生的一切费用（安装地点由甲方指定）。</w:t>
      </w:r>
    </w:p>
    <w:p w14:paraId="40A3C9D2">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3-2 交货时间：</w:t>
      </w:r>
    </w:p>
    <w:p w14:paraId="352CF8E8">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3-3 交货地点：</w:t>
      </w:r>
    </w:p>
    <w:p w14:paraId="2FB58AAF">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四、技术服务及培训</w:t>
      </w:r>
    </w:p>
    <w:p w14:paraId="1E1448A6">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4-1技术资料：</w:t>
      </w:r>
    </w:p>
    <w:p w14:paraId="1C8253F6">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（1）</w:t>
      </w:r>
      <w:r>
        <w:rPr>
          <w:rFonts w:hint="eastAsia" w:ascii="方正仿宋_GB2312" w:hAnsi="方正仿宋_GB2312" w:eastAsia="方正仿宋_GB2312" w:cs="方正仿宋_GB2312"/>
          <w:sz w:val="24"/>
        </w:rPr>
        <w:t>乙方方确保并保证所有到货外观完好，功能测试使用正常，参数满足采购文件及合同约定。</w:t>
      </w:r>
    </w:p>
    <w:p w14:paraId="05C05BAF">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（2）</w:t>
      </w:r>
    </w:p>
    <w:p w14:paraId="250BC27F">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（3）其它响应文件中乙方承诺提供的相关资料。</w:t>
      </w:r>
    </w:p>
    <w:p w14:paraId="6AC95B7B">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五、验收</w:t>
      </w:r>
    </w:p>
    <w:p w14:paraId="682C0EE1">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5-1 项目验收分初验和终验：</w:t>
      </w:r>
    </w:p>
    <w:p w14:paraId="7D5852BA">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初验：</w:t>
      </w:r>
      <w:r>
        <w:rPr>
          <w:rFonts w:hint="eastAsia" w:ascii="方正仿宋_GB2312" w:hAnsi="方正仿宋_GB2312" w:eastAsia="方正仿宋_GB2312" w:cs="方正仿宋_GB2312"/>
          <w:sz w:val="24"/>
        </w:rPr>
        <w:t>在乙方提供完成合同约定的全部义务后，由乙方向甲方提出验收申请，甲方在收到申请15日内组织验收，并对乙方提供的服务货物按采购文件的要求及合同约定逐项验收，全部满足采购文件要求及合同约定的技术参数、服务标准及商务条款的视为初验收合格。</w:t>
      </w:r>
    </w:p>
    <w:p w14:paraId="592F8AEE">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终验：所有货物（设备）安装、调试完毕，所有服务完成后，进行终验（最终验收），合格后签发《终验合格单》，终验完成后视为项目验收合格。</w:t>
      </w:r>
    </w:p>
    <w:p w14:paraId="102A2799">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sectPr>
          <w:footerReference r:id="rId5" w:type="default"/>
          <w:pgSz w:w="11906" w:h="16838"/>
          <w:pgMar w:top="1077" w:right="1361" w:bottom="1077" w:left="1361" w:header="851" w:footer="992" w:gutter="0"/>
          <w:cols w:space="720" w:num="1"/>
          <w:docGrid w:linePitch="312" w:charSpace="0"/>
        </w:sectPr>
      </w:pPr>
    </w:p>
    <w:p w14:paraId="5D987EB4">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5-2 验收不合格，乙方必须在接到通知后7个日历日内确保货物、服务通过验收。如接到通知后7个日历日内验收仍不合格，甲方可提出索赔或取消其合同。</w:t>
      </w:r>
    </w:p>
    <w:p w14:paraId="09165E6A">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5-3 验收依据</w:t>
      </w:r>
    </w:p>
    <w:p w14:paraId="0D25DB3A">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六、付款时间及付款方式</w:t>
      </w:r>
    </w:p>
    <w:p w14:paraId="16B9989E">
      <w:pPr>
        <w:autoSpaceDE w:val="0"/>
        <w:autoSpaceDN w:val="0"/>
        <w:adjustRightInd w:val="0"/>
        <w:spacing w:before="120" w:beforeLines="50" w:line="400" w:lineRule="exact"/>
        <w:ind w:firstLine="420" w:firstLineChars="200"/>
        <w:rPr>
          <w:rFonts w:ascii="方正仿宋_GB2312" w:hAnsi="方正仿宋_GB2312" w:eastAsia="方正仿宋_GB2312" w:cs="方正仿宋_GB2312"/>
          <w:b/>
          <w:bCs/>
          <w:sz w:val="24"/>
        </w:rPr>
      </w:pPr>
      <w:r>
        <w:rPr>
          <w:rFonts w:ascii="仿宋_GB2312" w:hAnsi="仿宋_GB2312" w:eastAsia="仿宋_GB2312" w:cs="仿宋_GB2312"/>
        </w:rPr>
        <w:t>付款条件说明： 项目验收合格后 ，达到付款条件起 30 日内，支付合同总金额的 100.00%。</w:t>
      </w:r>
    </w:p>
    <w:p w14:paraId="2F908575">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七、违约责任</w:t>
      </w:r>
    </w:p>
    <w:p w14:paraId="3DC00FAF">
      <w:pPr>
        <w:autoSpaceDE w:val="0"/>
        <w:autoSpaceDN w:val="0"/>
        <w:adjustRightInd w:val="0"/>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color w:val="000000"/>
          <w:kern w:val="0"/>
          <w:sz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4A54B493">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八、解决纠纷方式</w:t>
      </w:r>
    </w:p>
    <w:p w14:paraId="393C3486">
      <w:pPr>
        <w:tabs>
          <w:tab w:val="left" w:pos="1560"/>
        </w:tabs>
        <w:spacing w:line="400" w:lineRule="exact"/>
        <w:ind w:firstLine="480" w:firstLineChars="200"/>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合同履行过程中如发生纠纷，双方应通过协商解决。协商仍不成，可向甲方所在地人民法院提请诉讼。</w:t>
      </w:r>
    </w:p>
    <w:p w14:paraId="4C1995EE">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九、其它未尽事宜由双方协商约定。</w:t>
      </w:r>
    </w:p>
    <w:p w14:paraId="22BF0503">
      <w:pPr>
        <w:autoSpaceDE w:val="0"/>
        <w:autoSpaceDN w:val="0"/>
        <w:adjustRightInd w:val="0"/>
        <w:spacing w:before="120" w:beforeLines="50" w:line="400" w:lineRule="exact"/>
        <w:ind w:firstLine="482" w:firstLineChars="200"/>
        <w:rPr>
          <w:rFonts w:ascii="方正仿宋_GB2312" w:hAnsi="方正仿宋_GB2312" w:eastAsia="方正仿宋_GB2312" w:cs="方正仿宋_GB2312"/>
          <w:b/>
          <w:bCs/>
          <w:sz w:val="24"/>
        </w:rPr>
      </w:pPr>
      <w:r>
        <w:rPr>
          <w:rFonts w:hint="eastAsia" w:ascii="方正仿宋_GB2312" w:hAnsi="方正仿宋_GB2312" w:eastAsia="方正仿宋_GB2312" w:cs="方正仿宋_GB2312"/>
          <w:b/>
          <w:bCs/>
          <w:sz w:val="24"/>
        </w:rPr>
        <w:t>十、本合同一式陆份，经甲乙双方签字盖章后生效，甲方伍份，乙方壹份，均具有同等法律效力。</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364"/>
      </w:tblGrid>
      <w:tr w14:paraId="7D694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4B15FA50">
            <w:pPr>
              <w:spacing w:line="36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甲  方</w:t>
            </w:r>
          </w:p>
        </w:tc>
        <w:tc>
          <w:tcPr>
            <w:tcW w:w="4364" w:type="dxa"/>
            <w:tcBorders>
              <w:top w:val="single" w:color="auto" w:sz="4" w:space="0"/>
              <w:left w:val="single" w:color="auto" w:sz="4" w:space="0"/>
              <w:bottom w:val="single" w:color="auto" w:sz="4" w:space="0"/>
              <w:right w:val="single" w:color="auto" w:sz="4" w:space="0"/>
            </w:tcBorders>
            <w:vAlign w:val="center"/>
          </w:tcPr>
          <w:p w14:paraId="3F088FC9">
            <w:pPr>
              <w:spacing w:line="360" w:lineRule="exact"/>
              <w:jc w:val="center"/>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乙  方</w:t>
            </w:r>
          </w:p>
        </w:tc>
      </w:tr>
      <w:tr w14:paraId="7D14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4DA62356">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延安大学（盖章）</w:t>
            </w:r>
          </w:p>
        </w:tc>
        <w:tc>
          <w:tcPr>
            <w:tcW w:w="4364" w:type="dxa"/>
            <w:tcBorders>
              <w:top w:val="single" w:color="auto" w:sz="4" w:space="0"/>
              <w:left w:val="single" w:color="auto" w:sz="4" w:space="0"/>
              <w:bottom w:val="single" w:color="auto" w:sz="4" w:space="0"/>
              <w:right w:val="single" w:color="auto" w:sz="4" w:space="0"/>
            </w:tcBorders>
            <w:vAlign w:val="center"/>
          </w:tcPr>
          <w:p w14:paraId="5479A88F">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XXX有限公司（盖章）</w:t>
            </w:r>
          </w:p>
        </w:tc>
      </w:tr>
      <w:tr w14:paraId="68E31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4140" w:type="dxa"/>
            <w:tcBorders>
              <w:left w:val="single" w:color="auto" w:sz="4" w:space="0"/>
              <w:bottom w:val="single" w:color="auto" w:sz="4" w:space="0"/>
              <w:right w:val="single" w:color="auto" w:sz="4" w:space="0"/>
            </w:tcBorders>
          </w:tcPr>
          <w:p w14:paraId="682A269D">
            <w:pPr>
              <w:spacing w:before="120" w:beforeLines="50"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法定代表人或被授权代表（签字）：</w:t>
            </w:r>
          </w:p>
        </w:tc>
        <w:tc>
          <w:tcPr>
            <w:tcW w:w="4364" w:type="dxa"/>
            <w:tcBorders>
              <w:top w:val="single" w:color="auto" w:sz="4" w:space="0"/>
              <w:left w:val="single" w:color="auto" w:sz="4" w:space="0"/>
              <w:bottom w:val="single" w:color="auto" w:sz="4" w:space="0"/>
              <w:right w:val="single" w:color="auto" w:sz="4" w:space="0"/>
            </w:tcBorders>
          </w:tcPr>
          <w:p w14:paraId="4EA3FE72">
            <w:pPr>
              <w:spacing w:before="120" w:beforeLines="50" w:line="360" w:lineRule="exac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法定代表人或被授权代表（签字）：</w:t>
            </w:r>
          </w:p>
        </w:tc>
      </w:tr>
      <w:tr w14:paraId="138C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28CF2FF8">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电话：0911-2650182</w:t>
            </w:r>
          </w:p>
        </w:tc>
        <w:tc>
          <w:tcPr>
            <w:tcW w:w="4364" w:type="dxa"/>
            <w:tcBorders>
              <w:top w:val="single" w:color="auto" w:sz="4" w:space="0"/>
              <w:left w:val="single" w:color="auto" w:sz="4" w:space="0"/>
              <w:bottom w:val="single" w:color="auto" w:sz="4" w:space="0"/>
              <w:right w:val="single" w:color="auto" w:sz="4" w:space="0"/>
            </w:tcBorders>
            <w:vAlign w:val="center"/>
          </w:tcPr>
          <w:p w14:paraId="7DA51930">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电话：</w:t>
            </w:r>
          </w:p>
        </w:tc>
      </w:tr>
      <w:tr w14:paraId="2DF8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175CEE6B">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开户银行：中国银行延安延大支行</w:t>
            </w:r>
          </w:p>
        </w:tc>
        <w:tc>
          <w:tcPr>
            <w:tcW w:w="4364" w:type="dxa"/>
            <w:tcBorders>
              <w:top w:val="single" w:color="auto" w:sz="4" w:space="0"/>
              <w:left w:val="single" w:color="auto" w:sz="4" w:space="0"/>
              <w:bottom w:val="single" w:color="auto" w:sz="4" w:space="0"/>
              <w:right w:val="single" w:color="auto" w:sz="4" w:space="0"/>
            </w:tcBorders>
            <w:vAlign w:val="center"/>
          </w:tcPr>
          <w:p w14:paraId="0F5E876A">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开户银行：</w:t>
            </w:r>
          </w:p>
        </w:tc>
      </w:tr>
      <w:tr w14:paraId="2FF7F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51BA6859">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账号：102085448994</w:t>
            </w:r>
          </w:p>
        </w:tc>
        <w:tc>
          <w:tcPr>
            <w:tcW w:w="4364" w:type="dxa"/>
            <w:tcBorders>
              <w:top w:val="single" w:color="auto" w:sz="4" w:space="0"/>
              <w:left w:val="single" w:color="auto" w:sz="4" w:space="0"/>
              <w:bottom w:val="single" w:color="auto" w:sz="4" w:space="0"/>
              <w:right w:val="single" w:color="auto" w:sz="4" w:space="0"/>
            </w:tcBorders>
            <w:vAlign w:val="center"/>
          </w:tcPr>
          <w:p w14:paraId="56ED50AE">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账号：</w:t>
            </w:r>
          </w:p>
        </w:tc>
      </w:tr>
      <w:tr w14:paraId="48321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61200103">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日期：    年    月    日</w:t>
            </w:r>
          </w:p>
        </w:tc>
        <w:tc>
          <w:tcPr>
            <w:tcW w:w="4364" w:type="dxa"/>
            <w:tcBorders>
              <w:top w:val="single" w:color="auto" w:sz="4" w:space="0"/>
              <w:left w:val="single" w:color="auto" w:sz="4" w:space="0"/>
              <w:bottom w:val="single" w:color="auto" w:sz="4" w:space="0"/>
              <w:right w:val="single" w:color="auto" w:sz="4" w:space="0"/>
            </w:tcBorders>
            <w:vAlign w:val="center"/>
          </w:tcPr>
          <w:p w14:paraId="7E40F855">
            <w:pPr>
              <w:spacing w:line="360" w:lineRule="exact"/>
              <w:jc w:val="left"/>
              <w:rPr>
                <w:rFonts w:ascii="方正仿宋_GB2312" w:hAnsi="方正仿宋_GB2312" w:eastAsia="方正仿宋_GB2312" w:cs="方正仿宋_GB2312"/>
                <w:sz w:val="24"/>
              </w:rPr>
            </w:pPr>
            <w:r>
              <w:rPr>
                <w:rFonts w:hint="eastAsia" w:ascii="方正仿宋_GB2312" w:hAnsi="方正仿宋_GB2312" w:eastAsia="方正仿宋_GB2312" w:cs="方正仿宋_GB2312"/>
                <w:sz w:val="24"/>
              </w:rPr>
              <w:t>日期：    年    月    日</w:t>
            </w:r>
          </w:p>
        </w:tc>
      </w:tr>
    </w:tbl>
    <w:p w14:paraId="1DC2563B">
      <w:pPr>
        <w:spacing w:line="440" w:lineRule="exact"/>
        <w:contextualSpacing/>
        <w:jc w:val="left"/>
        <w:rPr>
          <w:rFonts w:ascii="方正仿宋_GB2312" w:hAnsi="方正仿宋_GB2312" w:eastAsia="方正仿宋_GB2312" w:cs="方正仿宋_GB2312"/>
          <w:snapToGrid w:val="0"/>
          <w:kern w:val="0"/>
          <w:sz w:val="24"/>
        </w:rPr>
        <w:sectPr>
          <w:footerReference r:id="rId6" w:type="default"/>
          <w:pgSz w:w="11906" w:h="16838"/>
          <w:pgMar w:top="1077" w:right="1361" w:bottom="1077" w:left="1361" w:header="851" w:footer="992" w:gutter="0"/>
          <w:cols w:space="720" w:num="1"/>
          <w:docGrid w:linePitch="312" w:charSpace="0"/>
        </w:sectPr>
      </w:pPr>
    </w:p>
    <w:p w14:paraId="32268951">
      <w:pPr>
        <w:spacing w:line="440" w:lineRule="exact"/>
        <w:contextualSpacing/>
        <w:jc w:val="left"/>
        <w:rPr>
          <w:rFonts w:ascii="方正仿宋_GB2312" w:hAnsi="方正仿宋_GB2312" w:eastAsia="方正仿宋_GB2312" w:cs="方正仿宋_GB2312"/>
          <w:snapToGrid w:val="0"/>
          <w:kern w:val="0"/>
          <w:sz w:val="24"/>
        </w:rPr>
      </w:pPr>
      <w:r>
        <w:rPr>
          <w:rFonts w:hint="eastAsia" w:ascii="方正仿宋_GB2312" w:hAnsi="方正仿宋_GB2312" w:eastAsia="方正仿宋_GB2312" w:cs="方正仿宋_GB2312"/>
          <w:snapToGrid w:val="0"/>
          <w:kern w:val="0"/>
          <w:sz w:val="24"/>
        </w:rPr>
        <w:t>附件一：技术参数</w:t>
      </w:r>
    </w:p>
    <w:tbl>
      <w:tblPr>
        <w:tblStyle w:val="5"/>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087"/>
        <w:gridCol w:w="7310"/>
      </w:tblGrid>
      <w:tr w14:paraId="534C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85" w:type="dxa"/>
            <w:vAlign w:val="center"/>
          </w:tcPr>
          <w:p w14:paraId="477D6CBB">
            <w:pPr>
              <w:spacing w:line="240" w:lineRule="auto"/>
              <w:contextualSpacing/>
              <w:jc w:val="left"/>
              <w:rPr>
                <w:rFonts w:ascii="方正仿宋_GB2312" w:hAnsi="方正仿宋_GB2312" w:eastAsia="方正仿宋_GB2312" w:cs="方正仿宋_GB2312"/>
                <w:snapToGrid w:val="0"/>
                <w:color w:val="000000"/>
                <w:kern w:val="0"/>
                <w:szCs w:val="21"/>
              </w:rPr>
            </w:pPr>
            <w:r>
              <w:rPr>
                <w:rFonts w:hint="eastAsia" w:ascii="方正仿宋_GB2312" w:hAnsi="方正仿宋_GB2312" w:eastAsia="方正仿宋_GB2312" w:cs="方正仿宋_GB2312"/>
                <w:color w:val="000000"/>
                <w:kern w:val="0"/>
                <w:szCs w:val="21"/>
                <w:lang w:eastAsia="en-US"/>
              </w:rPr>
              <w:t>序号</w:t>
            </w:r>
          </w:p>
        </w:tc>
        <w:tc>
          <w:tcPr>
            <w:tcW w:w="1087" w:type="dxa"/>
            <w:vAlign w:val="center"/>
          </w:tcPr>
          <w:p w14:paraId="31EF7F7C">
            <w:pPr>
              <w:spacing w:line="240" w:lineRule="auto"/>
              <w:contextualSpacing/>
              <w:jc w:val="left"/>
              <w:rPr>
                <w:rFonts w:ascii="方正仿宋_GB2312" w:hAnsi="方正仿宋_GB2312" w:eastAsia="方正仿宋_GB2312" w:cs="方正仿宋_GB2312"/>
                <w:snapToGrid w:val="0"/>
                <w:color w:val="000000"/>
                <w:kern w:val="0"/>
                <w:szCs w:val="21"/>
              </w:rPr>
            </w:pPr>
            <w:r>
              <w:rPr>
                <w:rFonts w:hint="eastAsia" w:ascii="方正仿宋_GB2312" w:hAnsi="方正仿宋_GB2312" w:eastAsia="方正仿宋_GB2312" w:cs="方正仿宋_GB2312"/>
                <w:color w:val="000000"/>
                <w:kern w:val="0"/>
                <w:szCs w:val="21"/>
                <w:lang w:eastAsia="en-US"/>
              </w:rPr>
              <w:t>名称</w:t>
            </w:r>
          </w:p>
        </w:tc>
        <w:tc>
          <w:tcPr>
            <w:tcW w:w="7310" w:type="dxa"/>
            <w:vAlign w:val="center"/>
          </w:tcPr>
          <w:p w14:paraId="28FB191C">
            <w:pPr>
              <w:spacing w:line="240" w:lineRule="auto"/>
              <w:contextualSpacing/>
              <w:jc w:val="center"/>
              <w:rPr>
                <w:rFonts w:ascii="方正仿宋_GB2312" w:hAnsi="方正仿宋_GB2312" w:eastAsia="方正仿宋_GB2312" w:cs="方正仿宋_GB2312"/>
                <w:snapToGrid w:val="0"/>
                <w:color w:val="000000"/>
                <w:kern w:val="0"/>
                <w:szCs w:val="21"/>
              </w:rPr>
            </w:pPr>
            <w:r>
              <w:rPr>
                <w:rFonts w:hint="eastAsia" w:ascii="方正仿宋_GB2312" w:hAnsi="方正仿宋_GB2312" w:eastAsia="方正仿宋_GB2312" w:cs="方正仿宋_GB2312"/>
                <w:color w:val="000000"/>
                <w:kern w:val="0"/>
                <w:szCs w:val="21"/>
                <w:lang w:eastAsia="en-US"/>
              </w:rPr>
              <w:t>服务及采购要求</w:t>
            </w:r>
          </w:p>
        </w:tc>
      </w:tr>
      <w:tr w14:paraId="3C268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85" w:type="dxa"/>
            <w:vAlign w:val="center"/>
          </w:tcPr>
          <w:p w14:paraId="381388D9">
            <w:pPr>
              <w:spacing w:line="240" w:lineRule="auto"/>
              <w:contextualSpacing/>
              <w:jc w:val="left"/>
              <w:rPr>
                <w:rFonts w:ascii="方正仿宋_GB2312" w:hAnsi="方正仿宋_GB2312" w:eastAsia="方正仿宋_GB2312" w:cs="方正仿宋_GB2312"/>
                <w:snapToGrid w:val="0"/>
                <w:color w:val="000000"/>
                <w:kern w:val="0"/>
                <w:szCs w:val="21"/>
              </w:rPr>
            </w:pPr>
            <w:r>
              <w:rPr>
                <w:rFonts w:hint="eastAsia" w:ascii="方正仿宋_GB2312" w:hAnsi="方正仿宋_GB2312" w:eastAsia="方正仿宋_GB2312" w:cs="方正仿宋_GB2312"/>
                <w:color w:val="000000"/>
                <w:kern w:val="0"/>
                <w:szCs w:val="21"/>
                <w:lang w:eastAsia="en-US"/>
              </w:rPr>
              <w:t>1</w:t>
            </w:r>
          </w:p>
        </w:tc>
        <w:tc>
          <w:tcPr>
            <w:tcW w:w="1087" w:type="dxa"/>
            <w:vAlign w:val="center"/>
          </w:tcPr>
          <w:p w14:paraId="5E7498DA">
            <w:pPr>
              <w:spacing w:line="240" w:lineRule="auto"/>
              <w:jc w:val="center"/>
              <w:rPr>
                <w:rFonts w:ascii="方正仿宋_GB2312" w:hAnsi="方正仿宋_GB2312" w:eastAsia="方正仿宋_GB2312" w:cs="方正仿宋_GB2312"/>
                <w:color w:val="000000"/>
                <w:szCs w:val="21"/>
              </w:rPr>
            </w:pPr>
          </w:p>
        </w:tc>
        <w:tc>
          <w:tcPr>
            <w:tcW w:w="7310" w:type="dxa"/>
          </w:tcPr>
          <w:p w14:paraId="5CB3C40F">
            <w:pPr>
              <w:spacing w:line="240" w:lineRule="auto"/>
              <w:rPr>
                <w:rFonts w:ascii="方正仿宋_GB2312" w:hAnsi="方正仿宋_GB2312" w:eastAsia="方正仿宋_GB2312" w:cs="方正仿宋_GB2312"/>
                <w:color w:val="000000"/>
                <w:szCs w:val="21"/>
              </w:rPr>
            </w:pPr>
          </w:p>
        </w:tc>
      </w:tr>
      <w:tr w14:paraId="2BEBB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585" w:type="dxa"/>
            <w:vAlign w:val="center"/>
          </w:tcPr>
          <w:p w14:paraId="1EEB993F">
            <w:pPr>
              <w:spacing w:line="240" w:lineRule="auto"/>
              <w:contextualSpacing/>
              <w:jc w:val="left"/>
              <w:rPr>
                <w:rFonts w:ascii="方正仿宋_GB2312" w:hAnsi="方正仿宋_GB2312" w:eastAsia="方正仿宋_GB2312" w:cs="方正仿宋_GB2312"/>
                <w:snapToGrid w:val="0"/>
                <w:color w:val="000000"/>
                <w:kern w:val="0"/>
                <w:szCs w:val="21"/>
              </w:rPr>
            </w:pPr>
            <w:r>
              <w:rPr>
                <w:rFonts w:hint="eastAsia" w:ascii="方正仿宋_GB2312" w:hAnsi="方正仿宋_GB2312" w:eastAsia="方正仿宋_GB2312" w:cs="方正仿宋_GB2312"/>
                <w:color w:val="000000"/>
                <w:kern w:val="0"/>
                <w:szCs w:val="21"/>
                <w:lang w:eastAsia="en-US"/>
              </w:rPr>
              <w:t>2</w:t>
            </w:r>
          </w:p>
        </w:tc>
        <w:tc>
          <w:tcPr>
            <w:tcW w:w="1087" w:type="dxa"/>
            <w:vAlign w:val="center"/>
          </w:tcPr>
          <w:p w14:paraId="1651E244">
            <w:pPr>
              <w:spacing w:line="240" w:lineRule="auto"/>
              <w:jc w:val="center"/>
              <w:rPr>
                <w:rFonts w:ascii="方正仿宋_GB2312" w:hAnsi="方正仿宋_GB2312" w:eastAsia="方正仿宋_GB2312" w:cs="方正仿宋_GB2312"/>
                <w:color w:val="000000"/>
                <w:szCs w:val="21"/>
              </w:rPr>
            </w:pPr>
          </w:p>
        </w:tc>
        <w:tc>
          <w:tcPr>
            <w:tcW w:w="7310" w:type="dxa"/>
          </w:tcPr>
          <w:p w14:paraId="07FB483E">
            <w:pPr>
              <w:spacing w:line="240" w:lineRule="auto"/>
              <w:rPr>
                <w:rFonts w:ascii="方正仿宋_GB2312" w:hAnsi="方正仿宋_GB2312" w:eastAsia="方正仿宋_GB2312" w:cs="方正仿宋_GB2312"/>
                <w:color w:val="000000"/>
                <w:szCs w:val="21"/>
              </w:rPr>
            </w:pPr>
          </w:p>
        </w:tc>
      </w:tr>
      <w:tr w14:paraId="28751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585" w:type="dxa"/>
            <w:vAlign w:val="center"/>
          </w:tcPr>
          <w:p w14:paraId="180B64F9">
            <w:pPr>
              <w:spacing w:line="240" w:lineRule="auto"/>
              <w:contextualSpacing/>
              <w:jc w:val="left"/>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3</w:t>
            </w:r>
          </w:p>
        </w:tc>
        <w:tc>
          <w:tcPr>
            <w:tcW w:w="1087" w:type="dxa"/>
            <w:vAlign w:val="center"/>
          </w:tcPr>
          <w:p w14:paraId="51A88043">
            <w:pPr>
              <w:spacing w:line="240" w:lineRule="auto"/>
              <w:jc w:val="center"/>
              <w:rPr>
                <w:rFonts w:ascii="方正仿宋_GB2312" w:hAnsi="方正仿宋_GB2312" w:eastAsia="方正仿宋_GB2312" w:cs="方正仿宋_GB2312"/>
                <w:color w:val="000000"/>
                <w:szCs w:val="21"/>
              </w:rPr>
            </w:pPr>
          </w:p>
        </w:tc>
        <w:tc>
          <w:tcPr>
            <w:tcW w:w="7310" w:type="dxa"/>
          </w:tcPr>
          <w:p w14:paraId="1D5C2C52">
            <w:pPr>
              <w:spacing w:line="240" w:lineRule="auto"/>
              <w:rPr>
                <w:rFonts w:ascii="方正仿宋_GB2312" w:hAnsi="方正仿宋_GB2312" w:eastAsia="方正仿宋_GB2312" w:cs="方正仿宋_GB2312"/>
                <w:color w:val="000000"/>
                <w:szCs w:val="21"/>
              </w:rPr>
            </w:pPr>
          </w:p>
        </w:tc>
      </w:tr>
      <w:tr w14:paraId="7560D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585" w:type="dxa"/>
            <w:vAlign w:val="center"/>
          </w:tcPr>
          <w:p w14:paraId="3C441ED0">
            <w:pPr>
              <w:spacing w:line="240" w:lineRule="auto"/>
              <w:contextualSpacing/>
              <w:jc w:val="left"/>
              <w:rPr>
                <w:rFonts w:ascii="方正仿宋_GB2312" w:hAnsi="方正仿宋_GB2312" w:eastAsia="方正仿宋_GB2312" w:cs="方正仿宋_GB2312"/>
                <w:color w:val="000000"/>
                <w:kern w:val="0"/>
                <w:szCs w:val="21"/>
              </w:rPr>
            </w:pPr>
            <w:r>
              <w:rPr>
                <w:rFonts w:hint="eastAsia" w:ascii="方正仿宋_GB2312" w:hAnsi="方正仿宋_GB2312" w:eastAsia="方正仿宋_GB2312" w:cs="方正仿宋_GB2312"/>
                <w:color w:val="000000"/>
                <w:kern w:val="0"/>
                <w:szCs w:val="21"/>
              </w:rPr>
              <w:t>4</w:t>
            </w:r>
          </w:p>
        </w:tc>
        <w:tc>
          <w:tcPr>
            <w:tcW w:w="1087" w:type="dxa"/>
            <w:vAlign w:val="center"/>
          </w:tcPr>
          <w:p w14:paraId="2ABEBE67">
            <w:pPr>
              <w:spacing w:line="240" w:lineRule="auto"/>
              <w:jc w:val="center"/>
              <w:rPr>
                <w:rFonts w:ascii="方正仿宋_GB2312" w:hAnsi="方正仿宋_GB2312" w:eastAsia="方正仿宋_GB2312" w:cs="方正仿宋_GB2312"/>
                <w:color w:val="000000"/>
                <w:szCs w:val="21"/>
              </w:rPr>
            </w:pPr>
          </w:p>
        </w:tc>
        <w:tc>
          <w:tcPr>
            <w:tcW w:w="7310" w:type="dxa"/>
          </w:tcPr>
          <w:p w14:paraId="244C6915">
            <w:pPr>
              <w:spacing w:line="240" w:lineRule="auto"/>
              <w:rPr>
                <w:rFonts w:ascii="方正仿宋_GB2312" w:hAnsi="方正仿宋_GB2312" w:eastAsia="方正仿宋_GB2312" w:cs="方正仿宋_GB2312"/>
                <w:color w:val="000000"/>
                <w:szCs w:val="21"/>
              </w:rPr>
            </w:pPr>
          </w:p>
        </w:tc>
      </w:tr>
    </w:tbl>
    <w:p w14:paraId="1C410720">
      <w:bookmarkStart w:id="0" w:name="_GoBack"/>
      <w:bookmarkEnd w:id="0"/>
    </w:p>
    <w:sectPr>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altName w:val="仿宋"/>
    <w:panose1 w:val="00000000000000000000"/>
    <w:charset w:val="86"/>
    <w:family w:val="auto"/>
    <w:pitch w:val="default"/>
    <w:sig w:usb0="00000000" w:usb1="00000000" w:usb2="00000012"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8852770">
    <w:panose1 w:val="03000509000000000000"/>
    <w:charset w:val="86"/>
    <w:family w:val="auto"/>
    <w:pitch w:val="default"/>
    <w:sig w:usb0="00000001" w:usb1="00000000" w:usb2="00000000" w:usb3="00000000" w:csb0="00040001" w:csb1="00000000"/>
  </w:font>
  <w:font w:name="KSOFE8859BCF">
    <w:panose1 w:val="03000509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279FD">
    <w:pPr>
      <w:pStyle w:val="3"/>
      <w:ind w:firstLine="90" w:firstLineChars="5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874ED">
                          <w:pPr>
                            <w:pStyle w:val="3"/>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39874ED">
                    <w:pPr>
                      <w:pStyle w:val="3"/>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F1B22">
    <w:pPr>
      <w:pStyle w:val="3"/>
      <w:ind w:firstLine="90" w:firstLineChars="5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11C7C2">
                          <w:pPr>
                            <w:pStyle w:val="3"/>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111C7C2">
                    <w:pPr>
                      <w:pStyle w:val="3"/>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BAE8E">
    <w:pPr>
      <w:pStyle w:val="3"/>
      <w:ind w:firstLine="90" w:firstLineChars="5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3EF17D">
                          <w:pPr>
                            <w:pStyle w:val="3"/>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443EF17D">
                    <w:pPr>
                      <w:pStyle w:val="3"/>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91175">
    <w:pPr>
      <w:pStyle w:val="3"/>
      <w:ind w:firstLine="90" w:firstLineChars="5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B8288F">
                          <w:pPr>
                            <w:pStyle w:val="3"/>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7B8288F">
                    <w:pPr>
                      <w:pStyle w:val="3"/>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6B6FD">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177579">
                          <w:pPr>
                            <w:pStyle w:val="3"/>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3177579">
                    <w:pPr>
                      <w:pStyle w:val="3"/>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331FA"/>
    <w:rsid w:val="3E0B49B4"/>
    <w:rsid w:val="4EF33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0"/>
    <w:pPr>
      <w:ind w:firstLine="420" w:firstLineChars="200"/>
    </w:pPr>
    <w:rPr>
      <w:rFonts w:ascii="Times New Roman" w:hAnsi="Times New Roman" w:cs="Times New Roman"/>
      <w:szCs w:val="20"/>
    </w:rPr>
  </w:style>
  <w:style w:type="character" w:styleId="7">
    <w:name w:val="Strong"/>
    <w:qFormat/>
    <w:uiPriority w:val="22"/>
    <w:rPr>
      <w:b/>
      <w:bCs/>
    </w:rPr>
  </w:style>
  <w:style w:type="paragraph" w:styleId="8">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1913</Words>
  <Characters>1949</Characters>
  <Lines>0</Lines>
  <Paragraphs>0</Paragraphs>
  <TotalTime>0</TotalTime>
  <ScaleCrop>false</ScaleCrop>
  <LinksUpToDate>false</LinksUpToDate>
  <CharactersWithSpaces>2035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2025-07-29T10:08:00Z</dcterms:created>
  <dc:creator>Kevin</dc:creator>
  <cp:lastModifiedBy>Arian</cp:lastModifiedBy>
  <dcterms:modified xsi:type="dcterms:W3CDTF">2025-11-13T06:15:40Z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540CB08BFA234FA08D68A16A8CD8C79D_11</vt:lpwstr>
  </property>
  <property fmtid="{D5CDD505-2E9C-101B-9397-08002B2CF9AE}" pid="4" name="KSOTemplateDocerSaveRecord">
    <vt:lpwstr>eyJoZGlkIjoiNTE3NmI2MDc4MTQyZGIzY2Y2NmZjMzUwMjExYzI2NjMiLCJ1c2VySWQiOiIxMTUzMzk1MzI1In0=</vt:lpwstr>
  </property>
</Properties>
</file>