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版本号：DCZB-2025-XA-Z03820251117001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陕西省泾河流域综合整治实施方案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DCZB-2025-XA-Z038</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陕西省泾河流域综合整治实施方案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DCZB-2025-XA-Z038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陕西省泾河流域综合整治实施方案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整治范围为陕西省泾河流域，共涉及防洪保障、水资源节约集约利用、水生态环境改善、水文旅融合发展及智慧管理等五方面。其中防洪保障以泾河干流及三水河、泔河两条主要支流的重点治理河段为主，实施年限为2025～2027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1、法定代表人证明及法定代表人授权书：法定代表人直接参加磋商的提供法定代表人证明及其身份证；授权代表参与磋商的提供法定代表人授权书（附法定代表人及授权代表身份证）；非法人单位参照执行。</w:t>
      </w:r>
    </w:p>
    <w:p>
      <w:pPr>
        <w:pStyle w:val="null3"/>
      </w:pPr>
      <w:r>
        <w:rPr>
          <w:rFonts w:ascii="仿宋_GB2312" w:hAnsi="仿宋_GB2312" w:cs="仿宋_GB2312" w:eastAsia="仿宋_GB2312"/>
        </w:rPr>
        <w:t>2、信用要求：未被列入“信用中国”及“中国政府采购网”失信行为记录。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西安市灞桥区长乐东路2999号京都国际3号楼1506室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张浩、黄建峰、王景华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开户名称：陕西顶诚招标有限公司</w:t>
            </w:r>
          </w:p>
          <w:p>
            <w:pPr>
              <w:pStyle w:val="null3"/>
            </w:pPr>
            <w:r>
              <w:rPr>
                <w:rFonts w:ascii="仿宋_GB2312" w:hAnsi="仿宋_GB2312" w:cs="仿宋_GB2312" w:eastAsia="仿宋_GB2312"/>
              </w:rPr>
              <w:t>开户银行：西安银行股份有限公司向阳支行</w:t>
            </w:r>
          </w:p>
          <w:p>
            <w:pPr>
              <w:pStyle w:val="null3"/>
            </w:pPr>
            <w:r>
              <w:rPr>
                <w:rFonts w:ascii="仿宋_GB2312" w:hAnsi="仿宋_GB2312" w:cs="仿宋_GB2312" w:eastAsia="仿宋_GB2312"/>
              </w:rPr>
              <w:t>银行账号：382011580000025778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服务类规定下浮10%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1）成果递交后，成交人向采购人提交验收申请。2）采购人收到验收申请后组织验收。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联系人：张浩</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地址：西安市灞桥区长乐东路2999号京都国际3号楼1506室</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整治范围为陕西省泾河流域，共涉及防洪保障、水资源节约集约利用、水生态环境改善、水文旅融合发展及智慧管理等五方面。其中防洪保障以泾河干流及三水河、泔河两条主要支流的重点治理河段为主，实施年限为2025～2027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2,290,000.00</w:t>
      </w:r>
    </w:p>
    <w:p>
      <w:pPr>
        <w:pStyle w:val="null3"/>
      </w:pPr>
      <w:r>
        <w:rPr>
          <w:rFonts w:ascii="仿宋_GB2312" w:hAnsi="仿宋_GB2312" w:cs="仿宋_GB2312" w:eastAsia="仿宋_GB2312"/>
        </w:rPr>
        <w:t>采购包最高限价（元）: 2,290,000.00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陕西省泾河流域综合整治实施方案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标的名称：陕西省泾河流域综合整治实施方案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工作内容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1）基础工作</w:t>
            </w:r>
          </w:p>
          <w:p>
            <w:pPr>
              <w:pStyle w:val="null3"/>
              <w:ind w:firstLine="480"/>
              <w:jc w:val="both"/>
            </w:pPr>
            <w:r>
              <w:rPr>
                <w:rFonts w:ascii="仿宋_GB2312" w:hAnsi="仿宋_GB2312" w:cs="仿宋_GB2312" w:eastAsia="仿宋_GB2312"/>
                <w:sz w:val="24"/>
              </w:rPr>
              <w:t>深入河道沿岸各市、县进行现场踏勘、调研，听取沿岸各市县意见，完成各类资料的收集、整理和分析工作。</w:t>
            </w:r>
          </w:p>
          <w:p>
            <w:pPr>
              <w:pStyle w:val="null3"/>
              <w:ind w:firstLine="480"/>
              <w:jc w:val="both"/>
            </w:pPr>
            <w:r>
              <w:rPr>
                <w:rFonts w:ascii="仿宋_GB2312" w:hAnsi="仿宋_GB2312" w:cs="仿宋_GB2312" w:eastAsia="仿宋_GB2312"/>
                <w:sz w:val="24"/>
              </w:rPr>
              <w:t>1）踏勘调研</w:t>
            </w:r>
          </w:p>
          <w:p>
            <w:pPr>
              <w:pStyle w:val="null3"/>
              <w:ind w:firstLine="480"/>
              <w:jc w:val="both"/>
            </w:pPr>
            <w:r>
              <w:rPr>
                <w:rFonts w:ascii="仿宋_GB2312" w:hAnsi="仿宋_GB2312" w:cs="仿宋_GB2312" w:eastAsia="仿宋_GB2312"/>
                <w:sz w:val="24"/>
              </w:rPr>
              <w:t>项目组沿河进行现场踏勘，并利用无人机低空摄影技术航拍影像资料，同各县区水行政主管部门、环境保护相关部门座谈沟通，了解现状、存在问题及地方需求。</w:t>
            </w:r>
          </w:p>
          <w:p>
            <w:pPr>
              <w:pStyle w:val="null3"/>
              <w:ind w:firstLine="480"/>
              <w:jc w:val="both"/>
            </w:pPr>
            <w:r>
              <w:rPr>
                <w:rFonts w:ascii="仿宋_GB2312" w:hAnsi="仿宋_GB2312" w:cs="仿宋_GB2312" w:eastAsia="仿宋_GB2312"/>
                <w:sz w:val="24"/>
              </w:rPr>
              <w:t>2）资料收集</w:t>
            </w:r>
          </w:p>
          <w:p>
            <w:pPr>
              <w:pStyle w:val="null3"/>
              <w:ind w:firstLine="480"/>
              <w:jc w:val="both"/>
            </w:pPr>
            <w:r>
              <w:rPr>
                <w:rFonts w:ascii="仿宋_GB2312" w:hAnsi="仿宋_GB2312" w:cs="仿宋_GB2312" w:eastAsia="仿宋_GB2312"/>
                <w:sz w:val="24"/>
              </w:rPr>
              <w:t>主要包括：</w:t>
            </w:r>
          </w:p>
          <w:p>
            <w:pPr>
              <w:pStyle w:val="null3"/>
              <w:ind w:firstLine="480"/>
              <w:jc w:val="both"/>
            </w:pPr>
            <w:r>
              <w:rPr>
                <w:rFonts w:ascii="仿宋_GB2312" w:hAnsi="仿宋_GB2312" w:cs="仿宋_GB2312" w:eastAsia="仿宋_GB2312"/>
                <w:sz w:val="24"/>
              </w:rPr>
              <w:t>①地区经济社会发展统计资料、水利统计资料；</w:t>
            </w:r>
          </w:p>
          <w:p>
            <w:pPr>
              <w:pStyle w:val="null3"/>
              <w:ind w:firstLine="480"/>
              <w:jc w:val="both"/>
            </w:pPr>
            <w:r>
              <w:rPr>
                <w:rFonts w:ascii="仿宋_GB2312" w:hAnsi="仿宋_GB2312" w:cs="仿宋_GB2312" w:eastAsia="仿宋_GB2312"/>
                <w:sz w:val="24"/>
              </w:rPr>
              <w:t>②国民经济“十四五”发展规划、土地利用规划、国土空间规划等；</w:t>
            </w:r>
          </w:p>
          <w:p>
            <w:pPr>
              <w:pStyle w:val="null3"/>
              <w:ind w:firstLine="480"/>
              <w:jc w:val="both"/>
            </w:pPr>
            <w:r>
              <w:rPr>
                <w:rFonts w:ascii="仿宋_GB2312" w:hAnsi="仿宋_GB2312" w:cs="仿宋_GB2312" w:eastAsia="仿宋_GB2312"/>
                <w:sz w:val="24"/>
              </w:rPr>
              <w:t>③沿河城镇、工矿企业、产业园区及取排水口分布情况现状情况资料；</w:t>
            </w:r>
          </w:p>
          <w:p>
            <w:pPr>
              <w:pStyle w:val="null3"/>
              <w:ind w:firstLine="480"/>
              <w:jc w:val="both"/>
            </w:pPr>
            <w:r>
              <w:rPr>
                <w:rFonts w:ascii="仿宋_GB2312" w:hAnsi="仿宋_GB2312" w:cs="仿宋_GB2312" w:eastAsia="仿宋_GB2312"/>
                <w:sz w:val="24"/>
              </w:rPr>
              <w:t>④主要测站的水文气象资料，河道及河势演变分析资料；</w:t>
            </w:r>
          </w:p>
          <w:p>
            <w:pPr>
              <w:pStyle w:val="null3"/>
              <w:ind w:firstLine="480"/>
              <w:jc w:val="both"/>
            </w:pPr>
            <w:r>
              <w:rPr>
                <w:rFonts w:ascii="仿宋_GB2312" w:hAnsi="仿宋_GB2312" w:cs="仿宋_GB2312" w:eastAsia="仿宋_GB2312"/>
                <w:sz w:val="24"/>
              </w:rPr>
              <w:t>⑤水利工程建设及河道整治工程实施及规划情况，河道沿岸堤防险工段、崩（坍）岸段的现状及治理的基本情况；</w:t>
            </w:r>
          </w:p>
          <w:p>
            <w:pPr>
              <w:pStyle w:val="null3"/>
              <w:ind w:firstLine="480"/>
              <w:jc w:val="both"/>
            </w:pPr>
            <w:r>
              <w:rPr>
                <w:rFonts w:ascii="仿宋_GB2312" w:hAnsi="仿宋_GB2312" w:cs="仿宋_GB2312" w:eastAsia="仿宋_GB2312"/>
                <w:sz w:val="24"/>
              </w:rPr>
              <w:t>⑥跨河、穿河建筑物等重要设施的建设及规划情况；</w:t>
            </w:r>
          </w:p>
          <w:p>
            <w:pPr>
              <w:pStyle w:val="null3"/>
              <w:ind w:firstLine="480"/>
              <w:jc w:val="both"/>
            </w:pPr>
            <w:r>
              <w:rPr>
                <w:rFonts w:ascii="仿宋_GB2312" w:hAnsi="仿宋_GB2312" w:cs="仿宋_GB2312" w:eastAsia="仿宋_GB2312"/>
                <w:sz w:val="24"/>
              </w:rPr>
              <w:t>⑦水质情况和生态环境状况等；</w:t>
            </w:r>
          </w:p>
          <w:p>
            <w:pPr>
              <w:pStyle w:val="null3"/>
              <w:ind w:firstLine="480"/>
              <w:jc w:val="both"/>
            </w:pPr>
            <w:r>
              <w:rPr>
                <w:rFonts w:ascii="仿宋_GB2312" w:hAnsi="仿宋_GB2312" w:cs="仿宋_GB2312" w:eastAsia="仿宋_GB2312"/>
                <w:sz w:val="24"/>
              </w:rPr>
              <w:t>⑧自然保护区、风景名胜区、湿地公园、饮用水水源地等敏感区名称、数量、范围等资料；</w:t>
            </w:r>
          </w:p>
          <w:p>
            <w:pPr>
              <w:pStyle w:val="null3"/>
              <w:ind w:firstLine="480"/>
              <w:jc w:val="both"/>
            </w:pPr>
            <w:r>
              <w:rPr>
                <w:rFonts w:ascii="仿宋_GB2312" w:hAnsi="仿宋_GB2312" w:cs="仿宋_GB2312" w:eastAsia="仿宋_GB2312"/>
                <w:sz w:val="24"/>
              </w:rPr>
              <w:t>⑨省市已有的其他相关资料。</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2）编制工作</w:t>
            </w:r>
          </w:p>
          <w:p>
            <w:pPr>
              <w:pStyle w:val="null3"/>
              <w:ind w:firstLine="480"/>
              <w:jc w:val="both"/>
            </w:pPr>
            <w:r>
              <w:rPr>
                <w:rFonts w:ascii="仿宋_GB2312" w:hAnsi="仿宋_GB2312" w:cs="仿宋_GB2312" w:eastAsia="仿宋_GB2312"/>
                <w:sz w:val="24"/>
              </w:rPr>
              <w:t>1）以2023年为基础，调查研究流域现状，分析流域目前存在的问题；</w:t>
            </w:r>
          </w:p>
          <w:p>
            <w:pPr>
              <w:pStyle w:val="null3"/>
              <w:ind w:firstLine="480"/>
              <w:jc w:val="both"/>
            </w:pPr>
            <w:r>
              <w:rPr>
                <w:rFonts w:ascii="仿宋_GB2312" w:hAnsi="仿宋_GB2312" w:cs="仿宋_GB2312" w:eastAsia="仿宋_GB2312"/>
                <w:sz w:val="24"/>
              </w:rPr>
              <w:t>2）开展阶段目标研究，确定目标任务，提出措施；</w:t>
            </w:r>
          </w:p>
          <w:p>
            <w:pPr>
              <w:pStyle w:val="null3"/>
              <w:ind w:firstLine="480"/>
              <w:jc w:val="both"/>
            </w:pPr>
            <w:r>
              <w:rPr>
                <w:rFonts w:ascii="仿宋_GB2312" w:hAnsi="仿宋_GB2312" w:cs="仿宋_GB2312" w:eastAsia="仿宋_GB2312"/>
                <w:sz w:val="24"/>
              </w:rPr>
              <w:t>3）在防洪方面，开展防洪标准、设计洪水、堤距，建设标准及断面形式等研究确定工作；在水资源节约集约利用方面，结合陕西水网规划，研究流域骨干网络、区域水资源配置、重点水源工程及城乡供水一体化等工程建设；在水生态保护修复方面，研究水土保持、增大生态流量、生态廊道等方面的建设工作；在水文化保护与传承弘扬方面研究保护泾河水文化遗产、推动发展水利风景区集群建设及水文旅融合等方面建设工作；在智慧管理方面研究数字孪生流域、重点业务系统等方面的建设工作；</w:t>
            </w:r>
          </w:p>
          <w:p>
            <w:pPr>
              <w:pStyle w:val="null3"/>
              <w:ind w:firstLine="480"/>
              <w:jc w:val="both"/>
            </w:pPr>
            <w:r>
              <w:rPr>
                <w:rFonts w:ascii="仿宋_GB2312" w:hAnsi="仿宋_GB2312" w:cs="仿宋_GB2312" w:eastAsia="仿宋_GB2312"/>
                <w:sz w:val="24"/>
              </w:rPr>
              <w:t>4）提出流域综合整治在各方面的具体措施及重点实施任务；</w:t>
            </w:r>
          </w:p>
          <w:p>
            <w:pPr>
              <w:pStyle w:val="null3"/>
              <w:ind w:firstLine="480"/>
              <w:jc w:val="both"/>
            </w:pPr>
            <w:r>
              <w:rPr>
                <w:rFonts w:ascii="仿宋_GB2312" w:hAnsi="仿宋_GB2312" w:cs="仿宋_GB2312" w:eastAsia="仿宋_GB2312"/>
                <w:sz w:val="24"/>
              </w:rPr>
              <w:t>5）测算各项措施投资指标，安排研究资金筹措方案；</w:t>
            </w:r>
          </w:p>
          <w:p>
            <w:pPr>
              <w:pStyle w:val="null3"/>
              <w:ind w:firstLine="480"/>
              <w:jc w:val="both"/>
            </w:pPr>
            <w:r>
              <w:rPr>
                <w:rFonts w:ascii="仿宋_GB2312" w:hAnsi="仿宋_GB2312" w:cs="仿宋_GB2312" w:eastAsia="仿宋_GB2312"/>
                <w:sz w:val="24"/>
              </w:rPr>
              <w:t>6）提出实施安排建议；</w:t>
            </w:r>
          </w:p>
          <w:p>
            <w:pPr>
              <w:pStyle w:val="null3"/>
              <w:ind w:firstLine="480"/>
              <w:jc w:val="both"/>
            </w:pPr>
            <w:r>
              <w:rPr>
                <w:rFonts w:ascii="仿宋_GB2312" w:hAnsi="仿宋_GB2312" w:cs="仿宋_GB2312" w:eastAsia="仿宋_GB2312"/>
                <w:sz w:val="24"/>
              </w:rPr>
              <w:t>7）完成附表及附图制作。</w:t>
            </w:r>
          </w:p>
          <w:p>
            <w:pPr>
              <w:pStyle w:val="null3"/>
              <w:ind w:firstLine="482"/>
              <w:jc w:val="both"/>
            </w:pPr>
            <w:r>
              <w:rPr>
                <w:rFonts w:ascii="仿宋_GB2312" w:hAnsi="仿宋_GB2312" w:cs="仿宋_GB2312" w:eastAsia="仿宋_GB2312"/>
                <w:sz w:val="24"/>
                <w:b/>
              </w:rPr>
              <w:t>2、其他要求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1）专家咨询要求</w:t>
            </w:r>
          </w:p>
          <w:p>
            <w:pPr>
              <w:pStyle w:val="null3"/>
              <w:ind w:firstLine="480"/>
              <w:jc w:val="both"/>
            </w:pPr>
            <w:r>
              <w:rPr>
                <w:rFonts w:ascii="仿宋_GB2312" w:hAnsi="仿宋_GB2312" w:cs="仿宋_GB2312" w:eastAsia="仿宋_GB2312"/>
                <w:sz w:val="24"/>
              </w:rPr>
              <w:t>初稿完成后，邀请河流治理方面的相关专家进行初步成果咨询，并修改完善。</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2）审查与上报要求</w:t>
            </w:r>
          </w:p>
          <w:p>
            <w:pPr>
              <w:pStyle w:val="null3"/>
              <w:ind w:firstLine="480"/>
              <w:jc w:val="both"/>
            </w:pPr>
            <w:r>
              <w:rPr>
                <w:rFonts w:ascii="仿宋_GB2312" w:hAnsi="仿宋_GB2312" w:cs="仿宋_GB2312" w:eastAsia="仿宋_GB2312"/>
                <w:sz w:val="24"/>
              </w:rPr>
              <w:t>按初步成果咨询意见修改完成后，由省水利厅组织审查，按意见完成成果后，上报省委、省政府批复实施。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3）成果递交要求</w:t>
            </w:r>
          </w:p>
          <w:p>
            <w:pPr>
              <w:pStyle w:val="null3"/>
              <w:ind w:firstLine="480"/>
              <w:jc w:val="both"/>
            </w:pPr>
            <w:r>
              <w:rPr>
                <w:rFonts w:ascii="仿宋_GB2312" w:hAnsi="仿宋_GB2312" w:cs="仿宋_GB2312" w:eastAsia="仿宋_GB2312"/>
                <w:sz w:val="24"/>
              </w:rPr>
              <w:t>1）《陕西省泾河流域综合整治实施方案》报告。</w:t>
            </w:r>
          </w:p>
          <w:p>
            <w:pPr>
              <w:pStyle w:val="null3"/>
              <w:ind w:firstLine="480"/>
              <w:jc w:val="both"/>
            </w:pPr>
            <w:r>
              <w:rPr>
                <w:rFonts w:ascii="仿宋_GB2312" w:hAnsi="仿宋_GB2312" w:cs="仿宋_GB2312" w:eastAsia="仿宋_GB2312"/>
                <w:sz w:val="24"/>
              </w:rPr>
              <w:t>2）《陕西省泾河流域综合整治实施方案》附图。</w:t>
            </w:r>
          </w:p>
          <w:p>
            <w:pPr>
              <w:pStyle w:val="null3"/>
              <w:ind w:firstLine="480"/>
              <w:jc w:val="both"/>
            </w:pPr>
            <w:r>
              <w:rPr>
                <w:rFonts w:ascii="仿宋_GB2312" w:hAnsi="仿宋_GB2312" w:cs="仿宋_GB2312" w:eastAsia="仿宋_GB2312"/>
                <w:sz w:val="24"/>
              </w:rPr>
              <w:t>3）《陕西省泾河流域综合整治实施方案》附表。</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具有履行合同所必需的专业技术能力人员，要求人员为供应商在职人员，具体详见评审细则及标准。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具有履行合同所必须的设备，满足项目需求。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1）服务范围：陕西省泾河流域综合整治实施方案。2）服务要求：满足采购技术要求。3）服务标准：满足国家及行业相关技术规范要求。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成果递交期：90天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成果递交地点：陕西省水利厅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递交后，成交人向采购人提交验收申请。2）采购人收到验收申请后组织验收，验收时成交人应无条件予以配合并提供验收所需的全部资料，若成交人不配合或者未按合同要求提供服务的，采购人将拒绝验收。3）验收依据：磋商文件、响应文件、合同文本、国内相应的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提交成果初稿后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全部工作完成并通过验收后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供应商未按合同要求提供货物与服务或货物与服务质量不能满足技术要求，且在规定时间内未达到合同约定的，采购人有权终止合同，对采购人造成经济等损失的，采购人有权进行追责。</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负责完成本项目采购需求内的一切事项，并完成相关工作。凡涉及与本项目服务相关的成果出具、专家咨询、税金、验收等，所有费用一次性计入投标总价，合同履约过程中采购人不再支付其他额外费用。2）供应商为本项目实施涉及的商品包装和快递包装，均符合《商品包装政府采购需求标准（试行）》、《快递包装政府采购需求标准（试行）》要求。由于其包装或防护措施不妥而引起的损坏和丢失等造成的损失，供应商自行承担。3）服务时限要求，2小时内远程响应，12小时内给出解决方案，若远程无法解决问题48小时内安排专人到达现场。4）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5）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2）具有履行合同所必需的设备和专业技术能力（提供承诺函）；3）有依法缴纳税收和社会保障资金的良好记录税收缴纳证明：提供响应文件提交截止时间前十二个月内任意一月已缴纳的纳税证明或完税证明（包含增值税、企业所得税至少一种），依法免税或不需要缴纳税收的供应商应提供相关证明文件；社保缴纳证明：提供响应文件提交截止时间前十二个月内任意一月已缴存的社会保障资金缴费证明或参保证明，依法不需要缴纳社会保障资金的供应商应提供相关证明文件；4）参加政府采购活动前三年内，在经营活动中没有重大违法记录（提供书面声明）；5）法律、行政法规规定的其他条件（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提供2024年度经审计的财务报告或本年度基本存款账户开户银行出具的资信证明或政府采购信用担保机构出具的投标担保函；供应商需在项目电子化交易系统中按要求上传相应证明文件并进行电子签章。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供应商需在项目电子化交易系统中按要求提供承诺函并进行电子签章。</w:t>
            </w:r>
          </w:p>
        </w:tc>
        <w:tc>
          <w:tcPr>
            <w:tcW w:type="dxa" w:w="1661"/>
          </w:tcPr>
          <w:p>
            <w:pPr>
              <w:pStyle w:val="null3"/>
            </w:pPr>
            <w:r>
              <w:rPr>
                <w:rFonts w:ascii="仿宋_GB2312" w:hAnsi="仿宋_GB2312" w:cs="仿宋_GB2312" w:eastAsia="仿宋_GB2312"/>
              </w:rPr>
              <w:t>响应文件（格式）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法定代表人证明及法定代表人授权书</w:t>
            </w:r>
          </w:p>
        </w:tc>
        <w:tc>
          <w:tcPr>
            <w:tcW w:type="dxa" w:w="3322"/>
          </w:tcPr>
          <w:p>
            <w:pPr>
              <w:pStyle w:val="null3"/>
            </w:pPr>
            <w:r>
              <w:rPr>
                <w:rFonts w:ascii="仿宋_GB2312" w:hAnsi="仿宋_GB2312" w:cs="仿宋_GB2312" w:eastAsia="仿宋_GB2312"/>
              </w:rPr>
              <w:t>法定代表人直接参加磋商的提供法定代表人证明及其身份证；授权代表参与磋商的提供法定代表人授权书（附法定代表人及授权代表身份证）；非法人单位参照执行。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响应文件（格式）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按磋商文件要求编制响应文件，满足磋商文件第二章实质性要求条款。</w:t>
            </w:r>
          </w:p>
        </w:tc>
        <w:tc>
          <w:tcPr>
            <w:tcW w:type="dxa" w:w="1661"/>
          </w:tcPr>
          <w:p>
            <w:pPr>
              <w:pStyle w:val="null3"/>
            </w:pPr>
            <w:r>
              <w:rPr>
                <w:rFonts w:ascii="仿宋_GB2312" w:hAnsi="仿宋_GB2312" w:cs="仿宋_GB2312" w:eastAsia="仿宋_GB2312"/>
              </w:rPr>
              <w:t>响应文件封面 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响应报价唯一，且不高于最高限价。</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投标方案</w:t>
            </w:r>
          </w:p>
        </w:tc>
        <w:tc>
          <w:tcPr>
            <w:tcW w:type="dxa" w:w="3322"/>
          </w:tcPr>
          <w:p>
            <w:pPr>
              <w:pStyle w:val="null3"/>
            </w:pPr>
            <w:r>
              <w:rPr>
                <w:rFonts w:ascii="仿宋_GB2312" w:hAnsi="仿宋_GB2312" w:cs="仿宋_GB2312" w:eastAsia="仿宋_GB2312"/>
              </w:rPr>
              <w:t>投标方案唯一，不接受备选方案。</w:t>
            </w:r>
          </w:p>
        </w:tc>
        <w:tc>
          <w:tcPr>
            <w:tcW w:type="dxa" w:w="1661"/>
          </w:tcPr>
          <w:p>
            <w:pPr>
              <w:pStyle w:val="null3"/>
            </w:pPr>
            <w:r>
              <w:rPr>
                <w:rFonts w:ascii="仿宋_GB2312" w:hAnsi="仿宋_GB2312" w:cs="仿宋_GB2312" w:eastAsia="仿宋_GB2312"/>
              </w:rPr>
              <w:t>响应文件（格式）</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针对本项目有①项目理解、②工作思路、③工作原则、④合理化建议。 1.总体要求共4项，供应商提供的方案内容完全满足采购需求，每项计3分，最高计12分；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针对本项目提供有服务方案，包含①基础工作、②编制工作。 1.服务方案共2项，供应商提供的方案内容完全满足采购需求，每项计6分，最高计12分； 2.提供的方案内容基本满足采购需求，每项计3分；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①提出本项目实施过程中容易出错或忽略的重点、难点分析、②针对所提出的重点、难点有相应的解决方案。 1.重点、难点分析共2项，供应商提供的方案内容完全满足采购需求，每项计5分，最高计10分； 2.提供的方案内容基本满足采购需求，每项计3分；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进度组织安排</w:t>
            </w:r>
          </w:p>
        </w:tc>
        <w:tc>
          <w:tcPr>
            <w:tcW w:type="dxa" w:w="2492"/>
          </w:tcPr>
          <w:p>
            <w:pPr>
              <w:pStyle w:val="null3"/>
            </w:pPr>
            <w:r>
              <w:rPr>
                <w:rFonts w:ascii="仿宋_GB2312" w:hAnsi="仿宋_GB2312" w:cs="仿宋_GB2312" w:eastAsia="仿宋_GB2312"/>
              </w:rPr>
              <w:t>针对本项目提供①项目进度安排、②组织协调措施。 1.进度组织安排共2项，供应商提供的方案内容完全满足采购需求，每项计5分，最高计10分； 2.提供的方案内容基本满足采购需求，每项计3分；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项目团队：投入本项目人员须为供应商在职人员，提供证明材料，否则不计分。 ①人员数量：提供人员在10人及以上的计3分； 提供5人及以上，10人以下计1分； 5人以下不计分；未提供人员不计分。 ②项目负责人具有“水利类专业”高级职称计2分，中级职称计1分，提供证书复印件，未提供不计分。 ③除项目负责人以外的其他人员，每1人具有“水利类专业”高级职称计2分，中级职称计1分，最高计8分，提供证书复印件，未提供不计分。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应急方案及措施等</w:t>
            </w:r>
          </w:p>
        </w:tc>
        <w:tc>
          <w:tcPr>
            <w:tcW w:type="dxa" w:w="2492"/>
          </w:tcPr>
          <w:p>
            <w:pPr>
              <w:pStyle w:val="null3"/>
            </w:pPr>
            <w:r>
              <w:rPr>
                <w:rFonts w:ascii="仿宋_GB2312" w:hAnsi="仿宋_GB2312" w:cs="仿宋_GB2312" w:eastAsia="仿宋_GB2312"/>
              </w:rPr>
              <w:t>针对本项目提供有①应急方案及补救措施、②保密措施、③验收措施。 1.应急方案及措施等共3项，供应商提供的方案内容完全满足采购需求，每项计4分，最高计12分；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针对本项目提供有①售后服务体系、②售后服务人员安排、③售后服务响应时间与处理时间、④售后服务内容及方式。 1.售后服务共4项，供应商提供的方案内容完全满足采购需求，每项计3分，最高计12分；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供应商提供2022年1月1日至响应文件提交截止时间前类似项目业绩，以合同签订日期为准，提供合同复印件加盖公章，每提供一份计3分，此项共计9分；未提供不计分。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 统一按照下列公式计算：磋商报价得分=10×（磋商基准价/最后磋商报价）价格分计算：四舍五入，保留两位小数。满足落实政府采购相关政策的，用扣除后的价格参与评审。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响应文件（格式）</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