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5168E3">
      <w:pPr>
        <w:spacing w:line="960" w:lineRule="auto"/>
        <w:jc w:val="center"/>
        <w:rPr>
          <w:rFonts w:hint="eastAsia"/>
          <w:b/>
          <w:sz w:val="48"/>
          <w:szCs w:val="48"/>
        </w:rPr>
      </w:pPr>
    </w:p>
    <w:p w14:paraId="6CC6B029">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b/>
          <w:sz w:val="48"/>
          <w:szCs w:val="48"/>
        </w:rPr>
      </w:pPr>
      <w:r>
        <w:rPr>
          <w:rFonts w:hint="eastAsia"/>
          <w:b/>
          <w:sz w:val="48"/>
          <w:szCs w:val="48"/>
        </w:rPr>
        <w:t>陕西中医药大学第二附属医院</w:t>
      </w:r>
    </w:p>
    <w:p w14:paraId="18D1F57B">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b/>
          <w:sz w:val="48"/>
          <w:szCs w:val="48"/>
        </w:rPr>
      </w:pPr>
      <w:r>
        <w:rPr>
          <w:rFonts w:hint="eastAsia"/>
          <w:b/>
          <w:sz w:val="48"/>
          <w:szCs w:val="48"/>
          <w:lang w:val="en-US" w:eastAsia="zh-CN"/>
        </w:rPr>
        <w:t>2025-2026年度</w:t>
      </w:r>
      <w:r>
        <w:rPr>
          <w:rFonts w:hint="eastAsia"/>
          <w:b/>
          <w:sz w:val="48"/>
          <w:szCs w:val="48"/>
        </w:rPr>
        <w:t>西咸院区物流传输系统维保服务项目</w:t>
      </w:r>
    </w:p>
    <w:p w14:paraId="0B849A97">
      <w:pPr>
        <w:jc w:val="center"/>
        <w:rPr>
          <w:rFonts w:hint="eastAsia"/>
          <w:b/>
          <w:sz w:val="48"/>
          <w:szCs w:val="48"/>
        </w:rPr>
      </w:pPr>
    </w:p>
    <w:p w14:paraId="32EAF566">
      <w:pPr>
        <w:jc w:val="center"/>
        <w:rPr>
          <w:rFonts w:hint="eastAsia"/>
          <w:b/>
          <w:sz w:val="48"/>
          <w:szCs w:val="48"/>
        </w:rPr>
      </w:pPr>
    </w:p>
    <w:p w14:paraId="5A0C2E2F">
      <w:pPr>
        <w:jc w:val="center"/>
        <w:rPr>
          <w:rFonts w:hint="eastAsia"/>
          <w:b/>
          <w:sz w:val="48"/>
          <w:szCs w:val="48"/>
        </w:rPr>
      </w:pPr>
      <w:bookmarkStart w:id="1" w:name="_GoBack"/>
      <w:bookmarkEnd w:id="1"/>
    </w:p>
    <w:p w14:paraId="0A8D9253">
      <w:pPr>
        <w:jc w:val="center"/>
        <w:rPr>
          <w:rFonts w:hint="eastAsia"/>
          <w:b/>
          <w:sz w:val="48"/>
          <w:szCs w:val="48"/>
          <w:lang w:val="en-US" w:eastAsia="zh-CN"/>
        </w:rPr>
      </w:pPr>
      <w:r>
        <w:rPr>
          <w:rFonts w:hint="eastAsia"/>
          <w:b/>
          <w:sz w:val="48"/>
          <w:szCs w:val="48"/>
          <w:lang w:val="en-US" w:eastAsia="zh-CN"/>
        </w:rPr>
        <w:t>服</w:t>
      </w:r>
    </w:p>
    <w:p w14:paraId="41A82ED7">
      <w:pPr>
        <w:pStyle w:val="5"/>
        <w:rPr>
          <w:rFonts w:hint="eastAsia"/>
          <w:lang w:val="en-US" w:eastAsia="zh-CN"/>
        </w:rPr>
      </w:pPr>
    </w:p>
    <w:p w14:paraId="6B3FF4F7">
      <w:pPr>
        <w:jc w:val="center"/>
        <w:rPr>
          <w:rFonts w:hint="eastAsia"/>
          <w:b/>
          <w:sz w:val="48"/>
          <w:szCs w:val="48"/>
          <w:lang w:val="en-US" w:eastAsia="zh-CN"/>
        </w:rPr>
      </w:pPr>
      <w:r>
        <w:rPr>
          <w:rFonts w:hint="eastAsia"/>
          <w:b/>
          <w:sz w:val="48"/>
          <w:szCs w:val="48"/>
          <w:lang w:val="en-US" w:eastAsia="zh-CN"/>
        </w:rPr>
        <w:t>务</w:t>
      </w:r>
    </w:p>
    <w:p w14:paraId="624052E4">
      <w:pPr>
        <w:pStyle w:val="5"/>
        <w:rPr>
          <w:rFonts w:hint="eastAsia"/>
          <w:lang w:val="en-US" w:eastAsia="zh-CN"/>
        </w:rPr>
      </w:pPr>
    </w:p>
    <w:p w14:paraId="51047C13">
      <w:pPr>
        <w:jc w:val="center"/>
        <w:rPr>
          <w:rFonts w:hint="eastAsia"/>
          <w:b/>
          <w:sz w:val="48"/>
          <w:szCs w:val="48"/>
        </w:rPr>
      </w:pPr>
      <w:r>
        <w:rPr>
          <w:rFonts w:hint="eastAsia"/>
          <w:b/>
          <w:sz w:val="48"/>
          <w:szCs w:val="48"/>
        </w:rPr>
        <w:t xml:space="preserve">合 </w:t>
      </w:r>
    </w:p>
    <w:p w14:paraId="7D71852E">
      <w:pPr>
        <w:pStyle w:val="5"/>
        <w:rPr>
          <w:rFonts w:hint="eastAsia"/>
        </w:rPr>
      </w:pPr>
    </w:p>
    <w:p w14:paraId="2F0EDCCD">
      <w:pPr>
        <w:jc w:val="center"/>
        <w:rPr>
          <w:rFonts w:hint="eastAsia"/>
          <w:b/>
          <w:sz w:val="48"/>
          <w:szCs w:val="48"/>
        </w:rPr>
      </w:pPr>
      <w:r>
        <w:rPr>
          <w:rFonts w:hint="eastAsia"/>
          <w:b/>
          <w:sz w:val="48"/>
          <w:szCs w:val="48"/>
        </w:rPr>
        <w:t>同</w:t>
      </w:r>
    </w:p>
    <w:p w14:paraId="6146E7AE">
      <w:pPr>
        <w:pStyle w:val="5"/>
        <w:rPr>
          <w:rFonts w:hint="eastAsia"/>
        </w:rPr>
      </w:pPr>
    </w:p>
    <w:p w14:paraId="6AE4ECF9">
      <w:pPr>
        <w:ind w:firstLine="2940" w:firstLineChars="1050"/>
        <w:rPr>
          <w:rFonts w:hint="eastAsia"/>
          <w:sz w:val="28"/>
          <w:szCs w:val="28"/>
        </w:rPr>
      </w:pPr>
    </w:p>
    <w:p w14:paraId="0D26172E">
      <w:pPr>
        <w:jc w:val="center"/>
        <w:rPr>
          <w:rFonts w:hint="eastAsia"/>
          <w:b/>
          <w:sz w:val="44"/>
          <w:szCs w:val="44"/>
        </w:rPr>
      </w:pPr>
    </w:p>
    <w:p w14:paraId="424E4F54">
      <w:pPr>
        <w:jc w:val="center"/>
        <w:rPr>
          <w:rFonts w:hint="eastAsia"/>
          <w:b/>
          <w:sz w:val="44"/>
          <w:szCs w:val="44"/>
        </w:rPr>
      </w:pPr>
    </w:p>
    <w:p w14:paraId="33599F46">
      <w:pPr>
        <w:jc w:val="left"/>
        <w:rPr>
          <w:rFonts w:hint="eastAsia"/>
          <w:b/>
          <w:sz w:val="44"/>
          <w:szCs w:val="44"/>
        </w:rPr>
      </w:pPr>
    </w:p>
    <w:p w14:paraId="30B0B421">
      <w:pPr>
        <w:ind w:firstLine="1100" w:firstLineChars="249"/>
        <w:rPr>
          <w:rFonts w:hint="eastAsia"/>
          <w:b/>
          <w:sz w:val="44"/>
          <w:szCs w:val="44"/>
        </w:rPr>
      </w:pPr>
    </w:p>
    <w:p w14:paraId="77E5C0C9">
      <w:pPr>
        <w:ind w:firstLine="960" w:firstLineChars="300"/>
        <w:jc w:val="both"/>
        <w:rPr>
          <w:rFonts w:hint="eastAsia"/>
          <w:sz w:val="32"/>
          <w:szCs w:val="32"/>
        </w:rPr>
      </w:pPr>
      <w:r>
        <w:rPr>
          <w:rFonts w:hint="eastAsia"/>
          <w:sz w:val="32"/>
          <w:szCs w:val="32"/>
        </w:rPr>
        <w:t>甲 方：</w:t>
      </w:r>
      <w:r>
        <w:rPr>
          <w:rFonts w:hint="eastAsia"/>
          <w:sz w:val="32"/>
          <w:szCs w:val="32"/>
          <w:u w:val="single"/>
        </w:rPr>
        <w:t>陕西中医药大学第二附属医院</w:t>
      </w:r>
    </w:p>
    <w:p w14:paraId="47A35860">
      <w:pPr>
        <w:ind w:firstLine="960" w:firstLineChars="300"/>
        <w:rPr>
          <w:rFonts w:hint="default" w:eastAsia="宋体"/>
          <w:sz w:val="32"/>
          <w:szCs w:val="32"/>
          <w:u w:val="none"/>
          <w:lang w:val="en-US" w:eastAsia="zh-CN"/>
        </w:rPr>
      </w:pPr>
      <w:r>
        <w:rPr>
          <w:rFonts w:hint="eastAsia"/>
          <w:sz w:val="32"/>
          <w:szCs w:val="32"/>
        </w:rPr>
        <w:t>乙 方：</w:t>
      </w:r>
    </w:p>
    <w:p w14:paraId="63A7E264">
      <w:pPr>
        <w:ind w:firstLine="1600" w:firstLineChars="500"/>
        <w:rPr>
          <w:rFonts w:hint="eastAsia"/>
          <w:sz w:val="32"/>
          <w:szCs w:val="32"/>
          <w:u w:val="single"/>
        </w:rPr>
      </w:pPr>
    </w:p>
    <w:p w14:paraId="5229FF34">
      <w:pPr>
        <w:ind w:firstLine="1760" w:firstLineChars="550"/>
        <w:rPr>
          <w:rFonts w:hint="eastAsia"/>
          <w:sz w:val="32"/>
          <w:szCs w:val="32"/>
          <w:u w:val="single"/>
        </w:rPr>
        <w:sectPr>
          <w:headerReference r:id="rId3" w:type="default"/>
          <w:footerReference r:id="rId4" w:type="default"/>
          <w:footerReference r:id="rId5" w:type="even"/>
          <w:pgSz w:w="11906" w:h="16838"/>
          <w:pgMar w:top="1440" w:right="1800" w:bottom="1402" w:left="1620" w:header="851" w:footer="992" w:gutter="0"/>
          <w:cols w:space="720" w:num="1"/>
          <w:docGrid w:type="lines" w:linePitch="312" w:charSpace="0"/>
        </w:sectPr>
      </w:pPr>
    </w:p>
    <w:p w14:paraId="6277A88C">
      <w:pPr>
        <w:pageBreakBefore w:val="0"/>
        <w:kinsoku/>
        <w:wordWrap/>
        <w:overflowPunct/>
        <w:topLinePunct w:val="0"/>
        <w:autoSpaceDE/>
        <w:autoSpaceDN/>
        <w:bidi w:val="0"/>
        <w:snapToGrid/>
        <w:spacing w:line="520" w:lineRule="exact"/>
        <w:ind w:firstLine="480" w:firstLineChars="200"/>
        <w:textAlignment w:val="auto"/>
        <w:rPr>
          <w:rFonts w:hint="eastAsia" w:ascii="宋体" w:hAnsi="宋体" w:cs="宋体"/>
          <w:sz w:val="24"/>
        </w:rPr>
      </w:pPr>
      <w:r>
        <w:rPr>
          <w:rFonts w:hint="eastAsia" w:ascii="宋体" w:hAnsi="宋体" w:cs="宋体"/>
          <w:sz w:val="24"/>
        </w:rPr>
        <w:t>甲方：</w:t>
      </w:r>
      <w:r>
        <w:rPr>
          <w:rFonts w:hint="eastAsia" w:ascii="宋体" w:hAnsi="宋体" w:cs="宋体"/>
          <w:sz w:val="24"/>
          <w:u w:val="single"/>
        </w:rPr>
        <w:t>陕西中医药大学第二附属医院</w:t>
      </w:r>
      <w:r>
        <w:rPr>
          <w:rFonts w:hint="eastAsia" w:ascii="宋体" w:hAnsi="宋体" w:cs="宋体"/>
          <w:sz w:val="24"/>
        </w:rPr>
        <w:t>，其注册登记地址为：，法定代表人为：</w:t>
      </w:r>
      <w:r>
        <w:rPr>
          <w:rFonts w:hint="eastAsia" w:ascii="宋体" w:hAnsi="宋体" w:cs="宋体"/>
          <w:sz w:val="24"/>
          <w:u w:val="single"/>
        </w:rPr>
        <w:t xml:space="preserve">   </w:t>
      </w:r>
      <w:r>
        <w:rPr>
          <w:rFonts w:hint="eastAsia" w:ascii="宋体" w:hAnsi="宋体" w:cs="宋体"/>
          <w:sz w:val="24"/>
        </w:rPr>
        <w:t>。</w:t>
      </w:r>
    </w:p>
    <w:p w14:paraId="060A04D0">
      <w:pPr>
        <w:pageBreakBefore w:val="0"/>
        <w:kinsoku/>
        <w:wordWrap/>
        <w:overflowPunct/>
        <w:topLinePunct w:val="0"/>
        <w:autoSpaceDE/>
        <w:autoSpaceDN/>
        <w:bidi w:val="0"/>
        <w:snapToGrid/>
        <w:spacing w:line="520" w:lineRule="exact"/>
        <w:textAlignment w:val="auto"/>
        <w:rPr>
          <w:rFonts w:hint="eastAsia" w:ascii="宋体" w:hAnsi="宋体" w:cs="宋体"/>
          <w:sz w:val="24"/>
        </w:rPr>
      </w:pPr>
      <w:r>
        <w:rPr>
          <w:rFonts w:hint="eastAsia" w:ascii="宋体" w:hAnsi="宋体" w:cs="宋体"/>
          <w:sz w:val="24"/>
        </w:rPr>
        <w:t xml:space="preserve">    乙方：</w:t>
      </w:r>
      <w:r>
        <w:rPr>
          <w:rFonts w:hint="eastAsia" w:ascii="宋体" w:hAnsi="宋体" w:cs="宋体"/>
          <w:sz w:val="24"/>
          <w:lang w:eastAsia="zh-CN"/>
        </w:rPr>
        <w:t>【】</w:t>
      </w:r>
      <w:r>
        <w:rPr>
          <w:rFonts w:hint="eastAsia" w:ascii="宋体" w:hAnsi="宋体" w:cs="宋体"/>
          <w:sz w:val="24"/>
        </w:rPr>
        <w:t>，其注册登记地址为：，法定代表人为：</w:t>
      </w:r>
      <w:r>
        <w:rPr>
          <w:rFonts w:hint="eastAsia" w:ascii="宋体" w:hAnsi="宋体" w:cs="宋体"/>
          <w:sz w:val="24"/>
          <w:lang w:val="en-US" w:eastAsia="zh-CN"/>
        </w:rPr>
        <w:t xml:space="preserve">   </w:t>
      </w:r>
      <w:r>
        <w:rPr>
          <w:rFonts w:hint="eastAsia" w:ascii="宋体" w:hAnsi="宋体" w:cs="宋体"/>
          <w:sz w:val="24"/>
        </w:rPr>
        <w:t xml:space="preserve">。 </w:t>
      </w:r>
    </w:p>
    <w:p w14:paraId="6C1A892A">
      <w:pPr>
        <w:pageBreakBefore w:val="0"/>
        <w:kinsoku/>
        <w:wordWrap/>
        <w:overflowPunct/>
        <w:topLinePunct w:val="0"/>
        <w:autoSpaceDE/>
        <w:autoSpaceDN/>
        <w:bidi w:val="0"/>
        <w:snapToGrid/>
        <w:spacing w:line="520" w:lineRule="exact"/>
        <w:ind w:firstLine="480" w:firstLineChars="200"/>
        <w:textAlignment w:val="auto"/>
        <w:rPr>
          <w:rFonts w:hint="eastAsia" w:ascii="宋体" w:hAnsi="宋体" w:cs="宋体"/>
          <w:sz w:val="24"/>
        </w:rPr>
      </w:pPr>
      <w:r>
        <w:rPr>
          <w:rFonts w:hint="eastAsia" w:ascii="宋体" w:hAnsi="宋体" w:cs="宋体"/>
          <w:sz w:val="24"/>
        </w:rPr>
        <w:t>根据《中华人民共和国民法典》等相关法律法规，遵循平等自愿、公平的原则，就甲方西咸院区物流传输系统维保服务事宜，经甲乙双方协商一致，订立本合同。</w:t>
      </w:r>
    </w:p>
    <w:p w14:paraId="3FA2ACBF">
      <w:pPr>
        <w:pageBreakBefore w:val="0"/>
        <w:numPr>
          <w:ilvl w:val="0"/>
          <w:numId w:val="1"/>
        </w:numPr>
        <w:kinsoku/>
        <w:wordWrap/>
        <w:overflowPunct/>
        <w:topLinePunct w:val="0"/>
        <w:autoSpaceDE/>
        <w:autoSpaceDN/>
        <w:bidi w:val="0"/>
        <w:snapToGrid/>
        <w:spacing w:line="520" w:lineRule="exact"/>
        <w:ind w:firstLine="482" w:firstLineChars="200"/>
        <w:textAlignment w:val="auto"/>
        <w:rPr>
          <w:rFonts w:ascii="宋体" w:hAnsi="宋体" w:cs="宋体"/>
          <w:sz w:val="24"/>
        </w:rPr>
      </w:pPr>
      <w:r>
        <w:rPr>
          <w:rFonts w:hint="eastAsia" w:ascii="宋体" w:hAnsi="宋体" w:cs="宋体"/>
          <w:b/>
          <w:bCs/>
          <w:sz w:val="24"/>
        </w:rPr>
        <w:t>维保服务内容及要求</w:t>
      </w:r>
    </w:p>
    <w:p w14:paraId="28A3F1A8">
      <w:pPr>
        <w:pStyle w:val="5"/>
        <w:keepNext w:val="0"/>
        <w:keepLines w:val="0"/>
        <w:pageBreakBefore w:val="0"/>
        <w:widowControl w:val="0"/>
        <w:tabs>
          <w:tab w:val="left" w:pos="7290"/>
        </w:tabs>
        <w:kinsoku/>
        <w:wordWrap/>
        <w:overflowPunct/>
        <w:topLinePunct w:val="0"/>
        <w:autoSpaceDE/>
        <w:autoSpaceDN/>
        <w:bidi w:val="0"/>
        <w:adjustRightInd/>
        <w:snapToGrid/>
        <w:spacing w:line="520" w:lineRule="exact"/>
        <w:ind w:firstLine="480" w:firstLineChars="200"/>
        <w:textAlignment w:val="auto"/>
        <w:rPr>
          <w:rFonts w:hint="eastAsia" w:ascii="宋体" w:hAnsi="宋体" w:cs="宋体"/>
          <w:bCs/>
          <w:color w:val="auto"/>
          <w:sz w:val="24"/>
          <w:highlight w:val="none"/>
        </w:rPr>
      </w:pPr>
      <w:r>
        <w:rPr>
          <w:rFonts w:hint="eastAsia" w:ascii="宋体" w:hAnsi="宋体" w:cs="宋体"/>
          <w:sz w:val="24"/>
        </w:rPr>
        <w:t>维保范围及内容：陕西中医药大学第二附属医院西咸院区物流传输系统包括气动物流系统和中型箱式物流系统，其中气动物流55个站点，中型箱式物流50个站点，9台高速垂直提升机。</w:t>
      </w:r>
      <w:r>
        <w:rPr>
          <w:rFonts w:hint="eastAsia" w:ascii="宋体" w:hAnsi="宋体" w:cs="宋体"/>
          <w:bCs/>
          <w:color w:val="auto"/>
          <w:sz w:val="24"/>
          <w:highlight w:val="none"/>
        </w:rPr>
        <w:t>维护保养范围</w:t>
      </w:r>
      <w:r>
        <w:rPr>
          <w:rFonts w:hint="eastAsia" w:ascii="宋体" w:hAnsi="宋体" w:cs="宋体"/>
          <w:bCs/>
          <w:color w:val="auto"/>
          <w:sz w:val="24"/>
          <w:highlight w:val="none"/>
          <w:lang w:val="en-US" w:eastAsia="zh-CN"/>
        </w:rPr>
        <w:t>为</w:t>
      </w:r>
      <w:r>
        <w:rPr>
          <w:rFonts w:hint="eastAsia" w:ascii="宋体" w:hAnsi="宋体" w:cs="宋体"/>
          <w:bCs/>
          <w:color w:val="auto"/>
          <w:sz w:val="24"/>
          <w:highlight w:val="none"/>
        </w:rPr>
        <w:t>系统或设备的升级、维护保养、维修检测，由</w:t>
      </w:r>
      <w:r>
        <w:rPr>
          <w:rFonts w:hint="eastAsia" w:ascii="宋体" w:hAnsi="宋体" w:cs="宋体"/>
          <w:bCs/>
          <w:color w:val="auto"/>
          <w:sz w:val="24"/>
          <w:highlight w:val="none"/>
          <w:lang w:eastAsia="zh-CN"/>
        </w:rPr>
        <w:t>乙方</w:t>
      </w:r>
      <w:r>
        <w:rPr>
          <w:rFonts w:hint="eastAsia" w:ascii="宋体" w:hAnsi="宋体" w:cs="宋体"/>
          <w:bCs/>
          <w:color w:val="auto"/>
          <w:sz w:val="24"/>
          <w:highlight w:val="none"/>
        </w:rPr>
        <w:t>包工、包维修配件材料和辅材辅料、包质量安全进度、包检测检验合格等至可交付安全使用。</w:t>
      </w:r>
    </w:p>
    <w:p w14:paraId="59F14DBE">
      <w:pPr>
        <w:pageBreakBefore w:val="0"/>
        <w:kinsoku/>
        <w:wordWrap/>
        <w:overflowPunct/>
        <w:topLinePunct w:val="0"/>
        <w:autoSpaceDE/>
        <w:autoSpaceDN/>
        <w:bidi w:val="0"/>
        <w:snapToGrid/>
        <w:spacing w:line="520" w:lineRule="exact"/>
        <w:ind w:firstLine="480" w:firstLineChars="200"/>
        <w:textAlignment w:val="auto"/>
        <w:rPr>
          <w:rFonts w:hint="eastAsia" w:ascii="宋体" w:hAnsi="宋体" w:cs="宋体"/>
          <w:sz w:val="24"/>
        </w:rPr>
      </w:pPr>
      <w:r>
        <w:rPr>
          <w:rFonts w:hint="eastAsia" w:ascii="宋体" w:hAnsi="宋体" w:cs="宋体"/>
          <w:sz w:val="24"/>
        </w:rPr>
        <w:t>未提及内容参考</w:t>
      </w:r>
      <w:r>
        <w:rPr>
          <w:rFonts w:hint="eastAsia" w:ascii="宋体" w:hAnsi="宋体" w:cs="宋体"/>
          <w:sz w:val="24"/>
          <w:lang w:eastAsia="zh-CN"/>
        </w:rPr>
        <w:t>招</w:t>
      </w:r>
      <w:r>
        <w:rPr>
          <w:rFonts w:hint="eastAsia" w:ascii="宋体" w:hAnsi="宋体" w:cs="宋体"/>
          <w:sz w:val="24"/>
        </w:rPr>
        <w:t>投标文件。</w:t>
      </w:r>
    </w:p>
    <w:p w14:paraId="60F3072C">
      <w:pPr>
        <w:pStyle w:val="2"/>
        <w:pageBreakBefore w:val="0"/>
        <w:widowControl/>
        <w:kinsoku/>
        <w:wordWrap/>
        <w:overflowPunct/>
        <w:topLinePunct w:val="0"/>
        <w:autoSpaceDE/>
        <w:autoSpaceDN/>
        <w:bidi w:val="0"/>
        <w:snapToGrid/>
        <w:spacing w:before="0" w:after="0" w:line="520" w:lineRule="exact"/>
        <w:ind w:firstLine="482" w:firstLineChars="200"/>
        <w:jc w:val="both"/>
        <w:textAlignment w:val="auto"/>
        <w:rPr>
          <w:rFonts w:hint="eastAsia" w:ascii="宋体" w:hAnsi="宋体" w:eastAsia="宋体" w:cs="宋体"/>
          <w:b/>
          <w:bCs w:val="0"/>
          <w:color w:val="auto"/>
          <w:sz w:val="24"/>
          <w:szCs w:val="24"/>
          <w:highlight w:val="none"/>
        </w:rPr>
      </w:pPr>
      <w:r>
        <w:rPr>
          <w:rFonts w:hint="eastAsia" w:ascii="宋体" w:hAnsi="宋体" w:cs="宋体"/>
          <w:b/>
          <w:bCs w:val="0"/>
          <w:color w:val="auto"/>
          <w:sz w:val="24"/>
          <w:szCs w:val="24"/>
          <w:highlight w:val="none"/>
          <w:lang w:val="en-US" w:eastAsia="zh-CN"/>
        </w:rPr>
        <w:t>（一）</w:t>
      </w:r>
      <w:r>
        <w:rPr>
          <w:rFonts w:hint="eastAsia" w:ascii="宋体" w:hAnsi="宋体" w:eastAsia="宋体" w:cs="宋体"/>
          <w:b/>
          <w:bCs w:val="0"/>
          <w:color w:val="auto"/>
          <w:sz w:val="24"/>
          <w:szCs w:val="24"/>
          <w:highlight w:val="none"/>
        </w:rPr>
        <w:t>维保人员要求</w:t>
      </w:r>
    </w:p>
    <w:p w14:paraId="21FD1C31">
      <w:pPr>
        <w:pStyle w:val="5"/>
        <w:pageBreakBefore w:val="0"/>
        <w:tabs>
          <w:tab w:val="left" w:pos="7290"/>
        </w:tabs>
        <w:kinsoku/>
        <w:wordWrap/>
        <w:overflowPunct/>
        <w:topLinePunct w:val="0"/>
        <w:autoSpaceDE/>
        <w:autoSpaceDN/>
        <w:bidi w:val="0"/>
        <w:snapToGrid/>
        <w:spacing w:line="520" w:lineRule="exact"/>
        <w:ind w:firstLine="480" w:firstLineChars="200"/>
        <w:textAlignment w:val="auto"/>
        <w:rPr>
          <w:rFonts w:hint="eastAsia" w:ascii="宋体" w:hAnsi="宋体" w:cs="宋体"/>
          <w:bCs/>
          <w:color w:val="auto"/>
          <w:sz w:val="24"/>
          <w:highlight w:val="none"/>
        </w:rPr>
      </w:pPr>
      <w:r>
        <w:rPr>
          <w:rFonts w:hint="eastAsia" w:ascii="宋体" w:hAnsi="宋体" w:cs="宋体"/>
          <w:color w:val="auto"/>
          <w:sz w:val="24"/>
          <w:szCs w:val="24"/>
          <w:highlight w:val="none"/>
          <w:lang w:val="en-US" w:eastAsia="zh-CN"/>
        </w:rPr>
        <w:t>1、项目负责人1人、驻场维护工程师至少1人及其他技术支持人员【】人。其中项目负责人必须对本项目全面了解，负责确定的技术服务内容和与甲方的协调和联络，负责驻场人员的人事管理和工作考核及负责驻场人员维修中产生的所有费用，</w:t>
      </w:r>
      <w:r>
        <w:rPr>
          <w:rFonts w:hint="eastAsia" w:ascii="宋体" w:hAnsi="宋体" w:cs="宋体"/>
          <w:bCs/>
          <w:color w:val="auto"/>
          <w:sz w:val="24"/>
          <w:highlight w:val="none"/>
        </w:rPr>
        <w:t>服从</w:t>
      </w:r>
      <w:r>
        <w:rPr>
          <w:rFonts w:hint="eastAsia" w:ascii="宋体" w:hAnsi="宋体" w:cs="宋体"/>
          <w:bCs/>
          <w:color w:val="auto"/>
          <w:sz w:val="24"/>
          <w:highlight w:val="none"/>
          <w:lang w:val="en-US" w:eastAsia="zh-CN"/>
        </w:rPr>
        <w:t>甲方</w:t>
      </w:r>
      <w:r>
        <w:rPr>
          <w:rFonts w:hint="eastAsia" w:ascii="宋体" w:hAnsi="宋体" w:cs="宋体"/>
          <w:bCs/>
          <w:color w:val="auto"/>
          <w:sz w:val="24"/>
          <w:highlight w:val="none"/>
        </w:rPr>
        <w:t>的管理和工作考核；</w:t>
      </w:r>
      <w:r>
        <w:rPr>
          <w:rFonts w:hint="eastAsia" w:ascii="宋体" w:hAnsi="宋体" w:cs="宋体"/>
          <w:color w:val="auto"/>
          <w:sz w:val="24"/>
          <w:szCs w:val="24"/>
          <w:highlight w:val="none"/>
          <w:lang w:val="en-US" w:eastAsia="zh-CN"/>
        </w:rPr>
        <w:t>驻场人员要求有中型物流厂家培训工程师证明及具备国家安全生产监督管理局统一颁发的有效期内的低压电工证及以上资格证书；其他技术支持人员包括不限于：机械工程、电气工程专业中级职称以上人员、电梯操作专业人员、中级职称以上软件工程师及其他人员，</w:t>
      </w:r>
      <w:r>
        <w:rPr>
          <w:rFonts w:hint="eastAsia" w:ascii="宋体" w:hAnsi="宋体" w:cs="宋体"/>
          <w:bCs/>
          <w:color w:val="auto"/>
          <w:sz w:val="24"/>
          <w:highlight w:val="none"/>
        </w:rPr>
        <w:t>协助现场</w:t>
      </w:r>
      <w:r>
        <w:rPr>
          <w:rFonts w:hint="eastAsia" w:ascii="宋体" w:hAnsi="宋体" w:cs="宋体"/>
          <w:bCs/>
          <w:color w:val="auto"/>
          <w:sz w:val="24"/>
          <w:highlight w:val="none"/>
          <w:lang w:val="en-US" w:eastAsia="zh-CN"/>
        </w:rPr>
        <w:t>维护工程师</w:t>
      </w:r>
      <w:r>
        <w:rPr>
          <w:rFonts w:hint="eastAsia" w:ascii="宋体" w:hAnsi="宋体" w:cs="宋体"/>
          <w:bCs/>
          <w:color w:val="auto"/>
          <w:sz w:val="24"/>
          <w:highlight w:val="none"/>
        </w:rPr>
        <w:t>进行定期维护、及时响应并处理突发状况。</w:t>
      </w:r>
    </w:p>
    <w:p w14:paraId="2CF1A7B1">
      <w:pPr>
        <w:pageBreakBefore w:val="0"/>
        <w:widowControl/>
        <w:kinsoku/>
        <w:wordWrap/>
        <w:overflowPunct/>
        <w:topLinePunct w:val="0"/>
        <w:autoSpaceDE/>
        <w:autoSpaceDN/>
        <w:bidi w:val="0"/>
        <w:snapToGrid/>
        <w:spacing w:line="520" w:lineRule="exact"/>
        <w:ind w:firstLine="480" w:firstLineChars="200"/>
        <w:textAlignment w:val="auto"/>
        <w:rPr>
          <w:rFonts w:hint="eastAsia"/>
          <w:color w:val="auto"/>
          <w:highlight w:val="none"/>
        </w:rPr>
      </w:pP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rPr>
        <w:t>医院常驻维护工程师</w:t>
      </w:r>
      <w:r>
        <w:rPr>
          <w:rFonts w:hint="eastAsia" w:ascii="宋体" w:hAnsi="宋体" w:eastAsia="宋体" w:cs="宋体"/>
          <w:color w:val="auto"/>
          <w:sz w:val="24"/>
          <w:szCs w:val="24"/>
          <w:highlight w:val="none"/>
          <w:lang w:val="en-US" w:eastAsia="zh-CN"/>
        </w:rPr>
        <w:t>不少于1人</w:t>
      </w:r>
      <w:r>
        <w:rPr>
          <w:rFonts w:hint="eastAsia" w:ascii="宋体" w:hAnsi="宋体" w:eastAsia="宋体" w:cs="宋体"/>
          <w:color w:val="auto"/>
          <w:sz w:val="24"/>
          <w:szCs w:val="24"/>
          <w:highlight w:val="none"/>
        </w:rPr>
        <w:t>，设24小时服务电话，随时处理物流传输系统运行过程中出现的任何问题，保证全天24小时有维护工程师在场，保持系统设备的持续正常运行。在维保期间内，须严格遵守</w:t>
      </w:r>
      <w:r>
        <w:rPr>
          <w:rFonts w:hint="eastAsia" w:ascii="宋体" w:hAnsi="宋体" w:cs="宋体"/>
          <w:color w:val="auto"/>
          <w:sz w:val="24"/>
          <w:szCs w:val="24"/>
          <w:highlight w:val="none"/>
          <w:lang w:val="en-US" w:eastAsia="zh-CN"/>
        </w:rPr>
        <w:t>甲方</w:t>
      </w:r>
      <w:r>
        <w:rPr>
          <w:rFonts w:hint="eastAsia" w:ascii="宋体" w:hAnsi="宋体" w:eastAsia="宋体" w:cs="宋体"/>
          <w:color w:val="auto"/>
          <w:sz w:val="24"/>
          <w:szCs w:val="24"/>
          <w:highlight w:val="none"/>
        </w:rPr>
        <w:t>有关的规章制度。</w:t>
      </w:r>
      <w:r>
        <w:rPr>
          <w:rFonts w:hint="eastAsia" w:ascii="宋体" w:hAnsi="宋体" w:cs="宋体"/>
          <w:color w:val="auto"/>
          <w:sz w:val="24"/>
          <w:szCs w:val="24"/>
          <w:highlight w:val="none"/>
          <w:lang w:val="en-US" w:eastAsia="zh-CN"/>
        </w:rPr>
        <w:t>每日</w:t>
      </w:r>
      <w:r>
        <w:rPr>
          <w:rFonts w:hint="eastAsia" w:ascii="宋体" w:hAnsi="宋体" w:eastAsia="宋体" w:cs="宋体"/>
          <w:color w:val="auto"/>
          <w:sz w:val="24"/>
          <w:szCs w:val="24"/>
          <w:highlight w:val="none"/>
        </w:rPr>
        <w:t>巡查、发现问题及时上报并维修，有记录，做好台账。遇现场无法处理的故障时，负责联络</w:t>
      </w:r>
      <w:r>
        <w:rPr>
          <w:rFonts w:hint="eastAsia" w:ascii="宋体" w:hAnsi="宋体" w:eastAsia="宋体" w:cs="宋体"/>
          <w:color w:val="auto"/>
          <w:sz w:val="24"/>
          <w:szCs w:val="24"/>
          <w:highlight w:val="none"/>
          <w:lang w:val="en-US" w:eastAsia="zh-CN"/>
        </w:rPr>
        <w:t>厂家</w:t>
      </w:r>
      <w:r>
        <w:rPr>
          <w:rFonts w:hint="eastAsia" w:ascii="宋体" w:hAnsi="宋体" w:eastAsia="宋体" w:cs="宋体"/>
          <w:color w:val="auto"/>
          <w:sz w:val="24"/>
          <w:szCs w:val="24"/>
          <w:highlight w:val="none"/>
        </w:rPr>
        <w:t>进行维修。负责自身安全，并监督物流设备临时到场维修人员的安全保障。</w:t>
      </w:r>
    </w:p>
    <w:p w14:paraId="2EBD956D">
      <w:pPr>
        <w:pageBreakBefore w:val="0"/>
        <w:widowControl/>
        <w:kinsoku/>
        <w:wordWrap/>
        <w:overflowPunct/>
        <w:topLinePunct w:val="0"/>
        <w:autoSpaceDE/>
        <w:autoSpaceDN/>
        <w:bidi w:val="0"/>
        <w:snapToGrid/>
        <w:spacing w:line="52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cs="宋体"/>
          <w:b w:val="0"/>
          <w:bCs w:val="0"/>
          <w:color w:val="auto"/>
          <w:sz w:val="24"/>
          <w:szCs w:val="24"/>
          <w:highlight w:val="none"/>
          <w:lang w:val="en-US" w:eastAsia="zh-CN"/>
        </w:rPr>
        <w:t>3</w:t>
      </w:r>
      <w:r>
        <w:rPr>
          <w:rFonts w:hint="eastAsia" w:ascii="宋体" w:hAnsi="宋体" w:eastAsia="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rPr>
        <w:t>项目负责人</w:t>
      </w:r>
      <w:r>
        <w:rPr>
          <w:rFonts w:hint="eastAsia" w:ascii="宋体" w:hAnsi="宋体" w:cs="宋体"/>
          <w:b w:val="0"/>
          <w:bCs w:val="0"/>
          <w:color w:val="auto"/>
          <w:sz w:val="24"/>
          <w:szCs w:val="24"/>
          <w:highlight w:val="none"/>
          <w:lang w:eastAsia="zh-CN"/>
        </w:rPr>
        <w:t>、</w:t>
      </w:r>
      <w:r>
        <w:rPr>
          <w:rFonts w:hint="eastAsia" w:ascii="宋体" w:hAnsi="宋体" w:cs="宋体"/>
          <w:b w:val="0"/>
          <w:bCs w:val="0"/>
          <w:color w:val="auto"/>
          <w:sz w:val="24"/>
          <w:szCs w:val="24"/>
          <w:highlight w:val="none"/>
          <w:lang w:val="en-US" w:eastAsia="zh-CN"/>
        </w:rPr>
        <w:t>驻场人员、技术</w:t>
      </w:r>
      <w:r>
        <w:rPr>
          <w:rFonts w:hint="eastAsia" w:ascii="宋体" w:hAnsi="宋体" w:eastAsia="宋体" w:cs="宋体"/>
          <w:b w:val="0"/>
          <w:bCs w:val="0"/>
          <w:color w:val="auto"/>
          <w:sz w:val="24"/>
          <w:szCs w:val="24"/>
          <w:highlight w:val="none"/>
        </w:rPr>
        <w:t>人员，未经</w:t>
      </w:r>
      <w:r>
        <w:rPr>
          <w:rFonts w:hint="eastAsia" w:ascii="宋体" w:hAnsi="宋体" w:cs="宋体"/>
          <w:b w:val="0"/>
          <w:bCs w:val="0"/>
          <w:color w:val="auto"/>
          <w:sz w:val="24"/>
          <w:szCs w:val="24"/>
          <w:highlight w:val="none"/>
          <w:lang w:eastAsia="zh-CN"/>
        </w:rPr>
        <w:t>甲方</w:t>
      </w:r>
      <w:r>
        <w:rPr>
          <w:rFonts w:hint="eastAsia" w:ascii="宋体" w:hAnsi="宋体" w:eastAsia="宋体" w:cs="宋体"/>
          <w:b w:val="0"/>
          <w:bCs w:val="0"/>
          <w:color w:val="auto"/>
          <w:sz w:val="24"/>
          <w:szCs w:val="24"/>
          <w:highlight w:val="none"/>
        </w:rPr>
        <w:t>同意，</w:t>
      </w:r>
      <w:r>
        <w:rPr>
          <w:rFonts w:hint="eastAsia" w:ascii="宋体" w:hAnsi="宋体" w:eastAsia="宋体" w:cs="宋体"/>
          <w:b w:val="0"/>
          <w:bCs w:val="0"/>
          <w:color w:val="auto"/>
          <w:sz w:val="24"/>
          <w:szCs w:val="24"/>
          <w:highlight w:val="yellow"/>
        </w:rPr>
        <w:t>不得调换和撤离</w:t>
      </w:r>
      <w:r>
        <w:rPr>
          <w:rFonts w:hint="eastAsia" w:ascii="宋体" w:hAnsi="宋体" w:eastAsia="宋体" w:cs="宋体"/>
          <w:b w:val="0"/>
          <w:bCs w:val="0"/>
          <w:color w:val="auto"/>
          <w:sz w:val="24"/>
          <w:szCs w:val="24"/>
          <w:highlight w:val="none"/>
        </w:rPr>
        <w:t>，</w:t>
      </w:r>
      <w:r>
        <w:rPr>
          <w:rFonts w:hint="eastAsia" w:ascii="宋体" w:hAnsi="宋体" w:cs="宋体"/>
          <w:b w:val="0"/>
          <w:bCs w:val="0"/>
          <w:color w:val="auto"/>
          <w:sz w:val="24"/>
          <w:szCs w:val="24"/>
          <w:highlight w:val="none"/>
          <w:lang w:val="en-US" w:eastAsia="zh-CN"/>
        </w:rPr>
        <w:t>派驻</w:t>
      </w:r>
      <w:r>
        <w:rPr>
          <w:rFonts w:hint="eastAsia" w:ascii="宋体" w:hAnsi="宋体" w:eastAsia="宋体" w:cs="宋体"/>
          <w:b w:val="0"/>
          <w:bCs w:val="0"/>
          <w:color w:val="auto"/>
          <w:sz w:val="24"/>
          <w:szCs w:val="24"/>
          <w:highlight w:val="none"/>
        </w:rPr>
        <w:t>人员只为</w:t>
      </w:r>
      <w:r>
        <w:rPr>
          <w:rFonts w:hint="eastAsia" w:ascii="宋体" w:hAnsi="宋体" w:cs="宋体"/>
          <w:b w:val="0"/>
          <w:bCs w:val="0"/>
          <w:color w:val="auto"/>
          <w:sz w:val="24"/>
          <w:szCs w:val="24"/>
          <w:highlight w:val="none"/>
          <w:lang w:eastAsia="zh-CN"/>
        </w:rPr>
        <w:t>甲方</w:t>
      </w:r>
      <w:r>
        <w:rPr>
          <w:rFonts w:hint="eastAsia" w:ascii="宋体" w:hAnsi="宋体" w:eastAsia="宋体" w:cs="宋体"/>
          <w:b w:val="0"/>
          <w:bCs w:val="0"/>
          <w:color w:val="auto"/>
          <w:sz w:val="24"/>
          <w:szCs w:val="24"/>
          <w:highlight w:val="none"/>
        </w:rPr>
        <w:t>服务；</w:t>
      </w:r>
      <w:r>
        <w:rPr>
          <w:rFonts w:hint="eastAsia" w:ascii="宋体" w:hAnsi="宋体" w:cs="宋体"/>
          <w:b w:val="0"/>
          <w:bCs w:val="0"/>
          <w:color w:val="auto"/>
          <w:sz w:val="24"/>
          <w:szCs w:val="24"/>
          <w:highlight w:val="none"/>
          <w:lang w:eastAsia="zh-CN"/>
        </w:rPr>
        <w:t>甲方</w:t>
      </w:r>
      <w:r>
        <w:rPr>
          <w:rFonts w:hint="eastAsia" w:ascii="宋体" w:hAnsi="宋体" w:eastAsia="宋体" w:cs="宋体"/>
          <w:b w:val="0"/>
          <w:bCs w:val="0"/>
          <w:color w:val="auto"/>
          <w:sz w:val="24"/>
          <w:szCs w:val="24"/>
          <w:highlight w:val="yellow"/>
        </w:rPr>
        <w:t>有权要求</w:t>
      </w:r>
      <w:r>
        <w:rPr>
          <w:rFonts w:hint="eastAsia" w:ascii="宋体" w:hAnsi="宋体" w:eastAsia="宋体" w:cs="宋体"/>
          <w:b w:val="0"/>
          <w:bCs w:val="0"/>
          <w:color w:val="auto"/>
          <w:sz w:val="24"/>
          <w:szCs w:val="24"/>
          <w:highlight w:val="none"/>
        </w:rPr>
        <w:t>撤换工作不负责任、管理不力、贻误工期、违法乱纪及造成严重安全事故和工程质量事故的任何</w:t>
      </w:r>
      <w:r>
        <w:rPr>
          <w:rFonts w:hint="eastAsia" w:ascii="宋体" w:hAnsi="宋体" w:cs="宋体"/>
          <w:b w:val="0"/>
          <w:bCs w:val="0"/>
          <w:color w:val="auto"/>
          <w:sz w:val="24"/>
          <w:szCs w:val="24"/>
          <w:highlight w:val="none"/>
          <w:lang w:val="en-US" w:eastAsia="zh-CN"/>
        </w:rPr>
        <w:t>技术</w:t>
      </w:r>
      <w:r>
        <w:rPr>
          <w:rFonts w:hint="eastAsia" w:ascii="宋体" w:hAnsi="宋体" w:eastAsia="宋体" w:cs="宋体"/>
          <w:b w:val="0"/>
          <w:bCs w:val="0"/>
          <w:color w:val="auto"/>
          <w:sz w:val="24"/>
          <w:szCs w:val="24"/>
          <w:highlight w:val="none"/>
        </w:rPr>
        <w:t>人员</w:t>
      </w:r>
      <w:r>
        <w:rPr>
          <w:rFonts w:hint="eastAsia" w:ascii="宋体" w:hAnsi="宋体" w:cs="宋体"/>
          <w:b w:val="0"/>
          <w:bCs w:val="0"/>
          <w:color w:val="auto"/>
          <w:sz w:val="24"/>
          <w:szCs w:val="24"/>
          <w:highlight w:val="none"/>
          <w:lang w:val="en-US" w:eastAsia="zh-CN"/>
        </w:rPr>
        <w:t>及</w:t>
      </w:r>
      <w:r>
        <w:rPr>
          <w:rFonts w:hint="eastAsia" w:ascii="宋体" w:hAnsi="宋体" w:eastAsia="宋体" w:cs="宋体"/>
          <w:b w:val="0"/>
          <w:bCs w:val="0"/>
          <w:color w:val="auto"/>
          <w:sz w:val="24"/>
          <w:szCs w:val="24"/>
          <w:highlight w:val="none"/>
        </w:rPr>
        <w:t>项目负责人。</w:t>
      </w:r>
      <w:r>
        <w:rPr>
          <w:rFonts w:hint="eastAsia" w:ascii="宋体" w:hAnsi="宋体" w:cs="宋体"/>
          <w:b w:val="0"/>
          <w:bCs w:val="0"/>
          <w:color w:val="auto"/>
          <w:sz w:val="24"/>
          <w:szCs w:val="24"/>
          <w:highlight w:val="none"/>
          <w:lang w:eastAsia="zh-CN"/>
        </w:rPr>
        <w:t>乙方</w:t>
      </w:r>
      <w:r>
        <w:rPr>
          <w:rFonts w:hint="eastAsia" w:ascii="宋体" w:hAnsi="宋体" w:eastAsia="宋体" w:cs="宋体"/>
          <w:b w:val="0"/>
          <w:bCs w:val="0"/>
          <w:color w:val="auto"/>
          <w:sz w:val="24"/>
          <w:szCs w:val="24"/>
          <w:highlight w:val="none"/>
        </w:rPr>
        <w:t>应在</w:t>
      </w:r>
      <w:r>
        <w:rPr>
          <w:rFonts w:hint="eastAsia" w:ascii="宋体" w:hAnsi="宋体" w:cs="宋体"/>
          <w:b w:val="0"/>
          <w:bCs w:val="0"/>
          <w:color w:val="auto"/>
          <w:sz w:val="24"/>
          <w:szCs w:val="24"/>
          <w:highlight w:val="none"/>
          <w:lang w:eastAsia="zh-CN"/>
        </w:rPr>
        <w:t>甲方</w:t>
      </w:r>
      <w:r>
        <w:rPr>
          <w:rFonts w:hint="eastAsia" w:ascii="宋体" w:hAnsi="宋体" w:eastAsia="宋体" w:cs="宋体"/>
          <w:b w:val="0"/>
          <w:bCs w:val="0"/>
          <w:color w:val="auto"/>
          <w:sz w:val="24"/>
          <w:szCs w:val="24"/>
          <w:highlight w:val="none"/>
        </w:rPr>
        <w:t>提出人员更换</w:t>
      </w:r>
      <w:r>
        <w:rPr>
          <w:rFonts w:hint="eastAsia" w:ascii="宋体" w:hAnsi="宋体" w:eastAsia="宋体" w:cs="宋体"/>
          <w:b w:val="0"/>
          <w:bCs w:val="0"/>
          <w:color w:val="0000FF"/>
          <w:sz w:val="24"/>
          <w:szCs w:val="24"/>
          <w:highlight w:val="none"/>
        </w:rPr>
        <w:t>要求</w:t>
      </w:r>
      <w:r>
        <w:rPr>
          <w:rFonts w:hint="eastAsia" w:ascii="宋体" w:hAnsi="宋体" w:cs="宋体"/>
          <w:b w:val="0"/>
          <w:bCs w:val="0"/>
          <w:color w:val="0000FF"/>
          <w:sz w:val="24"/>
          <w:szCs w:val="24"/>
          <w:highlight w:val="none"/>
          <w:lang w:val="en-US" w:eastAsia="zh-CN"/>
        </w:rPr>
        <w:t>7</w:t>
      </w:r>
      <w:r>
        <w:rPr>
          <w:rFonts w:hint="eastAsia" w:ascii="宋体" w:hAnsi="宋体" w:eastAsia="宋体" w:cs="宋体"/>
          <w:b w:val="0"/>
          <w:bCs w:val="0"/>
          <w:color w:val="0000FF"/>
          <w:sz w:val="24"/>
          <w:szCs w:val="24"/>
          <w:highlight w:val="none"/>
        </w:rPr>
        <w:t>天内完</w:t>
      </w:r>
      <w:r>
        <w:rPr>
          <w:rFonts w:hint="eastAsia" w:ascii="宋体" w:hAnsi="宋体" w:eastAsia="宋体" w:cs="宋体"/>
          <w:b w:val="0"/>
          <w:bCs w:val="0"/>
          <w:color w:val="auto"/>
          <w:sz w:val="24"/>
          <w:szCs w:val="24"/>
          <w:highlight w:val="none"/>
        </w:rPr>
        <w:t>成更换，且</w:t>
      </w:r>
      <w:r>
        <w:rPr>
          <w:rFonts w:hint="eastAsia" w:ascii="宋体" w:hAnsi="宋体" w:eastAsia="宋体" w:cs="宋体"/>
          <w:b w:val="0"/>
          <w:bCs w:val="0"/>
          <w:color w:val="auto"/>
          <w:sz w:val="24"/>
          <w:szCs w:val="24"/>
          <w:highlight w:val="yellow"/>
        </w:rPr>
        <w:t>接替人</w:t>
      </w:r>
      <w:r>
        <w:rPr>
          <w:rFonts w:hint="eastAsia" w:ascii="宋体" w:hAnsi="宋体" w:eastAsia="宋体" w:cs="宋体"/>
          <w:b w:val="0"/>
          <w:bCs w:val="0"/>
          <w:color w:val="auto"/>
          <w:sz w:val="24"/>
          <w:szCs w:val="24"/>
          <w:highlight w:val="none"/>
        </w:rPr>
        <w:t>需符合</w:t>
      </w:r>
      <w:r>
        <w:rPr>
          <w:rFonts w:hint="eastAsia" w:ascii="宋体" w:hAnsi="宋体" w:cs="宋体"/>
          <w:b w:val="0"/>
          <w:bCs w:val="0"/>
          <w:color w:val="auto"/>
          <w:sz w:val="24"/>
          <w:szCs w:val="24"/>
          <w:highlight w:val="none"/>
          <w:lang w:eastAsia="zh-CN"/>
        </w:rPr>
        <w:t>甲方</w:t>
      </w:r>
      <w:r>
        <w:rPr>
          <w:rFonts w:hint="eastAsia" w:ascii="宋体" w:hAnsi="宋体" w:eastAsia="宋体" w:cs="宋体"/>
          <w:b w:val="0"/>
          <w:bCs w:val="0"/>
          <w:color w:val="auto"/>
          <w:sz w:val="24"/>
          <w:szCs w:val="24"/>
          <w:highlight w:val="none"/>
        </w:rPr>
        <w:t>要求。</w:t>
      </w:r>
    </w:p>
    <w:p w14:paraId="11B09255">
      <w:pPr>
        <w:pageBreakBefore w:val="0"/>
        <w:widowControl/>
        <w:kinsoku/>
        <w:wordWrap/>
        <w:overflowPunct/>
        <w:topLinePunct w:val="0"/>
        <w:autoSpaceDE/>
        <w:autoSpaceDN/>
        <w:bidi w:val="0"/>
        <w:snapToGrid/>
        <w:spacing w:line="520" w:lineRule="exact"/>
        <w:ind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4</w:t>
      </w:r>
      <w:r>
        <w:rPr>
          <w:rFonts w:hint="eastAsia" w:ascii="宋体" w:hAnsi="宋体" w:eastAsia="宋体" w:cs="宋体"/>
          <w:b w:val="0"/>
          <w:bCs w:val="0"/>
          <w:color w:val="auto"/>
          <w:sz w:val="24"/>
          <w:szCs w:val="24"/>
          <w:highlight w:val="none"/>
          <w:lang w:val="en-US" w:eastAsia="zh-CN"/>
        </w:rPr>
        <w:t>、拟派人员在施工作业和提供服务期间，不得影响</w:t>
      </w:r>
      <w:r>
        <w:rPr>
          <w:rFonts w:hint="eastAsia" w:ascii="宋体" w:hAnsi="宋体" w:cs="宋体"/>
          <w:b w:val="0"/>
          <w:bCs w:val="0"/>
          <w:color w:val="auto"/>
          <w:sz w:val="24"/>
          <w:szCs w:val="24"/>
          <w:highlight w:val="none"/>
          <w:lang w:val="en-US" w:eastAsia="zh-CN"/>
        </w:rPr>
        <w:t>甲方</w:t>
      </w:r>
      <w:r>
        <w:rPr>
          <w:rFonts w:hint="eastAsia" w:ascii="宋体" w:hAnsi="宋体" w:eastAsia="宋体" w:cs="宋体"/>
          <w:b w:val="0"/>
          <w:bCs w:val="0"/>
          <w:color w:val="auto"/>
          <w:sz w:val="24"/>
          <w:szCs w:val="24"/>
          <w:highlight w:val="none"/>
          <w:lang w:val="en-US" w:eastAsia="zh-CN"/>
        </w:rPr>
        <w:t>正常的工作秩序和病人就医和休息，不得损坏医院设施，如有损坏应</w:t>
      </w:r>
      <w:r>
        <w:rPr>
          <w:rFonts w:hint="eastAsia" w:ascii="宋体" w:hAnsi="宋体" w:cs="宋体"/>
          <w:b w:val="0"/>
          <w:bCs w:val="0"/>
          <w:color w:val="auto"/>
          <w:sz w:val="24"/>
          <w:szCs w:val="24"/>
          <w:highlight w:val="none"/>
          <w:lang w:val="en-US" w:eastAsia="zh-CN"/>
        </w:rPr>
        <w:t>于【】日内按</w:t>
      </w:r>
      <w:r>
        <w:rPr>
          <w:rFonts w:hint="eastAsia" w:ascii="宋体" w:hAnsi="宋体" w:eastAsia="宋体" w:cs="宋体"/>
          <w:b w:val="0"/>
          <w:bCs w:val="0"/>
          <w:color w:val="auto"/>
          <w:sz w:val="24"/>
          <w:szCs w:val="24"/>
          <w:highlight w:val="none"/>
          <w:lang w:val="en-US" w:eastAsia="zh-CN"/>
        </w:rPr>
        <w:t>照</w:t>
      </w:r>
      <w:r>
        <w:rPr>
          <w:rFonts w:hint="eastAsia" w:ascii="宋体" w:hAnsi="宋体" w:cs="宋体"/>
          <w:b w:val="0"/>
          <w:bCs w:val="0"/>
          <w:color w:val="auto"/>
          <w:sz w:val="24"/>
          <w:szCs w:val="24"/>
          <w:highlight w:val="none"/>
          <w:lang w:val="en-US" w:eastAsia="zh-CN"/>
        </w:rPr>
        <w:t>设备原</w:t>
      </w:r>
      <w:r>
        <w:rPr>
          <w:rFonts w:hint="eastAsia" w:ascii="宋体" w:hAnsi="宋体" w:eastAsia="宋体" w:cs="宋体"/>
          <w:b w:val="0"/>
          <w:bCs w:val="0"/>
          <w:color w:val="auto"/>
          <w:sz w:val="24"/>
          <w:szCs w:val="24"/>
          <w:highlight w:val="none"/>
          <w:lang w:val="en-US" w:eastAsia="zh-CN"/>
        </w:rPr>
        <w:t>价赔偿</w:t>
      </w:r>
      <w:r>
        <w:rPr>
          <w:rFonts w:hint="eastAsia" w:ascii="宋体" w:hAnsi="宋体" w:cs="宋体"/>
          <w:b w:val="0"/>
          <w:bCs w:val="0"/>
          <w:color w:val="auto"/>
          <w:sz w:val="24"/>
          <w:szCs w:val="24"/>
          <w:highlight w:val="none"/>
          <w:lang w:val="en-US" w:eastAsia="zh-CN"/>
        </w:rPr>
        <w:t>，否则甲方有权直接从未付款项中扣除</w:t>
      </w:r>
      <w:r>
        <w:rPr>
          <w:rFonts w:hint="eastAsia" w:ascii="宋体" w:hAnsi="宋体" w:eastAsia="宋体" w:cs="宋体"/>
          <w:b w:val="0"/>
          <w:bCs w:val="0"/>
          <w:color w:val="auto"/>
          <w:sz w:val="24"/>
          <w:szCs w:val="24"/>
          <w:highlight w:val="none"/>
          <w:lang w:val="en-US" w:eastAsia="zh-CN"/>
        </w:rPr>
        <w:t>；本项目所有作业人员要求具有较丰富的设备检修维护保养经验，并统一着装。</w:t>
      </w:r>
    </w:p>
    <w:p w14:paraId="073E95FE">
      <w:pPr>
        <w:pageBreakBefore w:val="0"/>
        <w:widowControl/>
        <w:kinsoku/>
        <w:wordWrap/>
        <w:overflowPunct/>
        <w:topLinePunct w:val="0"/>
        <w:autoSpaceDE/>
        <w:autoSpaceDN/>
        <w:bidi w:val="0"/>
        <w:snapToGrid/>
        <w:spacing w:line="520" w:lineRule="exact"/>
        <w:ind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5、驻场</w:t>
      </w:r>
      <w:r>
        <w:rPr>
          <w:rFonts w:hint="eastAsia" w:ascii="宋体" w:hAnsi="宋体" w:eastAsia="宋体" w:cs="宋体"/>
          <w:b w:val="0"/>
          <w:bCs w:val="0"/>
          <w:color w:val="auto"/>
          <w:sz w:val="24"/>
          <w:szCs w:val="24"/>
          <w:highlight w:val="none"/>
          <w:lang w:val="en-US" w:eastAsia="zh-CN"/>
        </w:rPr>
        <w:t>人员必须具备独立值班和处理故障的能力。</w:t>
      </w:r>
      <w:r>
        <w:rPr>
          <w:rFonts w:hint="eastAsia" w:ascii="宋体" w:hAnsi="宋体" w:cs="宋体"/>
          <w:b w:val="0"/>
          <w:bCs w:val="0"/>
          <w:color w:val="auto"/>
          <w:sz w:val="24"/>
          <w:szCs w:val="24"/>
          <w:highlight w:val="none"/>
          <w:lang w:val="en-US" w:eastAsia="zh-CN"/>
        </w:rPr>
        <w:t>驻场</w:t>
      </w:r>
      <w:r>
        <w:rPr>
          <w:rFonts w:hint="eastAsia" w:ascii="宋体" w:hAnsi="宋体" w:eastAsia="宋体" w:cs="宋体"/>
          <w:b w:val="0"/>
          <w:bCs w:val="0"/>
          <w:color w:val="auto"/>
          <w:sz w:val="24"/>
          <w:szCs w:val="24"/>
          <w:highlight w:val="none"/>
          <w:lang w:val="en-US" w:eastAsia="zh-CN"/>
        </w:rPr>
        <w:t>人员上下班时间须与</w:t>
      </w:r>
      <w:r>
        <w:rPr>
          <w:rFonts w:hint="eastAsia" w:ascii="宋体" w:hAnsi="宋体" w:cs="宋体"/>
          <w:b w:val="0"/>
          <w:bCs w:val="0"/>
          <w:color w:val="auto"/>
          <w:sz w:val="24"/>
          <w:szCs w:val="24"/>
          <w:highlight w:val="none"/>
          <w:lang w:val="en-US" w:eastAsia="zh-CN"/>
        </w:rPr>
        <w:t>甲方</w:t>
      </w:r>
      <w:r>
        <w:rPr>
          <w:rFonts w:hint="eastAsia" w:ascii="宋体" w:hAnsi="宋体" w:eastAsia="宋体" w:cs="宋体"/>
          <w:b w:val="0"/>
          <w:bCs w:val="0"/>
          <w:color w:val="auto"/>
          <w:sz w:val="24"/>
          <w:szCs w:val="24"/>
          <w:highlight w:val="none"/>
          <w:lang w:val="en-US" w:eastAsia="zh-CN"/>
        </w:rPr>
        <w:t>一致，</w:t>
      </w:r>
      <w:r>
        <w:rPr>
          <w:rFonts w:hint="eastAsia" w:ascii="宋体" w:hAnsi="宋体" w:cs="宋体"/>
          <w:b w:val="0"/>
          <w:bCs w:val="0"/>
          <w:color w:val="auto"/>
          <w:sz w:val="24"/>
          <w:szCs w:val="24"/>
          <w:highlight w:val="none"/>
          <w:lang w:val="en-US" w:eastAsia="zh-CN"/>
        </w:rPr>
        <w:t>甲方</w:t>
      </w:r>
      <w:r>
        <w:rPr>
          <w:rFonts w:hint="eastAsia" w:ascii="宋体" w:hAnsi="宋体" w:eastAsia="宋体" w:cs="宋体"/>
          <w:b w:val="0"/>
          <w:bCs w:val="0"/>
          <w:color w:val="auto"/>
          <w:sz w:val="24"/>
          <w:szCs w:val="24"/>
          <w:highlight w:val="none"/>
          <w:lang w:val="en-US" w:eastAsia="zh-CN"/>
        </w:rPr>
        <w:t>工作时间，</w:t>
      </w:r>
      <w:r>
        <w:rPr>
          <w:rFonts w:hint="eastAsia" w:ascii="宋体" w:hAnsi="宋体" w:cs="宋体"/>
          <w:b w:val="0"/>
          <w:bCs w:val="0"/>
          <w:color w:val="auto"/>
          <w:sz w:val="24"/>
          <w:szCs w:val="24"/>
          <w:highlight w:val="none"/>
          <w:lang w:val="en-US" w:eastAsia="zh-CN"/>
        </w:rPr>
        <w:t>驻场人员</w:t>
      </w:r>
      <w:r>
        <w:rPr>
          <w:rFonts w:hint="eastAsia" w:ascii="宋体" w:hAnsi="宋体" w:eastAsia="宋体" w:cs="宋体"/>
          <w:b w:val="0"/>
          <w:bCs w:val="0"/>
          <w:color w:val="auto"/>
          <w:sz w:val="24"/>
          <w:szCs w:val="24"/>
          <w:highlight w:val="none"/>
          <w:lang w:val="en-US" w:eastAsia="zh-CN"/>
        </w:rPr>
        <w:t>须在医院内办公</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按</w:t>
      </w:r>
      <w:r>
        <w:rPr>
          <w:rFonts w:hint="eastAsia" w:ascii="宋体" w:hAnsi="宋体" w:cs="宋体"/>
          <w:b w:val="0"/>
          <w:bCs w:val="0"/>
          <w:color w:val="auto"/>
          <w:sz w:val="24"/>
          <w:szCs w:val="24"/>
          <w:highlight w:val="none"/>
          <w:lang w:val="en-US" w:eastAsia="zh-CN"/>
        </w:rPr>
        <w:t>甲方</w:t>
      </w:r>
      <w:r>
        <w:rPr>
          <w:rFonts w:hint="eastAsia" w:ascii="宋体" w:hAnsi="宋体" w:eastAsia="宋体" w:cs="宋体"/>
          <w:b w:val="0"/>
          <w:bCs w:val="0"/>
          <w:color w:val="auto"/>
          <w:sz w:val="24"/>
          <w:szCs w:val="24"/>
          <w:highlight w:val="none"/>
          <w:lang w:val="en-US" w:eastAsia="zh-CN"/>
        </w:rPr>
        <w:t>工作时间8:00—</w:t>
      </w:r>
      <w:r>
        <w:rPr>
          <w:rFonts w:hint="eastAsia" w:ascii="宋体" w:hAnsi="宋体" w:cs="宋体"/>
          <w:b w:val="0"/>
          <w:bCs w:val="0"/>
          <w:color w:val="auto"/>
          <w:sz w:val="24"/>
          <w:szCs w:val="24"/>
          <w:highlight w:val="none"/>
          <w:lang w:val="en-US" w:eastAsia="zh-CN"/>
        </w:rPr>
        <w:t>18</w:t>
      </w:r>
      <w:r>
        <w:rPr>
          <w:rFonts w:hint="eastAsia" w:ascii="宋体" w:hAnsi="宋体" w:eastAsia="宋体" w:cs="宋体"/>
          <w:b w:val="0"/>
          <w:bCs w:val="0"/>
          <w:color w:val="auto"/>
          <w:sz w:val="24"/>
          <w:szCs w:val="24"/>
          <w:highlight w:val="none"/>
          <w:lang w:val="en-US" w:eastAsia="zh-CN"/>
        </w:rPr>
        <w:t>:00</w:t>
      </w:r>
      <w:r>
        <w:rPr>
          <w:rFonts w:hint="eastAsia" w:ascii="宋体" w:hAnsi="宋体" w:cs="宋体"/>
          <w:b w:val="0"/>
          <w:bCs w:val="0"/>
          <w:color w:val="auto"/>
          <w:sz w:val="24"/>
          <w:szCs w:val="24"/>
          <w:highlight w:val="none"/>
          <w:lang w:val="en-US" w:eastAsia="zh-CN"/>
        </w:rPr>
        <w:t>驻场人员</w:t>
      </w:r>
      <w:r>
        <w:rPr>
          <w:rFonts w:hint="eastAsia" w:ascii="宋体" w:hAnsi="宋体" w:eastAsia="宋体" w:cs="宋体"/>
          <w:b w:val="0"/>
          <w:bCs w:val="0"/>
          <w:color w:val="auto"/>
          <w:sz w:val="24"/>
          <w:szCs w:val="24"/>
          <w:highlight w:val="none"/>
          <w:lang w:val="en-US" w:eastAsia="zh-CN"/>
        </w:rPr>
        <w:t>不少于1人，接到报修电话</w:t>
      </w:r>
      <w:r>
        <w:rPr>
          <w:rFonts w:hint="eastAsia" w:ascii="宋体" w:hAnsi="宋体" w:cs="宋体"/>
          <w:b w:val="0"/>
          <w:bCs w:val="0"/>
          <w:color w:val="auto"/>
          <w:sz w:val="24"/>
          <w:szCs w:val="24"/>
          <w:highlight w:val="yellow"/>
          <w:lang w:val="en-US" w:eastAsia="zh-CN"/>
        </w:rPr>
        <w:t>15-20分钟内到场</w:t>
      </w:r>
      <w:r>
        <w:rPr>
          <w:rFonts w:hint="eastAsia" w:ascii="宋体" w:hAnsi="宋体" w:eastAsia="宋体" w:cs="宋体"/>
          <w:b w:val="0"/>
          <w:bCs w:val="0"/>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乙方驻场人员</w:t>
      </w:r>
      <w:r>
        <w:rPr>
          <w:rFonts w:hint="eastAsia" w:ascii="宋体" w:hAnsi="宋体" w:eastAsia="宋体" w:cs="宋体"/>
          <w:b w:val="0"/>
          <w:bCs w:val="0"/>
          <w:color w:val="auto"/>
          <w:sz w:val="24"/>
          <w:szCs w:val="24"/>
          <w:highlight w:val="none"/>
          <w:lang w:val="en-US" w:eastAsia="zh-CN"/>
        </w:rPr>
        <w:t>数和服务能力不符合合同要求，每少一个人或服务能力不符合要求，从当月维护费中扣除500元/人·天。</w:t>
      </w:r>
    </w:p>
    <w:tbl>
      <w:tblPr>
        <w:tblStyle w:val="11"/>
        <w:tblW w:w="94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left w:w="108" w:type="dxa"/>
          <w:right w:w="108" w:type="dxa"/>
        </w:tblCellMar>
      </w:tblPr>
      <w:tblGrid>
        <w:gridCol w:w="752"/>
        <w:gridCol w:w="2190"/>
        <w:gridCol w:w="1185"/>
        <w:gridCol w:w="1515"/>
        <w:gridCol w:w="1980"/>
        <w:gridCol w:w="1826"/>
      </w:tblGrid>
      <w:tr w14:paraId="2C6AC4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576" w:hRule="atLeast"/>
          <w:jc w:val="center"/>
        </w:trPr>
        <w:tc>
          <w:tcPr>
            <w:tcW w:w="752" w:type="dxa"/>
            <w:noWrap w:val="0"/>
            <w:vAlign w:val="center"/>
          </w:tcPr>
          <w:p w14:paraId="70726C4F">
            <w:pPr>
              <w:pageBreakBefore w:val="0"/>
              <w:kinsoku/>
              <w:wordWrap/>
              <w:overflowPunct/>
              <w:topLinePunct w:val="0"/>
              <w:autoSpaceDE/>
              <w:autoSpaceDN/>
              <w:bidi w:val="0"/>
              <w:snapToGrid/>
              <w:spacing w:line="520" w:lineRule="exact"/>
              <w:jc w:val="center"/>
              <w:textAlignment w:val="auto"/>
              <w:rPr>
                <w:rFonts w:hint="default"/>
                <w:sz w:val="24"/>
                <w:szCs w:val="32"/>
                <w:vertAlign w:val="baseline"/>
                <w:lang w:val="en-US" w:eastAsia="zh-CN"/>
              </w:rPr>
            </w:pPr>
            <w:r>
              <w:rPr>
                <w:rFonts w:hint="eastAsia"/>
                <w:sz w:val="24"/>
                <w:szCs w:val="32"/>
                <w:vertAlign w:val="baseline"/>
                <w:lang w:val="en-US" w:eastAsia="zh-CN"/>
              </w:rPr>
              <w:t>序号</w:t>
            </w:r>
          </w:p>
        </w:tc>
        <w:tc>
          <w:tcPr>
            <w:tcW w:w="2190" w:type="dxa"/>
            <w:noWrap w:val="0"/>
            <w:vAlign w:val="center"/>
          </w:tcPr>
          <w:p w14:paraId="5F0E9DB3">
            <w:pPr>
              <w:pageBreakBefore w:val="0"/>
              <w:kinsoku/>
              <w:wordWrap/>
              <w:overflowPunct/>
              <w:topLinePunct w:val="0"/>
              <w:autoSpaceDE/>
              <w:autoSpaceDN/>
              <w:bidi w:val="0"/>
              <w:snapToGrid/>
              <w:spacing w:line="520" w:lineRule="exact"/>
              <w:jc w:val="center"/>
              <w:textAlignment w:val="auto"/>
              <w:rPr>
                <w:rFonts w:hint="default"/>
                <w:sz w:val="24"/>
                <w:szCs w:val="32"/>
                <w:vertAlign w:val="baseline"/>
                <w:lang w:val="en-US" w:eastAsia="zh-CN"/>
              </w:rPr>
            </w:pPr>
            <w:r>
              <w:rPr>
                <w:rFonts w:hint="eastAsia"/>
                <w:sz w:val="24"/>
                <w:szCs w:val="32"/>
                <w:vertAlign w:val="baseline"/>
                <w:lang w:val="en-US" w:eastAsia="zh-CN"/>
              </w:rPr>
              <w:t>类别</w:t>
            </w:r>
          </w:p>
        </w:tc>
        <w:tc>
          <w:tcPr>
            <w:tcW w:w="1185" w:type="dxa"/>
            <w:noWrap w:val="0"/>
            <w:vAlign w:val="center"/>
          </w:tcPr>
          <w:p w14:paraId="19D0BCA9">
            <w:pPr>
              <w:pageBreakBefore w:val="0"/>
              <w:kinsoku/>
              <w:wordWrap/>
              <w:overflowPunct/>
              <w:topLinePunct w:val="0"/>
              <w:autoSpaceDE/>
              <w:autoSpaceDN/>
              <w:bidi w:val="0"/>
              <w:snapToGrid/>
              <w:spacing w:line="520" w:lineRule="exact"/>
              <w:jc w:val="center"/>
              <w:textAlignment w:val="auto"/>
              <w:rPr>
                <w:rFonts w:hint="default"/>
                <w:sz w:val="24"/>
                <w:szCs w:val="32"/>
                <w:vertAlign w:val="baseline"/>
                <w:lang w:val="en-US" w:eastAsia="zh-CN"/>
              </w:rPr>
            </w:pPr>
            <w:r>
              <w:rPr>
                <w:rFonts w:hint="eastAsia"/>
                <w:sz w:val="24"/>
                <w:szCs w:val="32"/>
                <w:vertAlign w:val="baseline"/>
                <w:lang w:val="en-US" w:eastAsia="zh-CN"/>
              </w:rPr>
              <w:t>姓名</w:t>
            </w:r>
          </w:p>
        </w:tc>
        <w:tc>
          <w:tcPr>
            <w:tcW w:w="1515" w:type="dxa"/>
            <w:noWrap w:val="0"/>
            <w:vAlign w:val="center"/>
          </w:tcPr>
          <w:p w14:paraId="5EDD6B97">
            <w:pPr>
              <w:pageBreakBefore w:val="0"/>
              <w:kinsoku/>
              <w:wordWrap/>
              <w:overflowPunct/>
              <w:topLinePunct w:val="0"/>
              <w:autoSpaceDE/>
              <w:autoSpaceDN/>
              <w:bidi w:val="0"/>
              <w:snapToGrid/>
              <w:spacing w:line="520" w:lineRule="exact"/>
              <w:jc w:val="center"/>
              <w:textAlignment w:val="auto"/>
              <w:rPr>
                <w:rFonts w:hint="default"/>
                <w:sz w:val="24"/>
                <w:szCs w:val="32"/>
                <w:vertAlign w:val="baseline"/>
                <w:lang w:val="en-US" w:eastAsia="zh-CN"/>
              </w:rPr>
            </w:pPr>
            <w:r>
              <w:rPr>
                <w:rFonts w:hint="eastAsia"/>
                <w:sz w:val="24"/>
                <w:szCs w:val="32"/>
                <w:vertAlign w:val="baseline"/>
                <w:lang w:val="en-US" w:eastAsia="zh-CN"/>
              </w:rPr>
              <w:t>联系电话</w:t>
            </w:r>
          </w:p>
        </w:tc>
        <w:tc>
          <w:tcPr>
            <w:tcW w:w="1980" w:type="dxa"/>
            <w:noWrap w:val="0"/>
            <w:vAlign w:val="center"/>
          </w:tcPr>
          <w:p w14:paraId="6352D861">
            <w:pPr>
              <w:pageBreakBefore w:val="0"/>
              <w:kinsoku/>
              <w:wordWrap/>
              <w:overflowPunct/>
              <w:topLinePunct w:val="0"/>
              <w:autoSpaceDE/>
              <w:autoSpaceDN/>
              <w:bidi w:val="0"/>
              <w:snapToGrid/>
              <w:spacing w:line="520" w:lineRule="exact"/>
              <w:jc w:val="center"/>
              <w:textAlignment w:val="auto"/>
              <w:rPr>
                <w:rFonts w:hint="default"/>
                <w:sz w:val="24"/>
                <w:szCs w:val="32"/>
                <w:vertAlign w:val="baseline"/>
                <w:lang w:val="en-US" w:eastAsia="zh-CN"/>
              </w:rPr>
            </w:pPr>
            <w:r>
              <w:rPr>
                <w:rFonts w:hint="eastAsia"/>
                <w:sz w:val="24"/>
                <w:szCs w:val="32"/>
                <w:vertAlign w:val="baseline"/>
                <w:lang w:val="en-US" w:eastAsia="zh-CN"/>
              </w:rPr>
              <w:t>专业技术证书</w:t>
            </w:r>
          </w:p>
        </w:tc>
        <w:tc>
          <w:tcPr>
            <w:tcW w:w="1826" w:type="dxa"/>
            <w:noWrap w:val="0"/>
            <w:vAlign w:val="center"/>
          </w:tcPr>
          <w:p w14:paraId="66084A8E">
            <w:pPr>
              <w:pageBreakBefore w:val="0"/>
              <w:kinsoku/>
              <w:wordWrap/>
              <w:overflowPunct/>
              <w:topLinePunct w:val="0"/>
              <w:autoSpaceDE/>
              <w:autoSpaceDN/>
              <w:bidi w:val="0"/>
              <w:snapToGrid/>
              <w:spacing w:line="520" w:lineRule="exact"/>
              <w:jc w:val="center"/>
              <w:textAlignment w:val="auto"/>
              <w:rPr>
                <w:rFonts w:hint="default"/>
                <w:sz w:val="24"/>
                <w:szCs w:val="32"/>
                <w:vertAlign w:val="baseline"/>
                <w:lang w:val="en-US" w:eastAsia="zh-CN"/>
              </w:rPr>
            </w:pPr>
            <w:r>
              <w:rPr>
                <w:rFonts w:hint="eastAsia"/>
                <w:sz w:val="24"/>
                <w:szCs w:val="32"/>
                <w:vertAlign w:val="baseline"/>
                <w:lang w:val="en-US" w:eastAsia="zh-CN"/>
              </w:rPr>
              <w:t>备注</w:t>
            </w:r>
          </w:p>
        </w:tc>
      </w:tr>
      <w:tr w14:paraId="7635D3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671" w:hRule="atLeast"/>
          <w:jc w:val="center"/>
        </w:trPr>
        <w:tc>
          <w:tcPr>
            <w:tcW w:w="752" w:type="dxa"/>
            <w:noWrap w:val="0"/>
            <w:vAlign w:val="center"/>
          </w:tcPr>
          <w:p w14:paraId="5AEB0292">
            <w:pPr>
              <w:pageBreakBefore w:val="0"/>
              <w:kinsoku/>
              <w:wordWrap/>
              <w:overflowPunct/>
              <w:topLinePunct w:val="0"/>
              <w:autoSpaceDE/>
              <w:autoSpaceDN/>
              <w:bidi w:val="0"/>
              <w:snapToGrid/>
              <w:spacing w:line="520" w:lineRule="exact"/>
              <w:jc w:val="center"/>
              <w:textAlignment w:val="auto"/>
              <w:rPr>
                <w:rFonts w:hint="default"/>
                <w:vertAlign w:val="baseline"/>
                <w:lang w:val="en-US" w:eastAsia="zh-CN"/>
              </w:rPr>
            </w:pPr>
            <w:r>
              <w:rPr>
                <w:rFonts w:hint="eastAsia"/>
                <w:vertAlign w:val="baseline"/>
                <w:lang w:val="en-US" w:eastAsia="zh-CN"/>
              </w:rPr>
              <w:t>1</w:t>
            </w:r>
          </w:p>
        </w:tc>
        <w:tc>
          <w:tcPr>
            <w:tcW w:w="2190" w:type="dxa"/>
            <w:noWrap w:val="0"/>
            <w:vAlign w:val="center"/>
          </w:tcPr>
          <w:p w14:paraId="0E630CB7">
            <w:pPr>
              <w:pageBreakBefore w:val="0"/>
              <w:kinsoku/>
              <w:wordWrap/>
              <w:overflowPunct/>
              <w:topLinePunct w:val="0"/>
              <w:autoSpaceDE/>
              <w:autoSpaceDN/>
              <w:bidi w:val="0"/>
              <w:snapToGrid/>
              <w:spacing w:line="520" w:lineRule="exact"/>
              <w:jc w:val="center"/>
              <w:textAlignment w:val="auto"/>
              <w:rPr>
                <w:rFonts w:hint="eastAsia"/>
                <w:vertAlign w:val="baseline"/>
                <w:lang w:val="en-US" w:eastAsia="zh-CN"/>
              </w:rPr>
            </w:pPr>
            <w:r>
              <w:rPr>
                <w:rFonts w:hint="eastAsia" w:ascii="宋体" w:hAnsi="宋体" w:cs="宋体"/>
                <w:color w:val="auto"/>
                <w:sz w:val="24"/>
                <w:szCs w:val="24"/>
                <w:highlight w:val="none"/>
                <w:lang w:val="en-US" w:eastAsia="zh-CN"/>
              </w:rPr>
              <w:t>项目负责人</w:t>
            </w:r>
          </w:p>
        </w:tc>
        <w:tc>
          <w:tcPr>
            <w:tcW w:w="1185" w:type="dxa"/>
            <w:noWrap w:val="0"/>
            <w:vAlign w:val="center"/>
          </w:tcPr>
          <w:p w14:paraId="585BDE19">
            <w:pPr>
              <w:pageBreakBefore w:val="0"/>
              <w:kinsoku/>
              <w:wordWrap/>
              <w:overflowPunct/>
              <w:topLinePunct w:val="0"/>
              <w:autoSpaceDE/>
              <w:autoSpaceDN/>
              <w:bidi w:val="0"/>
              <w:snapToGrid/>
              <w:spacing w:line="520" w:lineRule="exact"/>
              <w:jc w:val="center"/>
              <w:textAlignment w:val="auto"/>
              <w:rPr>
                <w:rFonts w:hint="default"/>
                <w:vertAlign w:val="baseline"/>
                <w:lang w:val="en-US" w:eastAsia="zh-CN"/>
              </w:rPr>
            </w:pPr>
          </w:p>
        </w:tc>
        <w:tc>
          <w:tcPr>
            <w:tcW w:w="1515" w:type="dxa"/>
            <w:noWrap w:val="0"/>
            <w:vAlign w:val="center"/>
          </w:tcPr>
          <w:p w14:paraId="5AEA07C7">
            <w:pPr>
              <w:pageBreakBefore w:val="0"/>
              <w:kinsoku/>
              <w:wordWrap/>
              <w:overflowPunct/>
              <w:topLinePunct w:val="0"/>
              <w:autoSpaceDE/>
              <w:autoSpaceDN/>
              <w:bidi w:val="0"/>
              <w:snapToGrid/>
              <w:spacing w:line="520" w:lineRule="exact"/>
              <w:jc w:val="center"/>
              <w:textAlignment w:val="auto"/>
              <w:rPr>
                <w:rFonts w:hint="eastAsia"/>
                <w:vertAlign w:val="baseline"/>
                <w:lang w:val="en-US" w:eastAsia="zh-CN"/>
              </w:rPr>
            </w:pPr>
          </w:p>
        </w:tc>
        <w:tc>
          <w:tcPr>
            <w:tcW w:w="1980" w:type="dxa"/>
            <w:noWrap w:val="0"/>
            <w:vAlign w:val="center"/>
          </w:tcPr>
          <w:p w14:paraId="260C467B">
            <w:pPr>
              <w:pageBreakBefore w:val="0"/>
              <w:kinsoku/>
              <w:wordWrap/>
              <w:overflowPunct/>
              <w:topLinePunct w:val="0"/>
              <w:autoSpaceDE/>
              <w:autoSpaceDN/>
              <w:bidi w:val="0"/>
              <w:snapToGrid/>
              <w:spacing w:line="520" w:lineRule="exact"/>
              <w:jc w:val="center"/>
              <w:textAlignment w:val="auto"/>
              <w:rPr>
                <w:rFonts w:hint="default"/>
                <w:vertAlign w:val="baseline"/>
                <w:lang w:val="en-US" w:eastAsia="zh-CN"/>
              </w:rPr>
            </w:pPr>
          </w:p>
        </w:tc>
        <w:tc>
          <w:tcPr>
            <w:tcW w:w="1826" w:type="dxa"/>
            <w:noWrap w:val="0"/>
            <w:vAlign w:val="center"/>
          </w:tcPr>
          <w:p w14:paraId="12550635">
            <w:pPr>
              <w:pageBreakBefore w:val="0"/>
              <w:kinsoku/>
              <w:wordWrap/>
              <w:overflowPunct/>
              <w:topLinePunct w:val="0"/>
              <w:autoSpaceDE/>
              <w:autoSpaceDN/>
              <w:bidi w:val="0"/>
              <w:snapToGrid/>
              <w:spacing w:line="520" w:lineRule="exact"/>
              <w:jc w:val="center"/>
              <w:textAlignment w:val="auto"/>
              <w:rPr>
                <w:rFonts w:hint="eastAsia"/>
                <w:vertAlign w:val="baseline"/>
                <w:lang w:val="en-US" w:eastAsia="zh-CN"/>
              </w:rPr>
            </w:pPr>
          </w:p>
        </w:tc>
      </w:tr>
      <w:tr w14:paraId="18BE83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656" w:hRule="atLeast"/>
          <w:jc w:val="center"/>
        </w:trPr>
        <w:tc>
          <w:tcPr>
            <w:tcW w:w="752" w:type="dxa"/>
            <w:noWrap w:val="0"/>
            <w:vAlign w:val="center"/>
          </w:tcPr>
          <w:p w14:paraId="0A9DC95A">
            <w:pPr>
              <w:pageBreakBefore w:val="0"/>
              <w:kinsoku/>
              <w:wordWrap/>
              <w:overflowPunct/>
              <w:topLinePunct w:val="0"/>
              <w:autoSpaceDE/>
              <w:autoSpaceDN/>
              <w:bidi w:val="0"/>
              <w:snapToGrid/>
              <w:spacing w:line="520" w:lineRule="exact"/>
              <w:jc w:val="center"/>
              <w:textAlignment w:val="auto"/>
              <w:rPr>
                <w:rFonts w:hint="default"/>
                <w:vertAlign w:val="baseline"/>
                <w:lang w:val="en-US" w:eastAsia="zh-CN"/>
              </w:rPr>
            </w:pPr>
            <w:r>
              <w:rPr>
                <w:rFonts w:hint="eastAsia"/>
                <w:vertAlign w:val="baseline"/>
                <w:lang w:val="en-US" w:eastAsia="zh-CN"/>
              </w:rPr>
              <w:t>2</w:t>
            </w:r>
          </w:p>
        </w:tc>
        <w:tc>
          <w:tcPr>
            <w:tcW w:w="2190" w:type="dxa"/>
            <w:noWrap w:val="0"/>
            <w:vAlign w:val="center"/>
          </w:tcPr>
          <w:p w14:paraId="1791F877">
            <w:pPr>
              <w:pageBreakBefore w:val="0"/>
              <w:kinsoku/>
              <w:wordWrap/>
              <w:overflowPunct/>
              <w:topLinePunct w:val="0"/>
              <w:autoSpaceDE/>
              <w:autoSpaceDN/>
              <w:bidi w:val="0"/>
              <w:snapToGrid/>
              <w:spacing w:line="520" w:lineRule="exact"/>
              <w:jc w:val="center"/>
              <w:textAlignment w:val="auto"/>
              <w:rPr>
                <w:rFonts w:hint="eastAsia"/>
                <w:vertAlign w:val="baseline"/>
                <w:lang w:val="en-US" w:eastAsia="zh-CN"/>
              </w:rPr>
            </w:pPr>
            <w:r>
              <w:rPr>
                <w:rFonts w:hint="eastAsia" w:ascii="宋体" w:hAnsi="宋体" w:cs="宋体"/>
                <w:color w:val="auto"/>
                <w:sz w:val="24"/>
                <w:szCs w:val="24"/>
                <w:highlight w:val="none"/>
                <w:lang w:val="en-US" w:eastAsia="zh-CN"/>
              </w:rPr>
              <w:t>驻场维护工程师</w:t>
            </w:r>
          </w:p>
        </w:tc>
        <w:tc>
          <w:tcPr>
            <w:tcW w:w="1185" w:type="dxa"/>
            <w:noWrap w:val="0"/>
            <w:vAlign w:val="center"/>
          </w:tcPr>
          <w:p w14:paraId="37B878DE">
            <w:pPr>
              <w:pageBreakBefore w:val="0"/>
              <w:kinsoku/>
              <w:wordWrap/>
              <w:overflowPunct/>
              <w:topLinePunct w:val="0"/>
              <w:autoSpaceDE/>
              <w:autoSpaceDN/>
              <w:bidi w:val="0"/>
              <w:snapToGrid/>
              <w:spacing w:line="520" w:lineRule="exact"/>
              <w:jc w:val="center"/>
              <w:textAlignment w:val="auto"/>
              <w:rPr>
                <w:rFonts w:hint="default"/>
                <w:vertAlign w:val="baseline"/>
                <w:lang w:val="en-US" w:eastAsia="zh-CN"/>
              </w:rPr>
            </w:pPr>
          </w:p>
        </w:tc>
        <w:tc>
          <w:tcPr>
            <w:tcW w:w="1515" w:type="dxa"/>
            <w:noWrap w:val="0"/>
            <w:vAlign w:val="center"/>
          </w:tcPr>
          <w:p w14:paraId="2846398B">
            <w:pPr>
              <w:pageBreakBefore w:val="0"/>
              <w:kinsoku/>
              <w:wordWrap/>
              <w:overflowPunct/>
              <w:topLinePunct w:val="0"/>
              <w:autoSpaceDE/>
              <w:autoSpaceDN/>
              <w:bidi w:val="0"/>
              <w:snapToGrid/>
              <w:spacing w:line="520" w:lineRule="exact"/>
              <w:jc w:val="center"/>
              <w:textAlignment w:val="auto"/>
              <w:rPr>
                <w:rFonts w:hint="default"/>
                <w:vertAlign w:val="baseline"/>
                <w:lang w:val="en-US" w:eastAsia="zh-CN"/>
              </w:rPr>
            </w:pPr>
          </w:p>
        </w:tc>
        <w:tc>
          <w:tcPr>
            <w:tcW w:w="1980" w:type="dxa"/>
            <w:noWrap w:val="0"/>
            <w:vAlign w:val="center"/>
          </w:tcPr>
          <w:p w14:paraId="2BA778D3">
            <w:pPr>
              <w:pageBreakBefore w:val="0"/>
              <w:kinsoku/>
              <w:wordWrap/>
              <w:overflowPunct/>
              <w:topLinePunct w:val="0"/>
              <w:autoSpaceDE/>
              <w:autoSpaceDN/>
              <w:bidi w:val="0"/>
              <w:snapToGrid/>
              <w:spacing w:line="520" w:lineRule="exact"/>
              <w:jc w:val="center"/>
              <w:textAlignment w:val="auto"/>
              <w:rPr>
                <w:rFonts w:hint="default"/>
                <w:vertAlign w:val="baseline"/>
                <w:lang w:val="en-US" w:eastAsia="zh-CN"/>
              </w:rPr>
            </w:pPr>
          </w:p>
        </w:tc>
        <w:tc>
          <w:tcPr>
            <w:tcW w:w="1826" w:type="dxa"/>
            <w:noWrap w:val="0"/>
            <w:vAlign w:val="center"/>
          </w:tcPr>
          <w:p w14:paraId="7481BFD7">
            <w:pPr>
              <w:pageBreakBefore w:val="0"/>
              <w:kinsoku/>
              <w:wordWrap/>
              <w:overflowPunct/>
              <w:topLinePunct w:val="0"/>
              <w:autoSpaceDE/>
              <w:autoSpaceDN/>
              <w:bidi w:val="0"/>
              <w:snapToGrid/>
              <w:spacing w:line="520" w:lineRule="exact"/>
              <w:jc w:val="center"/>
              <w:textAlignment w:val="auto"/>
              <w:rPr>
                <w:rFonts w:hint="default"/>
                <w:vertAlign w:val="baseline"/>
                <w:lang w:val="en-US" w:eastAsia="zh-CN"/>
              </w:rPr>
            </w:pPr>
          </w:p>
        </w:tc>
      </w:tr>
      <w:tr w14:paraId="2568AB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556" w:hRule="atLeast"/>
          <w:jc w:val="center"/>
        </w:trPr>
        <w:tc>
          <w:tcPr>
            <w:tcW w:w="752" w:type="dxa"/>
            <w:noWrap w:val="0"/>
            <w:vAlign w:val="center"/>
          </w:tcPr>
          <w:p w14:paraId="61B2D422">
            <w:pPr>
              <w:pageBreakBefore w:val="0"/>
              <w:kinsoku/>
              <w:wordWrap/>
              <w:overflowPunct/>
              <w:topLinePunct w:val="0"/>
              <w:autoSpaceDE/>
              <w:autoSpaceDN/>
              <w:bidi w:val="0"/>
              <w:snapToGrid/>
              <w:spacing w:line="520" w:lineRule="exact"/>
              <w:jc w:val="center"/>
              <w:textAlignment w:val="auto"/>
              <w:rPr>
                <w:rFonts w:hint="default"/>
                <w:vertAlign w:val="baseline"/>
                <w:lang w:val="en-US" w:eastAsia="zh-CN"/>
              </w:rPr>
            </w:pPr>
            <w:r>
              <w:rPr>
                <w:rFonts w:hint="eastAsia"/>
                <w:vertAlign w:val="baseline"/>
                <w:lang w:val="en-US" w:eastAsia="zh-CN"/>
              </w:rPr>
              <w:t>3</w:t>
            </w:r>
          </w:p>
        </w:tc>
        <w:tc>
          <w:tcPr>
            <w:tcW w:w="2190" w:type="dxa"/>
            <w:noWrap w:val="0"/>
            <w:vAlign w:val="center"/>
          </w:tcPr>
          <w:p w14:paraId="72246E75">
            <w:pPr>
              <w:pageBreakBefore w:val="0"/>
              <w:kinsoku/>
              <w:wordWrap/>
              <w:overflowPunct/>
              <w:topLinePunct w:val="0"/>
              <w:autoSpaceDE/>
              <w:autoSpaceDN/>
              <w:bidi w:val="0"/>
              <w:snapToGrid/>
              <w:spacing w:line="520" w:lineRule="exact"/>
              <w:jc w:val="center"/>
              <w:textAlignment w:val="auto"/>
              <w:rPr>
                <w:rFonts w:hint="eastAsia"/>
                <w:vertAlign w:val="baseline"/>
                <w:lang w:val="en-US" w:eastAsia="zh-CN"/>
              </w:rPr>
            </w:pPr>
            <w:r>
              <w:rPr>
                <w:rFonts w:hint="eastAsia" w:ascii="宋体" w:hAnsi="宋体" w:cs="宋体"/>
                <w:color w:val="auto"/>
                <w:sz w:val="24"/>
                <w:szCs w:val="24"/>
                <w:highlight w:val="none"/>
                <w:lang w:val="en-US" w:eastAsia="zh-CN"/>
              </w:rPr>
              <w:t>其他技术支持人员</w:t>
            </w:r>
          </w:p>
        </w:tc>
        <w:tc>
          <w:tcPr>
            <w:tcW w:w="1185" w:type="dxa"/>
            <w:noWrap w:val="0"/>
            <w:vAlign w:val="center"/>
          </w:tcPr>
          <w:p w14:paraId="3999740B">
            <w:pPr>
              <w:pageBreakBefore w:val="0"/>
              <w:kinsoku/>
              <w:wordWrap/>
              <w:overflowPunct/>
              <w:topLinePunct w:val="0"/>
              <w:autoSpaceDE/>
              <w:autoSpaceDN/>
              <w:bidi w:val="0"/>
              <w:snapToGrid/>
              <w:spacing w:line="520" w:lineRule="exact"/>
              <w:jc w:val="center"/>
              <w:textAlignment w:val="auto"/>
              <w:rPr>
                <w:rFonts w:hint="default"/>
                <w:vertAlign w:val="baseline"/>
                <w:lang w:val="en-US" w:eastAsia="zh-CN"/>
              </w:rPr>
            </w:pPr>
          </w:p>
        </w:tc>
        <w:tc>
          <w:tcPr>
            <w:tcW w:w="1515" w:type="dxa"/>
            <w:noWrap w:val="0"/>
            <w:vAlign w:val="center"/>
          </w:tcPr>
          <w:p w14:paraId="48AD1F49">
            <w:pPr>
              <w:pageBreakBefore w:val="0"/>
              <w:kinsoku/>
              <w:wordWrap/>
              <w:overflowPunct/>
              <w:topLinePunct w:val="0"/>
              <w:autoSpaceDE/>
              <w:autoSpaceDN/>
              <w:bidi w:val="0"/>
              <w:snapToGrid/>
              <w:spacing w:line="520" w:lineRule="exact"/>
              <w:jc w:val="center"/>
              <w:textAlignment w:val="auto"/>
              <w:rPr>
                <w:rFonts w:hint="eastAsia"/>
                <w:vertAlign w:val="baseline"/>
                <w:lang w:val="en-US" w:eastAsia="zh-CN"/>
              </w:rPr>
            </w:pPr>
          </w:p>
        </w:tc>
        <w:tc>
          <w:tcPr>
            <w:tcW w:w="1980" w:type="dxa"/>
            <w:noWrap w:val="0"/>
            <w:vAlign w:val="center"/>
          </w:tcPr>
          <w:p w14:paraId="34D6EEF7">
            <w:pPr>
              <w:pageBreakBefore w:val="0"/>
              <w:kinsoku/>
              <w:wordWrap/>
              <w:overflowPunct/>
              <w:topLinePunct w:val="0"/>
              <w:autoSpaceDE/>
              <w:autoSpaceDN/>
              <w:bidi w:val="0"/>
              <w:snapToGrid/>
              <w:spacing w:line="520" w:lineRule="exact"/>
              <w:jc w:val="center"/>
              <w:textAlignment w:val="auto"/>
              <w:rPr>
                <w:rFonts w:hint="default"/>
                <w:vertAlign w:val="baseline"/>
                <w:lang w:val="en-US" w:eastAsia="zh-CN"/>
              </w:rPr>
            </w:pPr>
          </w:p>
        </w:tc>
        <w:tc>
          <w:tcPr>
            <w:tcW w:w="1826" w:type="dxa"/>
            <w:noWrap w:val="0"/>
            <w:vAlign w:val="center"/>
          </w:tcPr>
          <w:p w14:paraId="284F791E">
            <w:pPr>
              <w:pageBreakBefore w:val="0"/>
              <w:kinsoku/>
              <w:wordWrap/>
              <w:overflowPunct/>
              <w:topLinePunct w:val="0"/>
              <w:autoSpaceDE/>
              <w:autoSpaceDN/>
              <w:bidi w:val="0"/>
              <w:snapToGrid/>
              <w:spacing w:line="520" w:lineRule="exact"/>
              <w:jc w:val="center"/>
              <w:textAlignment w:val="auto"/>
              <w:rPr>
                <w:rFonts w:hint="eastAsia"/>
                <w:vertAlign w:val="baseline"/>
                <w:lang w:val="en-US" w:eastAsia="zh-CN"/>
              </w:rPr>
            </w:pPr>
          </w:p>
        </w:tc>
      </w:tr>
      <w:tr w14:paraId="3BEDC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556" w:hRule="atLeast"/>
          <w:jc w:val="center"/>
        </w:trPr>
        <w:tc>
          <w:tcPr>
            <w:tcW w:w="752" w:type="dxa"/>
            <w:noWrap w:val="0"/>
            <w:vAlign w:val="center"/>
          </w:tcPr>
          <w:p w14:paraId="57BA4058">
            <w:pPr>
              <w:pageBreakBefore w:val="0"/>
              <w:kinsoku/>
              <w:wordWrap/>
              <w:overflowPunct/>
              <w:topLinePunct w:val="0"/>
              <w:autoSpaceDE/>
              <w:autoSpaceDN/>
              <w:bidi w:val="0"/>
              <w:snapToGrid/>
              <w:spacing w:line="520" w:lineRule="exact"/>
              <w:jc w:val="center"/>
              <w:textAlignment w:val="auto"/>
              <w:rPr>
                <w:rFonts w:hint="default"/>
                <w:vertAlign w:val="baseline"/>
                <w:lang w:val="en-US" w:eastAsia="zh-CN"/>
              </w:rPr>
            </w:pPr>
            <w:r>
              <w:rPr>
                <w:rFonts w:hint="eastAsia"/>
                <w:vertAlign w:val="baseline"/>
                <w:lang w:val="en-US" w:eastAsia="zh-CN"/>
              </w:rPr>
              <w:t>4</w:t>
            </w:r>
          </w:p>
        </w:tc>
        <w:tc>
          <w:tcPr>
            <w:tcW w:w="2190" w:type="dxa"/>
            <w:noWrap w:val="0"/>
            <w:vAlign w:val="center"/>
          </w:tcPr>
          <w:p w14:paraId="685C78F6">
            <w:pPr>
              <w:pageBreakBefore w:val="0"/>
              <w:kinsoku/>
              <w:wordWrap/>
              <w:overflowPunct/>
              <w:topLinePunct w:val="0"/>
              <w:autoSpaceDE/>
              <w:autoSpaceDN/>
              <w:bidi w:val="0"/>
              <w:snapToGrid/>
              <w:spacing w:line="520" w:lineRule="exact"/>
              <w:jc w:val="center"/>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其他技术支持人员</w:t>
            </w:r>
          </w:p>
        </w:tc>
        <w:tc>
          <w:tcPr>
            <w:tcW w:w="1185" w:type="dxa"/>
            <w:noWrap w:val="0"/>
            <w:vAlign w:val="center"/>
          </w:tcPr>
          <w:p w14:paraId="5A88A320">
            <w:pPr>
              <w:pageBreakBefore w:val="0"/>
              <w:kinsoku/>
              <w:wordWrap/>
              <w:overflowPunct/>
              <w:topLinePunct w:val="0"/>
              <w:autoSpaceDE/>
              <w:autoSpaceDN/>
              <w:bidi w:val="0"/>
              <w:snapToGrid/>
              <w:spacing w:line="520" w:lineRule="exact"/>
              <w:jc w:val="center"/>
              <w:textAlignment w:val="auto"/>
              <w:rPr>
                <w:rFonts w:hint="default"/>
                <w:vertAlign w:val="baseline"/>
                <w:lang w:val="en-US" w:eastAsia="zh-CN"/>
              </w:rPr>
            </w:pPr>
          </w:p>
        </w:tc>
        <w:tc>
          <w:tcPr>
            <w:tcW w:w="1515" w:type="dxa"/>
            <w:noWrap w:val="0"/>
            <w:vAlign w:val="center"/>
          </w:tcPr>
          <w:p w14:paraId="7DF789F0">
            <w:pPr>
              <w:pageBreakBefore w:val="0"/>
              <w:kinsoku/>
              <w:wordWrap/>
              <w:overflowPunct/>
              <w:topLinePunct w:val="0"/>
              <w:autoSpaceDE/>
              <w:autoSpaceDN/>
              <w:bidi w:val="0"/>
              <w:snapToGrid/>
              <w:spacing w:line="520" w:lineRule="exact"/>
              <w:jc w:val="center"/>
              <w:textAlignment w:val="auto"/>
              <w:rPr>
                <w:rFonts w:hint="eastAsia"/>
                <w:vertAlign w:val="baseline"/>
                <w:lang w:val="en-US" w:eastAsia="zh-CN"/>
              </w:rPr>
            </w:pPr>
          </w:p>
        </w:tc>
        <w:tc>
          <w:tcPr>
            <w:tcW w:w="1980" w:type="dxa"/>
            <w:noWrap w:val="0"/>
            <w:vAlign w:val="center"/>
          </w:tcPr>
          <w:p w14:paraId="167EDBD2">
            <w:pPr>
              <w:pageBreakBefore w:val="0"/>
              <w:kinsoku/>
              <w:wordWrap/>
              <w:overflowPunct/>
              <w:topLinePunct w:val="0"/>
              <w:autoSpaceDE/>
              <w:autoSpaceDN/>
              <w:bidi w:val="0"/>
              <w:snapToGrid/>
              <w:spacing w:line="520" w:lineRule="exact"/>
              <w:jc w:val="center"/>
              <w:textAlignment w:val="auto"/>
              <w:rPr>
                <w:rFonts w:hint="default"/>
                <w:vertAlign w:val="baseline"/>
                <w:lang w:val="en-US" w:eastAsia="zh-CN"/>
              </w:rPr>
            </w:pPr>
          </w:p>
        </w:tc>
        <w:tc>
          <w:tcPr>
            <w:tcW w:w="1826" w:type="dxa"/>
            <w:noWrap w:val="0"/>
            <w:vAlign w:val="center"/>
          </w:tcPr>
          <w:p w14:paraId="31CD715B">
            <w:pPr>
              <w:pageBreakBefore w:val="0"/>
              <w:kinsoku/>
              <w:wordWrap/>
              <w:overflowPunct/>
              <w:topLinePunct w:val="0"/>
              <w:autoSpaceDE/>
              <w:autoSpaceDN/>
              <w:bidi w:val="0"/>
              <w:snapToGrid/>
              <w:spacing w:line="520" w:lineRule="exact"/>
              <w:jc w:val="center"/>
              <w:textAlignment w:val="auto"/>
              <w:rPr>
                <w:rFonts w:hint="eastAsia"/>
                <w:vertAlign w:val="baseline"/>
                <w:lang w:val="en-US" w:eastAsia="zh-CN"/>
              </w:rPr>
            </w:pPr>
          </w:p>
        </w:tc>
      </w:tr>
      <w:tr w14:paraId="0B868C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556" w:hRule="atLeast"/>
          <w:jc w:val="center"/>
        </w:trPr>
        <w:tc>
          <w:tcPr>
            <w:tcW w:w="752" w:type="dxa"/>
            <w:noWrap w:val="0"/>
            <w:vAlign w:val="center"/>
          </w:tcPr>
          <w:p w14:paraId="0A1FC2E6">
            <w:pPr>
              <w:pageBreakBefore w:val="0"/>
              <w:kinsoku/>
              <w:wordWrap/>
              <w:overflowPunct/>
              <w:topLinePunct w:val="0"/>
              <w:autoSpaceDE/>
              <w:autoSpaceDN/>
              <w:bidi w:val="0"/>
              <w:snapToGrid/>
              <w:spacing w:line="520" w:lineRule="exact"/>
              <w:jc w:val="center"/>
              <w:textAlignment w:val="auto"/>
              <w:rPr>
                <w:rFonts w:hint="default"/>
                <w:vertAlign w:val="baseline"/>
                <w:lang w:val="en-US" w:eastAsia="zh-CN"/>
              </w:rPr>
            </w:pPr>
            <w:r>
              <w:rPr>
                <w:rFonts w:hint="eastAsia"/>
                <w:vertAlign w:val="baseline"/>
                <w:lang w:val="en-US" w:eastAsia="zh-CN"/>
              </w:rPr>
              <w:t>5</w:t>
            </w:r>
          </w:p>
        </w:tc>
        <w:tc>
          <w:tcPr>
            <w:tcW w:w="2190" w:type="dxa"/>
            <w:noWrap w:val="0"/>
            <w:vAlign w:val="center"/>
          </w:tcPr>
          <w:p w14:paraId="572FBE3B">
            <w:pPr>
              <w:pageBreakBefore w:val="0"/>
              <w:kinsoku/>
              <w:wordWrap/>
              <w:overflowPunct/>
              <w:topLinePunct w:val="0"/>
              <w:autoSpaceDE/>
              <w:autoSpaceDN/>
              <w:bidi w:val="0"/>
              <w:snapToGrid/>
              <w:spacing w:line="520" w:lineRule="exact"/>
              <w:jc w:val="center"/>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其他技术支持人员</w:t>
            </w:r>
          </w:p>
        </w:tc>
        <w:tc>
          <w:tcPr>
            <w:tcW w:w="1185" w:type="dxa"/>
            <w:noWrap w:val="0"/>
            <w:vAlign w:val="center"/>
          </w:tcPr>
          <w:p w14:paraId="6D4617FC">
            <w:pPr>
              <w:pageBreakBefore w:val="0"/>
              <w:kinsoku/>
              <w:wordWrap/>
              <w:overflowPunct/>
              <w:topLinePunct w:val="0"/>
              <w:autoSpaceDE/>
              <w:autoSpaceDN/>
              <w:bidi w:val="0"/>
              <w:snapToGrid/>
              <w:spacing w:line="520" w:lineRule="exact"/>
              <w:jc w:val="center"/>
              <w:textAlignment w:val="auto"/>
              <w:rPr>
                <w:rFonts w:hint="default"/>
                <w:vertAlign w:val="baseline"/>
                <w:lang w:val="en-US" w:eastAsia="zh-CN"/>
              </w:rPr>
            </w:pPr>
          </w:p>
        </w:tc>
        <w:tc>
          <w:tcPr>
            <w:tcW w:w="1515" w:type="dxa"/>
            <w:noWrap w:val="0"/>
            <w:vAlign w:val="center"/>
          </w:tcPr>
          <w:p w14:paraId="1F299A9D">
            <w:pPr>
              <w:pageBreakBefore w:val="0"/>
              <w:kinsoku/>
              <w:wordWrap/>
              <w:overflowPunct/>
              <w:topLinePunct w:val="0"/>
              <w:autoSpaceDE/>
              <w:autoSpaceDN/>
              <w:bidi w:val="0"/>
              <w:snapToGrid/>
              <w:spacing w:line="520" w:lineRule="exact"/>
              <w:jc w:val="center"/>
              <w:textAlignment w:val="auto"/>
              <w:rPr>
                <w:rFonts w:hint="eastAsia"/>
                <w:vertAlign w:val="baseline"/>
                <w:lang w:val="en-US" w:eastAsia="zh-CN"/>
              </w:rPr>
            </w:pPr>
          </w:p>
        </w:tc>
        <w:tc>
          <w:tcPr>
            <w:tcW w:w="1980" w:type="dxa"/>
            <w:noWrap w:val="0"/>
            <w:vAlign w:val="center"/>
          </w:tcPr>
          <w:p w14:paraId="1A9E17D3">
            <w:pPr>
              <w:pageBreakBefore w:val="0"/>
              <w:kinsoku/>
              <w:wordWrap/>
              <w:overflowPunct/>
              <w:topLinePunct w:val="0"/>
              <w:autoSpaceDE/>
              <w:autoSpaceDN/>
              <w:bidi w:val="0"/>
              <w:snapToGrid/>
              <w:spacing w:line="520" w:lineRule="exact"/>
              <w:jc w:val="center"/>
              <w:textAlignment w:val="auto"/>
              <w:rPr>
                <w:rFonts w:hint="default"/>
                <w:vertAlign w:val="baseline"/>
                <w:lang w:val="en-US" w:eastAsia="zh-CN"/>
              </w:rPr>
            </w:pPr>
          </w:p>
        </w:tc>
        <w:tc>
          <w:tcPr>
            <w:tcW w:w="1826" w:type="dxa"/>
            <w:noWrap w:val="0"/>
            <w:vAlign w:val="center"/>
          </w:tcPr>
          <w:p w14:paraId="3C24E52C">
            <w:pPr>
              <w:pageBreakBefore w:val="0"/>
              <w:kinsoku/>
              <w:wordWrap/>
              <w:overflowPunct/>
              <w:topLinePunct w:val="0"/>
              <w:autoSpaceDE/>
              <w:autoSpaceDN/>
              <w:bidi w:val="0"/>
              <w:snapToGrid/>
              <w:spacing w:line="520" w:lineRule="exact"/>
              <w:jc w:val="center"/>
              <w:textAlignment w:val="auto"/>
              <w:rPr>
                <w:rFonts w:hint="eastAsia"/>
                <w:vertAlign w:val="baseline"/>
                <w:lang w:val="en-US" w:eastAsia="zh-CN"/>
              </w:rPr>
            </w:pPr>
          </w:p>
        </w:tc>
      </w:tr>
      <w:tr w14:paraId="70E1E1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556" w:hRule="atLeast"/>
          <w:jc w:val="center"/>
        </w:trPr>
        <w:tc>
          <w:tcPr>
            <w:tcW w:w="752" w:type="dxa"/>
            <w:noWrap w:val="0"/>
            <w:vAlign w:val="center"/>
          </w:tcPr>
          <w:p w14:paraId="7D2246DA">
            <w:pPr>
              <w:pageBreakBefore w:val="0"/>
              <w:kinsoku/>
              <w:wordWrap/>
              <w:overflowPunct/>
              <w:topLinePunct w:val="0"/>
              <w:autoSpaceDE/>
              <w:autoSpaceDN/>
              <w:bidi w:val="0"/>
              <w:snapToGrid/>
              <w:spacing w:line="520" w:lineRule="exact"/>
              <w:jc w:val="center"/>
              <w:textAlignment w:val="auto"/>
              <w:rPr>
                <w:rFonts w:hint="default"/>
                <w:vertAlign w:val="baseline"/>
                <w:lang w:val="en-US" w:eastAsia="zh-CN"/>
              </w:rPr>
            </w:pPr>
            <w:r>
              <w:rPr>
                <w:rFonts w:hint="eastAsia"/>
                <w:vertAlign w:val="baseline"/>
                <w:lang w:val="en-US" w:eastAsia="zh-CN"/>
              </w:rPr>
              <w:t>6</w:t>
            </w:r>
          </w:p>
        </w:tc>
        <w:tc>
          <w:tcPr>
            <w:tcW w:w="2190" w:type="dxa"/>
            <w:noWrap w:val="0"/>
            <w:vAlign w:val="center"/>
          </w:tcPr>
          <w:p w14:paraId="7CC015F2">
            <w:pPr>
              <w:pageBreakBefore w:val="0"/>
              <w:kinsoku/>
              <w:wordWrap/>
              <w:overflowPunct/>
              <w:topLinePunct w:val="0"/>
              <w:autoSpaceDE/>
              <w:autoSpaceDN/>
              <w:bidi w:val="0"/>
              <w:snapToGrid/>
              <w:spacing w:line="520" w:lineRule="exact"/>
              <w:jc w:val="center"/>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其他技术支持人员</w:t>
            </w:r>
          </w:p>
        </w:tc>
        <w:tc>
          <w:tcPr>
            <w:tcW w:w="1185" w:type="dxa"/>
            <w:noWrap w:val="0"/>
            <w:vAlign w:val="center"/>
          </w:tcPr>
          <w:p w14:paraId="05686D18">
            <w:pPr>
              <w:pageBreakBefore w:val="0"/>
              <w:kinsoku/>
              <w:wordWrap/>
              <w:overflowPunct/>
              <w:topLinePunct w:val="0"/>
              <w:autoSpaceDE/>
              <w:autoSpaceDN/>
              <w:bidi w:val="0"/>
              <w:snapToGrid/>
              <w:spacing w:line="520" w:lineRule="exact"/>
              <w:jc w:val="center"/>
              <w:textAlignment w:val="auto"/>
              <w:rPr>
                <w:rFonts w:hint="default"/>
                <w:vertAlign w:val="baseline"/>
                <w:lang w:val="en-US" w:eastAsia="zh-CN"/>
              </w:rPr>
            </w:pPr>
          </w:p>
        </w:tc>
        <w:tc>
          <w:tcPr>
            <w:tcW w:w="1515" w:type="dxa"/>
            <w:noWrap w:val="0"/>
            <w:vAlign w:val="center"/>
          </w:tcPr>
          <w:p w14:paraId="661C2C74">
            <w:pPr>
              <w:pageBreakBefore w:val="0"/>
              <w:kinsoku/>
              <w:wordWrap/>
              <w:overflowPunct/>
              <w:topLinePunct w:val="0"/>
              <w:autoSpaceDE/>
              <w:autoSpaceDN/>
              <w:bidi w:val="0"/>
              <w:snapToGrid/>
              <w:spacing w:line="520" w:lineRule="exact"/>
              <w:jc w:val="center"/>
              <w:textAlignment w:val="auto"/>
              <w:rPr>
                <w:rFonts w:hint="eastAsia"/>
                <w:vertAlign w:val="baseline"/>
                <w:lang w:val="en-US" w:eastAsia="zh-CN"/>
              </w:rPr>
            </w:pPr>
          </w:p>
        </w:tc>
        <w:tc>
          <w:tcPr>
            <w:tcW w:w="1980" w:type="dxa"/>
            <w:noWrap w:val="0"/>
            <w:vAlign w:val="center"/>
          </w:tcPr>
          <w:p w14:paraId="20A44F7B">
            <w:pPr>
              <w:pageBreakBefore w:val="0"/>
              <w:kinsoku/>
              <w:wordWrap/>
              <w:overflowPunct/>
              <w:topLinePunct w:val="0"/>
              <w:autoSpaceDE/>
              <w:autoSpaceDN/>
              <w:bidi w:val="0"/>
              <w:snapToGrid/>
              <w:spacing w:line="520" w:lineRule="exact"/>
              <w:jc w:val="center"/>
              <w:textAlignment w:val="auto"/>
              <w:rPr>
                <w:rFonts w:hint="default"/>
                <w:vertAlign w:val="baseline"/>
                <w:lang w:val="en-US" w:eastAsia="zh-CN"/>
              </w:rPr>
            </w:pPr>
          </w:p>
        </w:tc>
        <w:tc>
          <w:tcPr>
            <w:tcW w:w="1826" w:type="dxa"/>
            <w:noWrap w:val="0"/>
            <w:vAlign w:val="center"/>
          </w:tcPr>
          <w:p w14:paraId="794D849E">
            <w:pPr>
              <w:pageBreakBefore w:val="0"/>
              <w:kinsoku/>
              <w:wordWrap/>
              <w:overflowPunct/>
              <w:topLinePunct w:val="0"/>
              <w:autoSpaceDE/>
              <w:autoSpaceDN/>
              <w:bidi w:val="0"/>
              <w:snapToGrid/>
              <w:spacing w:line="520" w:lineRule="exact"/>
              <w:jc w:val="center"/>
              <w:textAlignment w:val="auto"/>
              <w:rPr>
                <w:rFonts w:hint="eastAsia"/>
                <w:vertAlign w:val="baseline"/>
                <w:lang w:val="en-US" w:eastAsia="zh-CN"/>
              </w:rPr>
            </w:pPr>
          </w:p>
        </w:tc>
      </w:tr>
      <w:tr w14:paraId="4D615D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556" w:hRule="atLeast"/>
          <w:jc w:val="center"/>
        </w:trPr>
        <w:tc>
          <w:tcPr>
            <w:tcW w:w="9448" w:type="dxa"/>
            <w:gridSpan w:val="6"/>
            <w:noWrap w:val="0"/>
            <w:vAlign w:val="center"/>
          </w:tcPr>
          <w:p w14:paraId="2E3D7584">
            <w:pPr>
              <w:pageBreakBefore w:val="0"/>
              <w:kinsoku/>
              <w:wordWrap/>
              <w:overflowPunct/>
              <w:topLinePunct w:val="0"/>
              <w:autoSpaceDE/>
              <w:autoSpaceDN/>
              <w:bidi w:val="0"/>
              <w:snapToGrid/>
              <w:spacing w:line="520" w:lineRule="exact"/>
              <w:jc w:val="left"/>
              <w:textAlignment w:val="auto"/>
              <w:rPr>
                <w:rFonts w:hint="eastAsia"/>
                <w:vertAlign w:val="baseline"/>
                <w:lang w:val="en-US" w:eastAsia="zh-CN"/>
              </w:rPr>
            </w:pPr>
            <w:r>
              <w:rPr>
                <w:rFonts w:hint="eastAsia"/>
                <w:sz w:val="22"/>
                <w:szCs w:val="28"/>
                <w:vertAlign w:val="baseline"/>
                <w:lang w:val="en-US" w:eastAsia="zh-CN"/>
              </w:rPr>
              <w:t>应急联系电话：</w:t>
            </w:r>
          </w:p>
        </w:tc>
      </w:tr>
    </w:tbl>
    <w:p w14:paraId="00525DF7">
      <w:pPr>
        <w:pageBreakBefore w:val="0"/>
        <w:kinsoku/>
        <w:wordWrap/>
        <w:overflowPunct/>
        <w:topLinePunct w:val="0"/>
        <w:autoSpaceDE/>
        <w:autoSpaceDN/>
        <w:bidi w:val="0"/>
        <w:snapToGrid/>
        <w:spacing w:line="520" w:lineRule="exact"/>
        <w:textAlignment w:val="auto"/>
        <w:rPr>
          <w:rFonts w:hint="eastAsia"/>
          <w:lang w:val="en-US" w:eastAsia="zh-CN"/>
        </w:rPr>
      </w:pPr>
    </w:p>
    <w:p w14:paraId="32F136D6">
      <w:pPr>
        <w:keepNext w:val="0"/>
        <w:keepLines w:val="0"/>
        <w:pageBreakBefore w:val="0"/>
        <w:widowControl/>
        <w:suppressLineNumbers w:val="0"/>
        <w:kinsoku/>
        <w:wordWrap/>
        <w:overflowPunct/>
        <w:topLinePunct w:val="0"/>
        <w:autoSpaceDE/>
        <w:autoSpaceDN/>
        <w:bidi w:val="0"/>
        <w:adjustRightInd/>
        <w:snapToGrid/>
        <w:spacing w:line="520" w:lineRule="exact"/>
        <w:ind w:firstLine="482" w:firstLineChars="200"/>
        <w:jc w:val="left"/>
        <w:textAlignment w:val="auto"/>
        <w:rPr>
          <w:rFonts w:hint="default" w:ascii="宋体" w:hAnsi="宋体" w:eastAsia="宋体" w:cs="宋体"/>
          <w:color w:val="auto"/>
          <w:kern w:val="0"/>
          <w:sz w:val="24"/>
          <w:szCs w:val="24"/>
          <w:highlight w:val="none"/>
          <w:lang w:val="en-US" w:eastAsia="zh-CN" w:bidi="ar"/>
        </w:rPr>
      </w:pPr>
      <w:r>
        <w:rPr>
          <w:rFonts w:hint="eastAsia" w:ascii="宋体" w:hAnsi="宋体" w:cs="宋体"/>
          <w:b/>
          <w:bCs/>
          <w:color w:val="auto"/>
          <w:kern w:val="0"/>
          <w:sz w:val="24"/>
          <w:szCs w:val="24"/>
          <w:highlight w:val="none"/>
          <w:lang w:val="en-US" w:eastAsia="zh-CN" w:bidi="ar"/>
        </w:rPr>
        <w:t>（二）</w:t>
      </w:r>
      <w:r>
        <w:rPr>
          <w:rFonts w:hint="eastAsia" w:ascii="宋体" w:hAnsi="宋体" w:eastAsia="宋体" w:cs="宋体"/>
          <w:b/>
          <w:bCs/>
          <w:color w:val="auto"/>
          <w:kern w:val="0"/>
          <w:sz w:val="24"/>
          <w:szCs w:val="24"/>
          <w:highlight w:val="none"/>
          <w:lang w:val="en-US" w:eastAsia="zh-CN" w:bidi="ar"/>
        </w:rPr>
        <w:t>维护保养</w:t>
      </w:r>
      <w:r>
        <w:rPr>
          <w:rFonts w:hint="eastAsia" w:ascii="宋体" w:hAnsi="宋体" w:cs="宋体"/>
          <w:b/>
          <w:bCs/>
          <w:color w:val="auto"/>
          <w:kern w:val="0"/>
          <w:sz w:val="24"/>
          <w:szCs w:val="24"/>
          <w:highlight w:val="none"/>
          <w:lang w:val="en-US" w:eastAsia="zh-CN" w:bidi="ar"/>
        </w:rPr>
        <w:t>要求</w:t>
      </w:r>
    </w:p>
    <w:p w14:paraId="370B47D6">
      <w:pPr>
        <w:keepNext w:val="0"/>
        <w:keepLines w:val="0"/>
        <w:pageBreakBefore w:val="0"/>
        <w:widowControl/>
        <w:suppressLineNumbers w:val="0"/>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eastAsia="宋体" w:cs="宋体"/>
          <w:color w:val="auto"/>
          <w:kern w:val="0"/>
          <w:sz w:val="24"/>
          <w:szCs w:val="24"/>
          <w:highlight w:val="none"/>
          <w:lang w:val="en-US" w:eastAsia="zh-CN" w:bidi="ar"/>
        </w:rPr>
      </w:pPr>
      <w:r>
        <w:rPr>
          <w:rFonts w:hint="eastAsia" w:ascii="宋体" w:hAnsi="宋体" w:cs="宋体"/>
          <w:color w:val="auto"/>
          <w:kern w:val="0"/>
          <w:sz w:val="24"/>
          <w:szCs w:val="24"/>
          <w:highlight w:val="none"/>
          <w:lang w:val="en-US" w:eastAsia="zh-CN" w:bidi="ar"/>
        </w:rPr>
        <w:t>1、</w:t>
      </w:r>
      <w:r>
        <w:rPr>
          <w:rFonts w:hint="eastAsia" w:ascii="宋体" w:hAnsi="宋体" w:eastAsia="宋体" w:cs="宋体"/>
          <w:color w:val="auto"/>
          <w:kern w:val="0"/>
          <w:sz w:val="24"/>
          <w:szCs w:val="24"/>
          <w:highlight w:val="none"/>
          <w:lang w:val="en-US" w:eastAsia="zh-CN" w:bidi="ar"/>
        </w:rPr>
        <w:t>维保内容的技术要求按采购要求和相关的规程，并符合现行国家标准、技术规范和行业及项目所在地的政府相关部门的管理规定。</w:t>
      </w:r>
    </w:p>
    <w:p w14:paraId="0D05B3C8">
      <w:pPr>
        <w:keepNext w:val="0"/>
        <w:keepLines w:val="0"/>
        <w:pageBreakBefore w:val="0"/>
        <w:widowControl/>
        <w:suppressLineNumbers w:val="0"/>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eastAsia="宋体" w:cs="宋体"/>
          <w:color w:val="auto"/>
          <w:kern w:val="0"/>
          <w:sz w:val="24"/>
          <w:szCs w:val="24"/>
          <w:highlight w:val="none"/>
          <w:lang w:val="en-US" w:eastAsia="zh-CN" w:bidi="ar"/>
        </w:rPr>
      </w:pPr>
      <w:r>
        <w:rPr>
          <w:rFonts w:hint="eastAsia" w:ascii="宋体" w:hAnsi="宋体" w:cs="宋体"/>
          <w:color w:val="auto"/>
          <w:kern w:val="0"/>
          <w:sz w:val="24"/>
          <w:szCs w:val="24"/>
          <w:highlight w:val="none"/>
          <w:lang w:val="en-US" w:eastAsia="zh-CN" w:bidi="ar"/>
        </w:rPr>
        <w:t>2</w:t>
      </w:r>
      <w:r>
        <w:rPr>
          <w:rFonts w:hint="eastAsia" w:ascii="宋体" w:hAnsi="宋体" w:eastAsia="宋体" w:cs="宋体"/>
          <w:color w:val="auto"/>
          <w:kern w:val="0"/>
          <w:sz w:val="24"/>
          <w:szCs w:val="24"/>
          <w:highlight w:val="none"/>
          <w:lang w:val="en-US" w:eastAsia="zh-CN" w:bidi="ar"/>
        </w:rPr>
        <w:t>、使用远程监控平台，实时监控系统运行情况，并对现场维护工程师的服务工作进行监督和检查。</w:t>
      </w:r>
    </w:p>
    <w:p w14:paraId="3341BADD">
      <w:pPr>
        <w:pStyle w:val="5"/>
        <w:pageBreakBefore w:val="0"/>
        <w:tabs>
          <w:tab w:val="left" w:pos="7290"/>
        </w:tabs>
        <w:kinsoku/>
        <w:wordWrap/>
        <w:overflowPunct/>
        <w:topLinePunct w:val="0"/>
        <w:autoSpaceDE/>
        <w:autoSpaceDN/>
        <w:bidi w:val="0"/>
        <w:snapToGrid/>
        <w:spacing w:line="520" w:lineRule="exact"/>
        <w:ind w:firstLine="480" w:firstLineChars="200"/>
        <w:textAlignment w:val="auto"/>
        <w:rPr>
          <w:rFonts w:hint="default" w:ascii="宋体" w:hAnsi="宋体" w:eastAsia="宋体" w:cs="宋体"/>
          <w:color w:val="auto"/>
          <w:kern w:val="0"/>
          <w:sz w:val="24"/>
          <w:szCs w:val="24"/>
          <w:highlight w:val="none"/>
          <w:lang w:val="en-US" w:eastAsia="zh-CN" w:bidi="ar"/>
        </w:rPr>
      </w:pPr>
      <w:r>
        <w:rPr>
          <w:rFonts w:hint="eastAsia" w:ascii="宋体" w:hAnsi="宋体" w:cs="宋体"/>
          <w:color w:val="auto"/>
          <w:kern w:val="0"/>
          <w:sz w:val="24"/>
          <w:szCs w:val="24"/>
          <w:highlight w:val="none"/>
          <w:lang w:val="en-US" w:eastAsia="zh-CN" w:bidi="ar"/>
        </w:rPr>
        <w:t>3、进行</w:t>
      </w:r>
      <w:r>
        <w:rPr>
          <w:rFonts w:hint="eastAsia" w:ascii="宋体" w:hAnsi="宋体" w:cs="宋体"/>
          <w:bCs/>
          <w:color w:val="auto"/>
          <w:sz w:val="24"/>
          <w:highlight w:val="none"/>
        </w:rPr>
        <w:t>日常的故障排查、维修、安全检测，预防性保养和维护，确保</w:t>
      </w:r>
      <w:r>
        <w:rPr>
          <w:rFonts w:hint="eastAsia" w:ascii="宋体" w:hAnsi="宋体" w:cs="宋体"/>
          <w:bCs/>
          <w:color w:val="auto"/>
          <w:sz w:val="24"/>
          <w:highlight w:val="none"/>
          <w:lang w:val="en-US" w:eastAsia="zh-CN"/>
        </w:rPr>
        <w:t>甲方</w:t>
      </w:r>
      <w:r>
        <w:rPr>
          <w:rFonts w:hint="eastAsia" w:ascii="宋体" w:hAnsi="宋体" w:cs="宋体"/>
          <w:bCs/>
          <w:color w:val="auto"/>
          <w:sz w:val="24"/>
          <w:highlight w:val="none"/>
        </w:rPr>
        <w:t>物流传输系统正常运行；每周对重点设备进行保养检查，了解设备运行状态</w:t>
      </w:r>
      <w:r>
        <w:rPr>
          <w:rFonts w:hint="eastAsia" w:ascii="宋体" w:hAnsi="宋体" w:cs="宋体"/>
          <w:bCs/>
          <w:color w:val="auto"/>
          <w:sz w:val="24"/>
          <w:highlight w:val="none"/>
          <w:lang w:eastAsia="zh-CN"/>
        </w:rPr>
        <w:t>，</w:t>
      </w:r>
      <w:r>
        <w:rPr>
          <w:rFonts w:hint="eastAsia" w:ascii="宋体" w:hAnsi="宋体" w:cs="宋体"/>
          <w:bCs/>
          <w:color w:val="auto"/>
          <w:sz w:val="24"/>
          <w:highlight w:val="none"/>
          <w:lang w:val="en-US" w:eastAsia="zh-CN"/>
        </w:rPr>
        <w:t>进行</w:t>
      </w:r>
      <w:r>
        <w:rPr>
          <w:rFonts w:hint="eastAsia" w:ascii="宋体" w:hAnsi="宋体" w:cs="宋体"/>
          <w:bCs/>
          <w:color w:val="auto"/>
          <w:sz w:val="24"/>
          <w:highlight w:val="none"/>
        </w:rPr>
        <w:t>科室回访，了解科室使用情况</w:t>
      </w:r>
      <w:r>
        <w:rPr>
          <w:rFonts w:hint="eastAsia" w:ascii="宋体" w:hAnsi="宋体" w:cs="宋体"/>
          <w:bCs/>
          <w:color w:val="auto"/>
          <w:sz w:val="24"/>
          <w:highlight w:val="none"/>
          <w:lang w:eastAsia="zh-CN"/>
        </w:rPr>
        <w:t>，</w:t>
      </w:r>
      <w:r>
        <w:rPr>
          <w:rFonts w:hint="eastAsia" w:ascii="宋体" w:hAnsi="宋体" w:cs="宋体"/>
          <w:bCs/>
          <w:color w:val="auto"/>
          <w:sz w:val="24"/>
          <w:highlight w:val="none"/>
        </w:rPr>
        <w:t>与</w:t>
      </w:r>
      <w:r>
        <w:rPr>
          <w:rFonts w:hint="eastAsia" w:ascii="宋体" w:hAnsi="宋体" w:cs="宋体"/>
          <w:bCs/>
          <w:color w:val="auto"/>
          <w:sz w:val="24"/>
          <w:highlight w:val="none"/>
          <w:lang w:val="en-US" w:eastAsia="zh-CN"/>
        </w:rPr>
        <w:t>甲方</w:t>
      </w:r>
      <w:r>
        <w:rPr>
          <w:rFonts w:hint="eastAsia" w:ascii="宋体" w:hAnsi="宋体" w:cs="宋体"/>
          <w:bCs/>
          <w:color w:val="auto"/>
          <w:sz w:val="24"/>
          <w:highlight w:val="none"/>
        </w:rPr>
        <w:t>管理科室汇报物流传输系统运行情况</w:t>
      </w:r>
      <w:r>
        <w:rPr>
          <w:rFonts w:hint="eastAsia" w:ascii="宋体" w:hAnsi="宋体" w:cs="宋体"/>
          <w:bCs/>
          <w:color w:val="auto"/>
          <w:sz w:val="24"/>
          <w:highlight w:val="none"/>
          <w:lang w:eastAsia="zh-CN"/>
        </w:rPr>
        <w:t>；</w:t>
      </w:r>
      <w:r>
        <w:rPr>
          <w:rFonts w:hint="eastAsia" w:ascii="宋体" w:hAnsi="宋体" w:eastAsia="宋体" w:cs="宋体"/>
          <w:color w:val="auto"/>
          <w:kern w:val="0"/>
          <w:sz w:val="24"/>
          <w:szCs w:val="24"/>
          <w:highlight w:val="none"/>
          <w:lang w:val="en-US" w:eastAsia="zh-CN" w:bidi="ar"/>
        </w:rPr>
        <w:t>每个月对设备进行一次全面检修、保养；每个季度应对物流传输系统进行全面保养并向医院提交评估报告；每</w:t>
      </w:r>
      <w:r>
        <w:rPr>
          <w:rFonts w:hint="eastAsia" w:ascii="宋体" w:hAnsi="宋体" w:cs="宋体"/>
          <w:color w:val="auto"/>
          <w:kern w:val="0"/>
          <w:sz w:val="24"/>
          <w:szCs w:val="24"/>
          <w:highlight w:val="none"/>
          <w:lang w:val="en-US" w:eastAsia="zh-CN" w:bidi="ar"/>
        </w:rPr>
        <w:t>半</w:t>
      </w:r>
      <w:r>
        <w:rPr>
          <w:rFonts w:hint="eastAsia" w:ascii="宋体" w:hAnsi="宋体" w:eastAsia="宋体" w:cs="宋体"/>
          <w:color w:val="auto"/>
          <w:kern w:val="0"/>
          <w:sz w:val="24"/>
          <w:szCs w:val="24"/>
          <w:highlight w:val="none"/>
          <w:lang w:val="en-US" w:eastAsia="zh-CN" w:bidi="ar"/>
        </w:rPr>
        <w:t>年进行一次系统整体检修、检测，对系统安装的稳固性、系统元件是否有松动、软件运行的稳定性与适宜性等方面进行检查，更换磨损严重的部件，以保障系统良好运行</w:t>
      </w:r>
      <w:r>
        <w:rPr>
          <w:rFonts w:hint="eastAsia" w:ascii="宋体" w:hAnsi="宋体" w:cs="宋体"/>
          <w:color w:val="auto"/>
          <w:kern w:val="0"/>
          <w:sz w:val="24"/>
          <w:szCs w:val="24"/>
          <w:highlight w:val="none"/>
          <w:lang w:val="en-US" w:eastAsia="zh-CN" w:bidi="ar"/>
        </w:rPr>
        <w:t>（具体维护巡检内容详见附件）</w:t>
      </w:r>
      <w:r>
        <w:rPr>
          <w:rFonts w:hint="eastAsia" w:ascii="宋体" w:hAnsi="宋体" w:eastAsia="宋体" w:cs="宋体"/>
          <w:color w:val="auto"/>
          <w:kern w:val="0"/>
          <w:sz w:val="24"/>
          <w:szCs w:val="24"/>
          <w:highlight w:val="none"/>
          <w:lang w:val="en-US" w:eastAsia="zh-CN" w:bidi="ar"/>
        </w:rPr>
        <w:t>。</w:t>
      </w:r>
      <w:r>
        <w:rPr>
          <w:rFonts w:hint="eastAsia" w:ascii="宋体" w:hAnsi="宋体" w:cs="宋体"/>
          <w:color w:val="auto"/>
          <w:kern w:val="0"/>
          <w:sz w:val="24"/>
          <w:szCs w:val="24"/>
          <w:highlight w:val="none"/>
          <w:lang w:val="en-US" w:eastAsia="zh-CN" w:bidi="ar"/>
        </w:rPr>
        <w:t>乙方未按照前述周期进行保养、检查、检修、检测的，甲方有权委托第三方，所产生的费用由乙方承担；累计【】次未进行保养、检查、检修、检测的，视为乙方根本违约，甲方有权单方解除合同并要求乙方支付合同总金额【】%的违约金。</w:t>
      </w:r>
    </w:p>
    <w:p w14:paraId="7136610E">
      <w:pPr>
        <w:pStyle w:val="5"/>
        <w:pageBreakBefore w:val="0"/>
        <w:tabs>
          <w:tab w:val="left" w:pos="7290"/>
        </w:tabs>
        <w:kinsoku/>
        <w:wordWrap/>
        <w:overflowPunct/>
        <w:topLinePunct w:val="0"/>
        <w:autoSpaceDE/>
        <w:autoSpaceDN/>
        <w:bidi w:val="0"/>
        <w:snapToGrid/>
        <w:spacing w:line="520" w:lineRule="exact"/>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lang w:val="en-US" w:eastAsia="zh-CN"/>
        </w:rPr>
        <w:t>4、</w:t>
      </w:r>
      <w:r>
        <w:rPr>
          <w:rFonts w:hint="eastAsia" w:ascii="宋体" w:hAnsi="宋体" w:cs="宋体"/>
          <w:bCs/>
          <w:color w:val="auto"/>
          <w:sz w:val="24"/>
          <w:highlight w:val="none"/>
        </w:rPr>
        <w:t>每月制定巡检维护计划提交</w:t>
      </w:r>
      <w:r>
        <w:rPr>
          <w:rFonts w:hint="eastAsia" w:ascii="宋体" w:hAnsi="宋体" w:cs="宋体"/>
          <w:bCs/>
          <w:color w:val="auto"/>
          <w:sz w:val="24"/>
          <w:highlight w:val="none"/>
          <w:lang w:val="en-US" w:eastAsia="zh-CN"/>
        </w:rPr>
        <w:t>甲方</w:t>
      </w:r>
      <w:r>
        <w:rPr>
          <w:rFonts w:hint="eastAsia" w:ascii="宋体" w:hAnsi="宋体" w:cs="宋体"/>
          <w:bCs/>
          <w:color w:val="auto"/>
          <w:sz w:val="24"/>
          <w:highlight w:val="none"/>
        </w:rPr>
        <w:t>，</w:t>
      </w:r>
      <w:r>
        <w:rPr>
          <w:rFonts w:hint="eastAsia" w:ascii="宋体" w:hAnsi="宋体" w:cs="宋体"/>
          <w:bCs/>
          <w:color w:val="auto"/>
          <w:sz w:val="24"/>
          <w:highlight w:val="none"/>
          <w:lang w:val="en-US" w:eastAsia="zh-CN"/>
        </w:rPr>
        <w:t>甲方管理人员同时监督，</w:t>
      </w:r>
      <w:r>
        <w:rPr>
          <w:rFonts w:hint="eastAsia" w:ascii="宋体" w:hAnsi="宋体" w:cs="宋体"/>
          <w:bCs/>
          <w:color w:val="auto"/>
          <w:sz w:val="24"/>
          <w:highlight w:val="none"/>
        </w:rPr>
        <w:t>严格按计划和巡检维护要求完成设备维护保养工作，现场科室报修及设备巡检时发现的隐患维修等，在完成维修工作后均按要求向</w:t>
      </w:r>
      <w:r>
        <w:rPr>
          <w:rFonts w:hint="eastAsia" w:ascii="宋体" w:hAnsi="宋体" w:cs="宋体"/>
          <w:bCs/>
          <w:color w:val="auto"/>
          <w:sz w:val="24"/>
          <w:highlight w:val="none"/>
          <w:lang w:val="en-US" w:eastAsia="zh-CN"/>
        </w:rPr>
        <w:t>甲方</w:t>
      </w:r>
      <w:r>
        <w:rPr>
          <w:rFonts w:hint="eastAsia" w:ascii="宋体" w:hAnsi="宋体" w:cs="宋体"/>
          <w:bCs/>
          <w:color w:val="auto"/>
          <w:sz w:val="24"/>
          <w:highlight w:val="none"/>
        </w:rPr>
        <w:t>提交维护保养报告与维修报告供医院查阅审核。</w:t>
      </w:r>
    </w:p>
    <w:p w14:paraId="32EF94B1">
      <w:pPr>
        <w:pStyle w:val="5"/>
        <w:pageBreakBefore w:val="0"/>
        <w:tabs>
          <w:tab w:val="left" w:pos="7290"/>
        </w:tabs>
        <w:kinsoku/>
        <w:wordWrap/>
        <w:overflowPunct/>
        <w:topLinePunct w:val="0"/>
        <w:autoSpaceDE/>
        <w:autoSpaceDN/>
        <w:bidi w:val="0"/>
        <w:snapToGrid/>
        <w:spacing w:line="520" w:lineRule="exact"/>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lang w:val="en-US" w:eastAsia="zh-CN"/>
        </w:rPr>
        <w:t>5、</w:t>
      </w:r>
      <w:r>
        <w:rPr>
          <w:rFonts w:hint="eastAsia" w:ascii="宋体" w:hAnsi="宋体" w:cs="宋体"/>
          <w:bCs/>
          <w:color w:val="auto"/>
          <w:sz w:val="24"/>
          <w:highlight w:val="none"/>
        </w:rPr>
        <w:t>现场所有巡检维护、维修、回访等相关资料统一分类管理，每月</w:t>
      </w:r>
      <w:r>
        <w:rPr>
          <w:rFonts w:hint="eastAsia" w:ascii="宋体" w:hAnsi="宋体" w:cs="宋体"/>
          <w:bCs/>
          <w:color w:val="auto"/>
          <w:sz w:val="24"/>
          <w:highlight w:val="none"/>
          <w:lang w:val="en-US" w:eastAsia="zh-CN"/>
        </w:rPr>
        <w:t>向甲方</w:t>
      </w:r>
      <w:r>
        <w:rPr>
          <w:rFonts w:hint="eastAsia" w:ascii="宋体" w:hAnsi="宋体" w:cs="宋体"/>
          <w:bCs/>
          <w:color w:val="auto"/>
          <w:sz w:val="24"/>
          <w:highlight w:val="none"/>
        </w:rPr>
        <w:t>提交周期检查、清洁、维护、保养记录表、元器件更换记录表</w:t>
      </w:r>
      <w:r>
        <w:rPr>
          <w:rFonts w:hint="eastAsia" w:ascii="宋体" w:hAnsi="宋体" w:cs="宋体"/>
          <w:bCs/>
          <w:color w:val="auto"/>
          <w:sz w:val="24"/>
          <w:highlight w:val="none"/>
          <w:lang w:eastAsia="zh-CN"/>
        </w:rPr>
        <w:t>，</w:t>
      </w:r>
      <w:r>
        <w:rPr>
          <w:rFonts w:hint="eastAsia" w:ascii="宋体" w:hAnsi="宋体" w:cs="宋体"/>
          <w:bCs/>
          <w:color w:val="auto"/>
          <w:sz w:val="24"/>
          <w:highlight w:val="none"/>
        </w:rPr>
        <w:t>交</w:t>
      </w:r>
      <w:r>
        <w:rPr>
          <w:rFonts w:hint="eastAsia" w:ascii="宋体" w:hAnsi="宋体" w:cs="宋体"/>
          <w:bCs/>
          <w:color w:val="auto"/>
          <w:sz w:val="24"/>
          <w:highlight w:val="none"/>
          <w:lang w:val="en-US" w:eastAsia="zh-CN"/>
        </w:rPr>
        <w:t>甲方</w:t>
      </w:r>
      <w:r>
        <w:rPr>
          <w:rFonts w:hint="eastAsia" w:ascii="宋体" w:hAnsi="宋体" w:cs="宋体"/>
          <w:bCs/>
          <w:color w:val="auto"/>
          <w:sz w:val="24"/>
          <w:highlight w:val="none"/>
        </w:rPr>
        <w:t>管理科室存档。</w:t>
      </w:r>
    </w:p>
    <w:p w14:paraId="3468DA7E">
      <w:pPr>
        <w:pageBreakBefore w:val="0"/>
        <w:kinsoku/>
        <w:wordWrap/>
        <w:overflowPunct/>
        <w:topLinePunct w:val="0"/>
        <w:autoSpaceDE/>
        <w:autoSpaceDN/>
        <w:bidi w:val="0"/>
        <w:snapToGrid/>
        <w:spacing w:line="520" w:lineRule="exact"/>
        <w:ind w:firstLine="480" w:firstLineChars="200"/>
        <w:textAlignment w:val="auto"/>
        <w:rPr>
          <w:rFonts w:hint="default" w:ascii="宋体" w:hAnsi="宋体" w:eastAsia="宋体" w:cs="宋体"/>
          <w:color w:val="auto"/>
          <w:kern w:val="0"/>
          <w:sz w:val="24"/>
          <w:szCs w:val="24"/>
          <w:highlight w:val="none"/>
          <w:lang w:val="en-US" w:eastAsia="zh-CN" w:bidi="ar"/>
        </w:rPr>
      </w:pPr>
      <w:r>
        <w:rPr>
          <w:rFonts w:hint="eastAsia" w:ascii="宋体" w:hAnsi="宋体" w:cs="宋体"/>
          <w:bCs/>
          <w:color w:val="auto"/>
          <w:sz w:val="24"/>
          <w:highlight w:val="none"/>
          <w:lang w:val="en-US" w:eastAsia="zh-CN"/>
        </w:rPr>
        <w:t>6、维护、保养期间使用、更换的部件必须为原厂零配件，</w:t>
      </w:r>
      <w:r>
        <w:rPr>
          <w:rFonts w:hint="eastAsia" w:ascii="宋体" w:hAnsi="宋体" w:cs="宋体"/>
          <w:bCs/>
          <w:color w:val="auto"/>
          <w:sz w:val="24"/>
          <w:highlight w:val="none"/>
        </w:rPr>
        <w:t>常备常用备件和易损易耗零部件</w:t>
      </w:r>
      <w:r>
        <w:rPr>
          <w:rFonts w:hint="eastAsia" w:ascii="宋体" w:hAnsi="宋体" w:cs="宋体"/>
          <w:bCs/>
          <w:color w:val="auto"/>
          <w:sz w:val="24"/>
          <w:highlight w:val="none"/>
          <w:lang w:eastAsia="zh-CN"/>
        </w:rPr>
        <w:t>。</w:t>
      </w:r>
      <w:r>
        <w:rPr>
          <w:rFonts w:hint="eastAsia" w:ascii="宋体" w:hAnsi="宋体" w:cs="宋体"/>
          <w:bCs/>
          <w:color w:val="auto"/>
          <w:sz w:val="24"/>
          <w:highlight w:val="none"/>
          <w:lang w:val="en-US" w:eastAsia="zh-CN"/>
        </w:rPr>
        <w:t>乙方使用第三方配件的，每发生一次应向甲方支付合同总金额【】%的违约金，累计发生【】次的，</w:t>
      </w:r>
      <w:r>
        <w:rPr>
          <w:rFonts w:hint="eastAsia" w:ascii="宋体" w:hAnsi="宋体" w:cs="宋体"/>
          <w:color w:val="auto"/>
          <w:kern w:val="0"/>
          <w:sz w:val="24"/>
          <w:szCs w:val="24"/>
          <w:highlight w:val="none"/>
          <w:lang w:val="en-US" w:eastAsia="zh-CN" w:bidi="ar"/>
        </w:rPr>
        <w:t>视为乙方根本违约，甲方有权单方解除合同并要求乙方支付合同总金额【】%的违约金；同时因使用非原厂零配件造成甲方设备损坏的，由乙方按照设备原价进行赔偿。</w:t>
      </w:r>
    </w:p>
    <w:p w14:paraId="73D22AA3">
      <w:pPr>
        <w:keepNext w:val="0"/>
        <w:keepLines w:val="0"/>
        <w:pageBreakBefore w:val="0"/>
        <w:widowControl/>
        <w:suppressLineNumbers w:val="0"/>
        <w:kinsoku/>
        <w:wordWrap/>
        <w:overflowPunct/>
        <w:topLinePunct w:val="0"/>
        <w:autoSpaceDE/>
        <w:autoSpaceDN/>
        <w:bidi w:val="0"/>
        <w:adjustRightInd/>
        <w:snapToGrid/>
        <w:spacing w:line="520" w:lineRule="exact"/>
        <w:ind w:firstLine="482" w:firstLineChars="200"/>
        <w:jc w:val="left"/>
        <w:textAlignment w:val="auto"/>
        <w:rPr>
          <w:rFonts w:hint="default" w:ascii="宋体" w:hAnsi="宋体" w:eastAsia="宋体" w:cs="宋体"/>
          <w:b/>
          <w:bCs/>
          <w:color w:val="auto"/>
          <w:sz w:val="24"/>
          <w:szCs w:val="24"/>
          <w:highlight w:val="none"/>
          <w:lang w:val="en-US"/>
        </w:rPr>
      </w:pPr>
      <w:r>
        <w:rPr>
          <w:rFonts w:hint="eastAsia" w:ascii="宋体" w:hAnsi="宋体" w:cs="宋体"/>
          <w:b/>
          <w:bCs/>
          <w:color w:val="auto"/>
          <w:kern w:val="0"/>
          <w:sz w:val="24"/>
          <w:szCs w:val="24"/>
          <w:highlight w:val="none"/>
          <w:lang w:val="en-US" w:eastAsia="zh-CN" w:bidi="ar"/>
        </w:rPr>
        <w:t>（三）</w:t>
      </w:r>
      <w:r>
        <w:rPr>
          <w:rFonts w:hint="eastAsia" w:ascii="宋体" w:hAnsi="宋体" w:eastAsia="宋体" w:cs="宋体"/>
          <w:b/>
          <w:bCs/>
          <w:color w:val="auto"/>
          <w:kern w:val="0"/>
          <w:sz w:val="24"/>
          <w:szCs w:val="24"/>
          <w:highlight w:val="none"/>
          <w:lang w:val="en-US" w:eastAsia="zh-CN" w:bidi="ar"/>
        </w:rPr>
        <w:t>故障维修</w:t>
      </w:r>
      <w:r>
        <w:rPr>
          <w:rFonts w:hint="eastAsia" w:ascii="宋体" w:hAnsi="宋体" w:cs="宋体"/>
          <w:b/>
          <w:bCs/>
          <w:color w:val="auto"/>
          <w:kern w:val="0"/>
          <w:sz w:val="24"/>
          <w:szCs w:val="24"/>
          <w:highlight w:val="none"/>
          <w:lang w:val="en-US" w:eastAsia="zh-CN" w:bidi="ar"/>
        </w:rPr>
        <w:t>及响应要求</w:t>
      </w:r>
    </w:p>
    <w:p w14:paraId="04650B2F">
      <w:pPr>
        <w:keepNext w:val="0"/>
        <w:keepLines w:val="0"/>
        <w:pageBreakBefore w:val="0"/>
        <w:widowControl/>
        <w:suppressLineNumbers w:val="0"/>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1</w:t>
      </w:r>
      <w:r>
        <w:rPr>
          <w:rFonts w:hint="eastAsia" w:ascii="宋体" w:hAnsi="宋体" w:cs="宋体"/>
          <w:color w:val="auto"/>
          <w:kern w:val="0"/>
          <w:sz w:val="24"/>
          <w:szCs w:val="24"/>
          <w:highlight w:val="none"/>
          <w:lang w:val="en-US" w:eastAsia="zh-CN" w:bidi="ar"/>
        </w:rPr>
        <w:t>、</w:t>
      </w:r>
      <w:r>
        <w:rPr>
          <w:rFonts w:hint="eastAsia" w:ascii="宋体" w:hAnsi="宋体" w:eastAsia="宋体" w:cs="宋体"/>
          <w:color w:val="auto"/>
          <w:kern w:val="0"/>
          <w:sz w:val="24"/>
          <w:szCs w:val="24"/>
          <w:highlight w:val="none"/>
          <w:lang w:val="en-US" w:eastAsia="zh-CN" w:bidi="ar"/>
        </w:rPr>
        <w:t>提供</w:t>
      </w:r>
      <w:r>
        <w:rPr>
          <w:rFonts w:hint="eastAsia" w:ascii="宋体" w:hAnsi="宋体" w:cs="宋体"/>
          <w:color w:val="auto"/>
          <w:kern w:val="0"/>
          <w:sz w:val="24"/>
          <w:szCs w:val="24"/>
          <w:highlight w:val="none"/>
          <w:lang w:val="en-US" w:eastAsia="zh-CN" w:bidi="ar"/>
        </w:rPr>
        <w:t>7*24小时</w:t>
      </w:r>
      <w:r>
        <w:rPr>
          <w:rFonts w:hint="eastAsia" w:ascii="宋体" w:hAnsi="宋体" w:eastAsia="宋体" w:cs="宋体"/>
          <w:color w:val="auto"/>
          <w:kern w:val="0"/>
          <w:sz w:val="24"/>
          <w:szCs w:val="24"/>
          <w:highlight w:val="none"/>
          <w:lang w:val="en-US" w:eastAsia="zh-CN" w:bidi="ar"/>
        </w:rPr>
        <w:t xml:space="preserve">电话和远程技术支持。 </w:t>
      </w:r>
    </w:p>
    <w:p w14:paraId="2B3C6930">
      <w:pPr>
        <w:keepNext w:val="0"/>
        <w:keepLines w:val="0"/>
        <w:pageBreakBefore w:val="0"/>
        <w:widowControl/>
        <w:suppressLineNumbers w:val="0"/>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2</w:t>
      </w:r>
      <w:r>
        <w:rPr>
          <w:rFonts w:hint="eastAsia" w:ascii="宋体" w:hAnsi="宋体" w:cs="宋体"/>
          <w:color w:val="auto"/>
          <w:kern w:val="0"/>
          <w:sz w:val="24"/>
          <w:szCs w:val="24"/>
          <w:highlight w:val="none"/>
          <w:lang w:val="en-US" w:eastAsia="zh-CN" w:bidi="ar"/>
        </w:rPr>
        <w:t>、</w:t>
      </w:r>
      <w:r>
        <w:rPr>
          <w:rFonts w:hint="eastAsia" w:ascii="宋体" w:hAnsi="宋体" w:eastAsia="宋体" w:cs="宋体"/>
          <w:color w:val="auto"/>
          <w:kern w:val="0"/>
          <w:sz w:val="24"/>
          <w:szCs w:val="24"/>
          <w:highlight w:val="none"/>
          <w:lang w:val="en-US" w:eastAsia="zh-CN" w:bidi="ar"/>
        </w:rPr>
        <w:t xml:space="preserve">负责处理系统在运行中发生的软硬件全部故障。 </w:t>
      </w:r>
    </w:p>
    <w:p w14:paraId="3CC364A8">
      <w:pPr>
        <w:keepNext w:val="0"/>
        <w:keepLines w:val="0"/>
        <w:pageBreakBefore w:val="0"/>
        <w:widowControl/>
        <w:suppressLineNumbers w:val="0"/>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3</w:t>
      </w:r>
      <w:r>
        <w:rPr>
          <w:rFonts w:hint="eastAsia" w:ascii="宋体" w:hAnsi="宋体" w:cs="宋体"/>
          <w:color w:val="auto"/>
          <w:kern w:val="0"/>
          <w:sz w:val="24"/>
          <w:szCs w:val="24"/>
          <w:highlight w:val="none"/>
          <w:lang w:val="en-US" w:eastAsia="zh-CN" w:bidi="ar"/>
        </w:rPr>
        <w:t>、</w:t>
      </w:r>
      <w:r>
        <w:rPr>
          <w:rFonts w:hint="eastAsia" w:ascii="宋体" w:hAnsi="宋体" w:eastAsia="宋体" w:cs="宋体"/>
          <w:color w:val="auto"/>
          <w:kern w:val="0"/>
          <w:sz w:val="24"/>
          <w:szCs w:val="24"/>
          <w:highlight w:val="none"/>
          <w:lang w:val="en-US" w:eastAsia="zh-CN" w:bidi="ar"/>
        </w:rPr>
        <w:t xml:space="preserve">维修受损零部件，无法维修时应予以更换。 </w:t>
      </w:r>
    </w:p>
    <w:p w14:paraId="2C290C0B">
      <w:pPr>
        <w:pStyle w:val="5"/>
        <w:pageBreakBefore w:val="0"/>
        <w:tabs>
          <w:tab w:val="left" w:pos="7290"/>
        </w:tabs>
        <w:kinsoku/>
        <w:wordWrap/>
        <w:overflowPunct/>
        <w:topLinePunct w:val="0"/>
        <w:autoSpaceDE/>
        <w:autoSpaceDN/>
        <w:bidi w:val="0"/>
        <w:snapToGrid/>
        <w:spacing w:line="520" w:lineRule="exact"/>
        <w:ind w:firstLine="480" w:firstLineChars="200"/>
        <w:textAlignment w:val="auto"/>
        <w:rPr>
          <w:rFonts w:hint="default"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4</w:t>
      </w:r>
      <w:r>
        <w:rPr>
          <w:rFonts w:hint="eastAsia" w:ascii="宋体" w:hAnsi="宋体" w:cs="宋体"/>
          <w:color w:val="auto"/>
          <w:kern w:val="0"/>
          <w:sz w:val="24"/>
          <w:szCs w:val="24"/>
          <w:highlight w:val="none"/>
          <w:lang w:val="en-US" w:eastAsia="zh-CN" w:bidi="ar"/>
        </w:rPr>
        <w:t>、</w:t>
      </w:r>
      <w:r>
        <w:rPr>
          <w:rFonts w:hint="eastAsia" w:ascii="宋体" w:hAnsi="宋体" w:eastAsia="宋体" w:cs="宋体"/>
          <w:color w:val="auto"/>
          <w:kern w:val="0"/>
          <w:sz w:val="24"/>
          <w:szCs w:val="24"/>
          <w:highlight w:val="none"/>
          <w:lang w:val="en-US" w:eastAsia="zh-CN" w:bidi="ar"/>
        </w:rPr>
        <w:t>一旦发生故障，在</w:t>
      </w:r>
      <w:r>
        <w:rPr>
          <w:rFonts w:hint="eastAsia" w:ascii="宋体" w:hAnsi="宋体" w:cs="宋体"/>
          <w:color w:val="auto"/>
          <w:kern w:val="0"/>
          <w:sz w:val="24"/>
          <w:szCs w:val="24"/>
          <w:highlight w:val="none"/>
          <w:lang w:val="en-US" w:eastAsia="zh-CN" w:bidi="ar"/>
        </w:rPr>
        <w:t>甲方</w:t>
      </w:r>
      <w:r>
        <w:rPr>
          <w:rFonts w:hint="eastAsia" w:ascii="宋体" w:hAnsi="宋体" w:eastAsia="宋体" w:cs="宋体"/>
          <w:color w:val="auto"/>
          <w:kern w:val="0"/>
          <w:sz w:val="24"/>
          <w:szCs w:val="24"/>
          <w:highlight w:val="none"/>
          <w:lang w:val="en-US" w:eastAsia="zh-CN" w:bidi="ar"/>
        </w:rPr>
        <w:t>上班时间</w:t>
      </w:r>
      <w:r>
        <w:rPr>
          <w:rFonts w:hint="eastAsia" w:ascii="宋体" w:hAnsi="宋体" w:cs="宋体"/>
          <w:color w:val="auto"/>
          <w:kern w:val="0"/>
          <w:sz w:val="24"/>
          <w:szCs w:val="24"/>
          <w:highlight w:val="none"/>
          <w:lang w:val="en-US" w:eastAsia="zh-CN" w:bidi="ar"/>
        </w:rPr>
        <w:t>驻厂工程师</w:t>
      </w:r>
      <w:r>
        <w:rPr>
          <w:rFonts w:hint="eastAsia" w:ascii="宋体" w:hAnsi="宋体" w:eastAsia="宋体" w:cs="宋体"/>
          <w:color w:val="auto"/>
          <w:kern w:val="0"/>
          <w:sz w:val="24"/>
          <w:szCs w:val="24"/>
          <w:highlight w:val="none"/>
          <w:lang w:val="en-US" w:eastAsia="zh-CN" w:bidi="ar"/>
        </w:rPr>
        <w:t>在接到通知后须</w:t>
      </w:r>
      <w:r>
        <w:rPr>
          <w:rFonts w:hint="eastAsia" w:ascii="宋体" w:hAnsi="宋体" w:cs="宋体"/>
          <w:color w:val="auto"/>
          <w:kern w:val="0"/>
          <w:sz w:val="24"/>
          <w:szCs w:val="24"/>
          <w:highlight w:val="none"/>
          <w:lang w:val="en-US" w:eastAsia="zh-CN" w:bidi="ar"/>
        </w:rPr>
        <w:t>5分钟</w:t>
      </w:r>
      <w:r>
        <w:rPr>
          <w:rFonts w:hint="eastAsia" w:ascii="宋体" w:hAnsi="宋体" w:eastAsia="宋体" w:cs="宋体"/>
          <w:color w:val="auto"/>
          <w:kern w:val="0"/>
          <w:sz w:val="24"/>
          <w:szCs w:val="24"/>
          <w:highlight w:val="none"/>
          <w:lang w:val="en-US" w:eastAsia="zh-CN" w:bidi="ar"/>
        </w:rPr>
        <w:t>响应，如需现场处理须立即到故障现场；在医院非上班时间，乙方在接到通知后</w:t>
      </w:r>
      <w:r>
        <w:rPr>
          <w:rFonts w:hint="eastAsia" w:ascii="宋体" w:hAnsi="宋体" w:cs="宋体"/>
          <w:color w:val="auto"/>
          <w:kern w:val="0"/>
          <w:sz w:val="24"/>
          <w:szCs w:val="24"/>
          <w:highlight w:val="none"/>
          <w:lang w:val="en-US" w:eastAsia="zh-CN" w:bidi="ar"/>
        </w:rPr>
        <w:t>15</w:t>
      </w:r>
      <w:r>
        <w:rPr>
          <w:rFonts w:hint="eastAsia" w:ascii="宋体" w:hAnsi="宋体" w:eastAsia="宋体" w:cs="宋体"/>
          <w:color w:val="auto"/>
          <w:kern w:val="0"/>
          <w:sz w:val="24"/>
          <w:szCs w:val="24"/>
          <w:highlight w:val="none"/>
          <w:lang w:val="en-US" w:eastAsia="zh-CN" w:bidi="ar"/>
        </w:rPr>
        <w:t>分钟内响应，如需现场处理须在</w:t>
      </w:r>
      <w:r>
        <w:rPr>
          <w:rFonts w:hint="eastAsia" w:ascii="宋体" w:hAnsi="宋体" w:cs="宋体"/>
          <w:color w:val="auto"/>
          <w:kern w:val="0"/>
          <w:sz w:val="24"/>
          <w:szCs w:val="24"/>
          <w:highlight w:val="none"/>
          <w:lang w:val="en-US" w:eastAsia="zh-CN" w:bidi="ar"/>
        </w:rPr>
        <w:t>30分钟</w:t>
      </w:r>
      <w:r>
        <w:rPr>
          <w:rFonts w:hint="eastAsia" w:ascii="宋体" w:hAnsi="宋体" w:eastAsia="宋体" w:cs="宋体"/>
          <w:color w:val="auto"/>
          <w:kern w:val="0"/>
          <w:sz w:val="24"/>
          <w:szCs w:val="24"/>
          <w:highlight w:val="none"/>
          <w:lang w:val="en-US" w:eastAsia="zh-CN" w:bidi="ar"/>
        </w:rPr>
        <w:t>内到达故障现场</w:t>
      </w:r>
      <w:r>
        <w:rPr>
          <w:rFonts w:hint="eastAsia" w:ascii="宋体" w:hAnsi="宋体" w:cs="宋体"/>
          <w:color w:val="auto"/>
          <w:kern w:val="0"/>
          <w:sz w:val="24"/>
          <w:szCs w:val="24"/>
          <w:highlight w:val="none"/>
          <w:lang w:val="en-US" w:eastAsia="zh-CN" w:bidi="ar"/>
        </w:rPr>
        <w:t>，并于【】小时内排除故障；</w:t>
      </w:r>
      <w:r>
        <w:rPr>
          <w:rFonts w:hint="eastAsia" w:ascii="宋体" w:hAnsi="宋体" w:eastAsia="宋体" w:cs="宋体"/>
          <w:color w:val="auto"/>
          <w:kern w:val="0"/>
          <w:sz w:val="24"/>
          <w:szCs w:val="24"/>
          <w:highlight w:val="none"/>
          <w:lang w:val="en-US" w:eastAsia="zh-CN" w:bidi="ar"/>
        </w:rPr>
        <w:t>如现场无法维修时，应在</w:t>
      </w:r>
      <w:r>
        <w:rPr>
          <w:rFonts w:hint="eastAsia" w:ascii="宋体" w:hAnsi="宋体" w:cs="宋体"/>
          <w:color w:val="auto"/>
          <w:kern w:val="0"/>
          <w:sz w:val="24"/>
          <w:szCs w:val="24"/>
          <w:highlight w:val="none"/>
          <w:lang w:val="en-US" w:eastAsia="zh-CN" w:bidi="ar"/>
        </w:rPr>
        <w:t>2</w:t>
      </w:r>
      <w:r>
        <w:rPr>
          <w:rFonts w:hint="eastAsia" w:ascii="宋体" w:hAnsi="宋体" w:eastAsia="宋体" w:cs="宋体"/>
          <w:color w:val="auto"/>
          <w:kern w:val="0"/>
          <w:sz w:val="24"/>
          <w:szCs w:val="24"/>
          <w:highlight w:val="none"/>
          <w:lang w:val="en-US" w:eastAsia="zh-CN" w:bidi="ar"/>
        </w:rPr>
        <w:t>小时内加派临时维修人员到场处理。若遇现场无库存零部件，自制件应在</w:t>
      </w:r>
      <w:r>
        <w:rPr>
          <w:rFonts w:hint="eastAsia" w:ascii="宋体" w:hAnsi="宋体" w:cs="宋体"/>
          <w:color w:val="auto"/>
          <w:kern w:val="0"/>
          <w:sz w:val="24"/>
          <w:szCs w:val="24"/>
          <w:highlight w:val="none"/>
          <w:lang w:val="en-US" w:eastAsia="zh-CN" w:bidi="ar"/>
        </w:rPr>
        <w:t>5</w:t>
      </w:r>
      <w:r>
        <w:rPr>
          <w:rFonts w:hint="eastAsia" w:ascii="宋体" w:hAnsi="宋体" w:eastAsia="宋体" w:cs="宋体"/>
          <w:color w:val="auto"/>
          <w:kern w:val="0"/>
          <w:sz w:val="24"/>
          <w:szCs w:val="24"/>
          <w:highlight w:val="none"/>
          <w:lang w:val="en-US" w:eastAsia="zh-CN" w:bidi="ar"/>
        </w:rPr>
        <w:t>天内到货，外购件应在</w:t>
      </w:r>
      <w:r>
        <w:rPr>
          <w:rFonts w:hint="eastAsia" w:ascii="宋体" w:hAnsi="宋体" w:cs="宋体"/>
          <w:color w:val="auto"/>
          <w:kern w:val="0"/>
          <w:sz w:val="24"/>
          <w:szCs w:val="24"/>
          <w:highlight w:val="none"/>
          <w:lang w:val="en-US" w:eastAsia="zh-CN" w:bidi="ar"/>
        </w:rPr>
        <w:t>7</w:t>
      </w:r>
      <w:r>
        <w:rPr>
          <w:rFonts w:hint="eastAsia" w:ascii="宋体" w:hAnsi="宋体" w:eastAsia="宋体" w:cs="宋体"/>
          <w:color w:val="auto"/>
          <w:kern w:val="0"/>
          <w:sz w:val="24"/>
          <w:szCs w:val="24"/>
          <w:highlight w:val="none"/>
          <w:lang w:val="en-US" w:eastAsia="zh-CN" w:bidi="ar"/>
        </w:rPr>
        <w:t>天内到货。</w:t>
      </w:r>
      <w:r>
        <w:rPr>
          <w:rFonts w:hint="eastAsia" w:ascii="宋体" w:hAnsi="宋体" w:cs="宋体"/>
          <w:color w:val="auto"/>
          <w:kern w:val="0"/>
          <w:sz w:val="24"/>
          <w:szCs w:val="24"/>
          <w:highlight w:val="none"/>
          <w:lang w:val="en-US" w:eastAsia="zh-CN" w:bidi="ar"/>
        </w:rPr>
        <w:t>乙方未按照上述时间响应、到达现场或排除故障的，每迟延【】分钟应向甲方支付【】元违约金；迟延超过【】分钟，甲方有权委托第三方进行维修，所产生的费用由乙方承担，甲方有权直接从未支付款项中扣除。</w:t>
      </w:r>
      <w:r>
        <w:rPr>
          <w:rFonts w:hint="eastAsia" w:ascii="宋体" w:hAnsi="宋体" w:cs="宋体"/>
          <w:bCs/>
          <w:sz w:val="24"/>
        </w:rPr>
        <w:t>故障处理时间在4小时内的不扣款，4小时至8小时的扣款1000元，超过8小时的每逾期一天扣款3000元</w:t>
      </w:r>
    </w:p>
    <w:p w14:paraId="0FE4C740">
      <w:pPr>
        <w:pStyle w:val="5"/>
        <w:pageBreakBefore w:val="0"/>
        <w:tabs>
          <w:tab w:val="left" w:pos="7290"/>
        </w:tabs>
        <w:kinsoku/>
        <w:wordWrap/>
        <w:overflowPunct/>
        <w:topLinePunct w:val="0"/>
        <w:autoSpaceDE/>
        <w:autoSpaceDN/>
        <w:bidi w:val="0"/>
        <w:snapToGrid/>
        <w:spacing w:line="520" w:lineRule="exact"/>
        <w:ind w:firstLine="482" w:firstLineChars="200"/>
        <w:textAlignment w:val="auto"/>
        <w:rPr>
          <w:rFonts w:hint="eastAsia" w:ascii="宋体" w:hAnsi="宋体" w:cs="宋体"/>
          <w:b/>
          <w:bCs/>
          <w:color w:val="auto"/>
          <w:kern w:val="0"/>
          <w:sz w:val="24"/>
          <w:szCs w:val="24"/>
          <w:highlight w:val="none"/>
          <w:lang w:val="en-US" w:eastAsia="zh-CN" w:bidi="ar"/>
        </w:rPr>
      </w:pPr>
      <w:r>
        <w:rPr>
          <w:rFonts w:hint="eastAsia" w:ascii="宋体" w:hAnsi="宋体" w:cs="宋体"/>
          <w:b/>
          <w:bCs/>
          <w:color w:val="auto"/>
          <w:kern w:val="0"/>
          <w:sz w:val="24"/>
          <w:szCs w:val="24"/>
          <w:highlight w:val="none"/>
          <w:lang w:val="en-US" w:eastAsia="zh-CN" w:bidi="ar"/>
        </w:rPr>
        <w:t>（四）其他要求</w:t>
      </w:r>
    </w:p>
    <w:p w14:paraId="28D6DDCD">
      <w:pPr>
        <w:pStyle w:val="5"/>
        <w:pageBreakBefore w:val="0"/>
        <w:tabs>
          <w:tab w:val="left" w:pos="7290"/>
        </w:tabs>
        <w:kinsoku/>
        <w:wordWrap/>
        <w:overflowPunct/>
        <w:topLinePunct w:val="0"/>
        <w:autoSpaceDE/>
        <w:autoSpaceDN/>
        <w:bidi w:val="0"/>
        <w:snapToGrid/>
        <w:spacing w:line="520" w:lineRule="exact"/>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lang w:val="en-US" w:eastAsia="zh-CN"/>
        </w:rPr>
        <w:t>1、</w:t>
      </w:r>
      <w:r>
        <w:rPr>
          <w:rFonts w:hint="eastAsia" w:ascii="宋体" w:hAnsi="宋体" w:cs="宋体"/>
          <w:bCs/>
          <w:color w:val="auto"/>
          <w:sz w:val="24"/>
          <w:highlight w:val="none"/>
        </w:rPr>
        <w:t>根据</w:t>
      </w:r>
      <w:r>
        <w:rPr>
          <w:rFonts w:hint="eastAsia" w:ascii="宋体" w:hAnsi="宋体" w:cs="宋体"/>
          <w:bCs/>
          <w:color w:val="auto"/>
          <w:sz w:val="24"/>
          <w:highlight w:val="none"/>
          <w:lang w:eastAsia="zh-CN"/>
        </w:rPr>
        <w:t>甲方</w:t>
      </w:r>
      <w:r>
        <w:rPr>
          <w:rFonts w:hint="eastAsia" w:ascii="宋体" w:hAnsi="宋体" w:cs="宋体"/>
          <w:bCs/>
          <w:color w:val="auto"/>
          <w:sz w:val="24"/>
          <w:highlight w:val="none"/>
        </w:rPr>
        <w:t>需要制定系统的操作规范和协助</w:t>
      </w:r>
      <w:r>
        <w:rPr>
          <w:rFonts w:hint="eastAsia" w:ascii="宋体" w:hAnsi="宋体" w:cs="宋体"/>
          <w:bCs/>
          <w:color w:val="auto"/>
          <w:sz w:val="24"/>
          <w:highlight w:val="none"/>
          <w:lang w:eastAsia="zh-CN"/>
        </w:rPr>
        <w:t>甲方</w:t>
      </w:r>
      <w:r>
        <w:rPr>
          <w:rFonts w:hint="eastAsia" w:ascii="宋体" w:hAnsi="宋体" w:cs="宋体"/>
          <w:bCs/>
          <w:color w:val="auto"/>
          <w:sz w:val="24"/>
          <w:highlight w:val="none"/>
        </w:rPr>
        <w:t>对系统的运行管理。</w:t>
      </w:r>
    </w:p>
    <w:p w14:paraId="4AE16C26">
      <w:pPr>
        <w:keepNext w:val="0"/>
        <w:keepLines w:val="0"/>
        <w:pageBreakBefore w:val="0"/>
        <w:widowControl/>
        <w:numPr>
          <w:ilvl w:val="0"/>
          <w:numId w:val="0"/>
        </w:numPr>
        <w:suppressLineNumbers w:val="0"/>
        <w:kinsoku/>
        <w:wordWrap/>
        <w:overflowPunct/>
        <w:topLinePunct w:val="0"/>
        <w:autoSpaceDE/>
        <w:autoSpaceDN/>
        <w:bidi w:val="0"/>
        <w:snapToGrid/>
        <w:spacing w:line="520" w:lineRule="exact"/>
        <w:ind w:firstLine="480" w:firstLineChars="200"/>
        <w:jc w:val="left"/>
        <w:textAlignment w:val="auto"/>
        <w:rPr>
          <w:rFonts w:hint="eastAsia" w:ascii="宋体" w:hAnsi="宋体" w:cs="宋体"/>
          <w:bCs/>
          <w:color w:val="auto"/>
          <w:sz w:val="24"/>
          <w:highlight w:val="none"/>
          <w:lang w:val="en-US" w:eastAsia="zh-CN"/>
        </w:rPr>
      </w:pPr>
      <w:r>
        <w:rPr>
          <w:rFonts w:hint="eastAsia" w:ascii="宋体" w:hAnsi="宋体" w:cs="宋体"/>
          <w:bCs/>
          <w:color w:val="auto"/>
          <w:sz w:val="24"/>
          <w:highlight w:val="none"/>
          <w:lang w:val="en-US" w:eastAsia="zh-CN"/>
        </w:rPr>
        <w:t>2、</w:t>
      </w:r>
      <w:r>
        <w:rPr>
          <w:rFonts w:hint="eastAsia" w:ascii="宋体" w:hAnsi="宋体" w:cs="宋体"/>
          <w:bCs/>
          <w:color w:val="auto"/>
          <w:sz w:val="24"/>
          <w:highlight w:val="none"/>
        </w:rPr>
        <w:t>对</w:t>
      </w:r>
      <w:r>
        <w:rPr>
          <w:rFonts w:hint="eastAsia" w:ascii="宋体" w:hAnsi="宋体" w:cs="宋体"/>
          <w:bCs/>
          <w:color w:val="auto"/>
          <w:sz w:val="24"/>
          <w:highlight w:val="none"/>
          <w:lang w:val="en-US" w:eastAsia="zh-CN"/>
        </w:rPr>
        <w:t>甲方</w:t>
      </w:r>
      <w:r>
        <w:rPr>
          <w:rFonts w:hint="eastAsia" w:ascii="宋体" w:hAnsi="宋体" w:cs="宋体"/>
          <w:bCs/>
          <w:color w:val="auto"/>
          <w:sz w:val="24"/>
          <w:highlight w:val="none"/>
        </w:rPr>
        <w:t>各使用科室人员、以及</w:t>
      </w:r>
      <w:r>
        <w:rPr>
          <w:rFonts w:hint="eastAsia" w:ascii="宋体" w:hAnsi="宋体" w:cs="宋体"/>
          <w:bCs/>
          <w:color w:val="auto"/>
          <w:sz w:val="24"/>
          <w:highlight w:val="none"/>
          <w:lang w:val="en-US" w:eastAsia="zh-CN"/>
        </w:rPr>
        <w:t>甲</w:t>
      </w:r>
      <w:r>
        <w:rPr>
          <w:rFonts w:hint="eastAsia" w:ascii="宋体" w:hAnsi="宋体" w:cs="宋体"/>
          <w:bCs/>
          <w:color w:val="auto"/>
          <w:sz w:val="24"/>
          <w:highlight w:val="none"/>
        </w:rPr>
        <w:t>方运行管理人员的指导和培训，</w:t>
      </w:r>
      <w:r>
        <w:rPr>
          <w:rFonts w:hint="eastAsia" w:ascii="宋体" w:hAnsi="宋体" w:cs="宋体"/>
          <w:bCs/>
          <w:color w:val="auto"/>
          <w:kern w:val="2"/>
          <w:sz w:val="24"/>
          <w:highlight w:val="none"/>
        </w:rPr>
        <w:t>针对各科室使</w:t>
      </w:r>
      <w:r>
        <w:rPr>
          <w:rFonts w:hint="eastAsia" w:ascii="宋体" w:hAnsi="宋体" w:cs="宋体"/>
          <w:bCs/>
          <w:color w:val="auto"/>
          <w:sz w:val="24"/>
          <w:highlight w:val="none"/>
          <w:lang w:val="en-US" w:eastAsia="zh-CN"/>
        </w:rPr>
        <w:t>用情况及科室需求，每季度举行集体使用培训或科室现场培训。</w:t>
      </w:r>
    </w:p>
    <w:p w14:paraId="6981CA28">
      <w:pPr>
        <w:keepNext w:val="0"/>
        <w:keepLines w:val="0"/>
        <w:pageBreakBefore w:val="0"/>
        <w:widowControl/>
        <w:numPr>
          <w:ilvl w:val="0"/>
          <w:numId w:val="0"/>
        </w:numPr>
        <w:suppressLineNumbers w:val="0"/>
        <w:kinsoku/>
        <w:wordWrap/>
        <w:overflowPunct/>
        <w:topLinePunct w:val="0"/>
        <w:autoSpaceDE/>
        <w:autoSpaceDN/>
        <w:bidi w:val="0"/>
        <w:snapToGrid/>
        <w:spacing w:line="520" w:lineRule="exact"/>
        <w:ind w:firstLine="480" w:firstLineChars="200"/>
        <w:jc w:val="left"/>
        <w:textAlignment w:val="auto"/>
        <w:rPr>
          <w:rFonts w:hint="eastAsia" w:ascii="宋体" w:hAnsi="宋体" w:cs="宋体"/>
          <w:bCs/>
          <w:color w:val="auto"/>
          <w:sz w:val="24"/>
          <w:highlight w:val="none"/>
          <w:lang w:val="en-US" w:eastAsia="zh-CN"/>
        </w:rPr>
      </w:pPr>
      <w:r>
        <w:rPr>
          <w:rFonts w:hint="eastAsia" w:ascii="宋体" w:hAnsi="宋体" w:cs="宋体"/>
          <w:bCs/>
          <w:color w:val="auto"/>
          <w:sz w:val="24"/>
          <w:highlight w:val="none"/>
          <w:lang w:val="en-US" w:eastAsia="zh-CN"/>
        </w:rPr>
        <w:t>3、若因物流系统故障，导致有时效性的药品等过期情况发生，造成的损失由乙方承担，同时每发生一次乙方应向甲方支付合同总金额【】%的违约金，累计发生【】次，视为乙方根本违约，甲方有权单方解除合同并要求乙方支付合同总金额【】%的违约金，违约金不足以弥补损失的，由乙方另行承担。</w:t>
      </w:r>
    </w:p>
    <w:p w14:paraId="18DFFED6">
      <w:pPr>
        <w:keepNext w:val="0"/>
        <w:keepLines w:val="0"/>
        <w:pageBreakBefore w:val="0"/>
        <w:widowControl/>
        <w:numPr>
          <w:ilvl w:val="0"/>
          <w:numId w:val="0"/>
        </w:numPr>
        <w:suppressLineNumbers w:val="0"/>
        <w:kinsoku/>
        <w:wordWrap/>
        <w:overflowPunct/>
        <w:topLinePunct w:val="0"/>
        <w:autoSpaceDE/>
        <w:autoSpaceDN/>
        <w:bidi w:val="0"/>
        <w:snapToGrid/>
        <w:spacing w:line="520" w:lineRule="exact"/>
        <w:ind w:firstLine="480" w:firstLineChars="200"/>
        <w:jc w:val="left"/>
        <w:textAlignment w:val="auto"/>
        <w:rPr>
          <w:rFonts w:hint="eastAsia" w:ascii="宋体" w:hAnsi="宋体" w:cs="宋体"/>
          <w:bCs/>
          <w:color w:val="auto"/>
          <w:sz w:val="24"/>
          <w:highlight w:val="none"/>
          <w:lang w:val="en-US" w:eastAsia="zh-CN"/>
        </w:rPr>
      </w:pPr>
      <w:r>
        <w:rPr>
          <w:rFonts w:hint="eastAsia" w:ascii="宋体" w:hAnsi="宋体" w:cs="宋体"/>
          <w:bCs/>
          <w:color w:val="auto"/>
          <w:sz w:val="24"/>
          <w:highlight w:val="none"/>
          <w:lang w:val="en-US" w:eastAsia="zh-CN"/>
        </w:rPr>
        <w:t>4、完善系统运行的各类记录表格，并做好维护记录取得甲方管理人员签字确认。</w:t>
      </w:r>
    </w:p>
    <w:p w14:paraId="2B3853AD">
      <w:pPr>
        <w:keepNext w:val="0"/>
        <w:keepLines w:val="0"/>
        <w:pageBreakBefore w:val="0"/>
        <w:widowControl/>
        <w:numPr>
          <w:ilvl w:val="0"/>
          <w:numId w:val="0"/>
        </w:numPr>
        <w:suppressLineNumbers w:val="0"/>
        <w:kinsoku/>
        <w:wordWrap/>
        <w:overflowPunct/>
        <w:topLinePunct w:val="0"/>
        <w:autoSpaceDE/>
        <w:autoSpaceDN/>
        <w:bidi w:val="0"/>
        <w:snapToGrid/>
        <w:spacing w:line="520" w:lineRule="exact"/>
        <w:ind w:firstLine="480" w:firstLineChars="200"/>
        <w:jc w:val="left"/>
        <w:textAlignment w:val="auto"/>
        <w:rPr>
          <w:rFonts w:hint="eastAsia" w:ascii="宋体" w:hAnsi="宋体" w:cs="宋体"/>
          <w:bCs/>
          <w:color w:val="auto"/>
          <w:sz w:val="24"/>
          <w:highlight w:val="none"/>
          <w:lang w:val="en-US" w:eastAsia="zh-CN"/>
        </w:rPr>
      </w:pPr>
      <w:r>
        <w:rPr>
          <w:rFonts w:hint="eastAsia" w:ascii="宋体" w:hAnsi="宋体" w:cs="宋体"/>
          <w:bCs/>
          <w:color w:val="auto"/>
          <w:sz w:val="24"/>
          <w:highlight w:val="none"/>
          <w:lang w:val="en-US" w:eastAsia="zh-CN"/>
        </w:rPr>
        <w:t>5、换的配件应做好详细维护记录并且提供给甲方管理人员确认，并对配件更换做好相关信息记录，每个月将系统运行数据和维修维护服务记录上交至甲方管理人员存档。</w:t>
      </w:r>
    </w:p>
    <w:p w14:paraId="7CAEE6A9">
      <w:pPr>
        <w:keepNext w:val="0"/>
        <w:keepLines w:val="0"/>
        <w:pageBreakBefore w:val="0"/>
        <w:widowControl/>
        <w:numPr>
          <w:ilvl w:val="0"/>
          <w:numId w:val="0"/>
        </w:numPr>
        <w:suppressLineNumbers w:val="0"/>
        <w:kinsoku/>
        <w:wordWrap/>
        <w:overflowPunct/>
        <w:topLinePunct w:val="0"/>
        <w:autoSpaceDE/>
        <w:autoSpaceDN/>
        <w:bidi w:val="0"/>
        <w:snapToGrid/>
        <w:spacing w:line="520" w:lineRule="exact"/>
        <w:ind w:firstLine="480" w:firstLineChars="200"/>
        <w:jc w:val="left"/>
        <w:textAlignment w:val="auto"/>
        <w:rPr>
          <w:rFonts w:hint="eastAsia" w:ascii="宋体" w:hAnsi="宋体" w:cs="宋体"/>
          <w:bCs/>
          <w:color w:val="auto"/>
          <w:sz w:val="24"/>
          <w:highlight w:val="none"/>
          <w:lang w:val="en-US" w:eastAsia="zh-CN"/>
        </w:rPr>
      </w:pPr>
      <w:r>
        <w:rPr>
          <w:rFonts w:hint="eastAsia" w:ascii="宋体" w:hAnsi="宋体" w:cs="宋体"/>
          <w:bCs/>
          <w:color w:val="auto"/>
          <w:sz w:val="24"/>
          <w:highlight w:val="none"/>
          <w:lang w:val="en-US" w:eastAsia="zh-CN"/>
        </w:rPr>
        <w:t>6、对日常维保及软件升级等相关技术向甲方管理人员公开。</w:t>
      </w:r>
    </w:p>
    <w:p w14:paraId="28C7CC48">
      <w:pPr>
        <w:keepNext w:val="0"/>
        <w:keepLines w:val="0"/>
        <w:pageBreakBefore w:val="0"/>
        <w:widowControl/>
        <w:numPr>
          <w:ilvl w:val="0"/>
          <w:numId w:val="0"/>
        </w:numPr>
        <w:suppressLineNumbers w:val="0"/>
        <w:kinsoku/>
        <w:wordWrap/>
        <w:overflowPunct/>
        <w:topLinePunct w:val="0"/>
        <w:autoSpaceDE/>
        <w:autoSpaceDN/>
        <w:bidi w:val="0"/>
        <w:snapToGrid/>
        <w:spacing w:line="520" w:lineRule="exact"/>
        <w:ind w:firstLine="480" w:firstLineChars="200"/>
        <w:jc w:val="left"/>
        <w:textAlignment w:val="auto"/>
        <w:rPr>
          <w:rFonts w:hint="default" w:ascii="宋体" w:hAnsi="宋体" w:cs="宋体"/>
          <w:bCs/>
          <w:color w:val="auto"/>
          <w:sz w:val="24"/>
          <w:highlight w:val="none"/>
          <w:lang w:val="en-US" w:eastAsia="zh-CN"/>
        </w:rPr>
      </w:pPr>
      <w:r>
        <w:rPr>
          <w:rFonts w:hint="eastAsia" w:ascii="宋体" w:hAnsi="宋体" w:cs="宋体"/>
          <w:bCs/>
          <w:color w:val="auto"/>
          <w:sz w:val="24"/>
          <w:highlight w:val="none"/>
          <w:lang w:val="en-US" w:eastAsia="zh-CN"/>
        </w:rPr>
        <w:t>7、维保合同期内，每月设备完好率需达到≥98%，设备正常运行率 100%。若设备完好率及正常运行率不达标，根据考核情况扣除维保款；累计【】次不达标，视为乙方根本违约，甲方有权单方解除合同并要求乙方支付合同总金【】%的违约金。</w:t>
      </w:r>
    </w:p>
    <w:p w14:paraId="4BBFC75E">
      <w:pPr>
        <w:keepNext w:val="0"/>
        <w:keepLines w:val="0"/>
        <w:pageBreakBefore w:val="0"/>
        <w:widowControl/>
        <w:numPr>
          <w:ilvl w:val="0"/>
          <w:numId w:val="0"/>
        </w:numPr>
        <w:suppressLineNumbers w:val="0"/>
        <w:kinsoku/>
        <w:wordWrap/>
        <w:overflowPunct/>
        <w:topLinePunct w:val="0"/>
        <w:autoSpaceDE/>
        <w:autoSpaceDN/>
        <w:bidi w:val="0"/>
        <w:snapToGrid/>
        <w:spacing w:line="440" w:lineRule="exact"/>
        <w:ind w:firstLine="482" w:firstLineChars="200"/>
        <w:jc w:val="left"/>
        <w:textAlignment w:val="auto"/>
        <w:rPr>
          <w:rFonts w:hint="eastAsia" w:ascii="宋体" w:hAnsi="宋体" w:cs="宋体"/>
          <w:b/>
          <w:bCs/>
          <w:color w:val="auto"/>
          <w:sz w:val="24"/>
          <w:highlight w:val="none"/>
        </w:rPr>
      </w:pPr>
      <w:r>
        <w:rPr>
          <w:rFonts w:hint="eastAsia" w:ascii="宋体" w:hAnsi="宋体" w:cs="宋体"/>
          <w:b/>
          <w:bCs/>
          <w:color w:val="auto"/>
          <w:kern w:val="0"/>
          <w:sz w:val="24"/>
          <w:szCs w:val="24"/>
          <w:highlight w:val="none"/>
          <w:lang w:val="en-US" w:eastAsia="zh-CN" w:bidi="ar"/>
        </w:rPr>
        <w:t>（五）</w:t>
      </w:r>
      <w:r>
        <w:rPr>
          <w:rFonts w:hint="eastAsia" w:ascii="宋体" w:hAnsi="宋体" w:eastAsia="宋体" w:cs="宋体"/>
          <w:b/>
          <w:bCs/>
          <w:color w:val="auto"/>
          <w:kern w:val="0"/>
          <w:sz w:val="24"/>
          <w:szCs w:val="24"/>
          <w:highlight w:val="none"/>
          <w:lang w:val="en-US" w:eastAsia="zh-CN" w:bidi="ar"/>
        </w:rPr>
        <w:t>具有与系统相配套的备件库，保证常用备品备件的及时更换和维修（备品备件库见下表）。</w:t>
      </w:r>
    </w:p>
    <w:tbl>
      <w:tblPr>
        <w:tblStyle w:val="10"/>
        <w:tblW w:w="9723" w:type="dxa"/>
        <w:jc w:val="center"/>
        <w:tblLayout w:type="fixed"/>
        <w:tblCellMar>
          <w:top w:w="0" w:type="dxa"/>
          <w:left w:w="108" w:type="dxa"/>
          <w:bottom w:w="0" w:type="dxa"/>
          <w:right w:w="108" w:type="dxa"/>
        </w:tblCellMar>
      </w:tblPr>
      <w:tblGrid>
        <w:gridCol w:w="735"/>
        <w:gridCol w:w="3179"/>
        <w:gridCol w:w="1102"/>
        <w:gridCol w:w="837"/>
        <w:gridCol w:w="1207"/>
        <w:gridCol w:w="1511"/>
        <w:gridCol w:w="1152"/>
      </w:tblGrid>
      <w:tr w14:paraId="73F25297">
        <w:tblPrEx>
          <w:tblCellMar>
            <w:top w:w="0" w:type="dxa"/>
            <w:left w:w="108" w:type="dxa"/>
            <w:bottom w:w="0" w:type="dxa"/>
            <w:right w:w="108" w:type="dxa"/>
          </w:tblCellMar>
        </w:tblPrEx>
        <w:trPr>
          <w:trHeight w:val="500" w:hRule="atLeast"/>
          <w:jc w:val="center"/>
        </w:trPr>
        <w:tc>
          <w:tcPr>
            <w:tcW w:w="9723" w:type="dxa"/>
            <w:gridSpan w:val="7"/>
            <w:tcBorders>
              <w:top w:val="nil"/>
              <w:left w:val="nil"/>
              <w:bottom w:val="nil"/>
              <w:right w:val="nil"/>
            </w:tcBorders>
            <w:noWrap/>
            <w:vAlign w:val="center"/>
          </w:tcPr>
          <w:p w14:paraId="67CCD014">
            <w:pPr>
              <w:widowControl/>
              <w:jc w:val="center"/>
              <w:textAlignment w:val="center"/>
              <w:rPr>
                <w:rFonts w:hint="eastAsia" w:ascii="宋体" w:hAnsi="宋体" w:cs="宋体"/>
                <w:b/>
                <w:bCs/>
                <w:color w:val="auto"/>
                <w:sz w:val="24"/>
                <w:highlight w:val="none"/>
              </w:rPr>
            </w:pPr>
            <w:r>
              <w:rPr>
                <w:rFonts w:hint="eastAsia" w:ascii="宋体" w:hAnsi="宋体" w:cs="宋体"/>
                <w:b/>
                <w:bCs/>
                <w:color w:val="auto"/>
                <w:kern w:val="0"/>
                <w:sz w:val="24"/>
                <w:highlight w:val="none"/>
                <w:lang w:bidi="ar"/>
              </w:rPr>
              <w:t>中型箱式物流备件资料清单</w:t>
            </w:r>
          </w:p>
        </w:tc>
      </w:tr>
      <w:tr w14:paraId="0ACAD84A">
        <w:tblPrEx>
          <w:tblCellMar>
            <w:top w:w="0" w:type="dxa"/>
            <w:left w:w="108" w:type="dxa"/>
            <w:bottom w:w="0" w:type="dxa"/>
            <w:right w:w="108" w:type="dxa"/>
          </w:tblCellMar>
        </w:tblPrEx>
        <w:trPr>
          <w:trHeight w:val="500" w:hRule="atLeast"/>
          <w:jc w:val="center"/>
        </w:trPr>
        <w:tc>
          <w:tcPr>
            <w:tcW w:w="5016" w:type="dxa"/>
            <w:gridSpan w:val="3"/>
            <w:tcBorders>
              <w:top w:val="single" w:color="000000" w:sz="4" w:space="0"/>
              <w:left w:val="single" w:color="000000" w:sz="4" w:space="0"/>
              <w:bottom w:val="single" w:color="000000" w:sz="4" w:space="0"/>
              <w:right w:val="single" w:color="auto" w:sz="4" w:space="0"/>
            </w:tcBorders>
            <w:noWrap/>
            <w:vAlign w:val="center"/>
          </w:tcPr>
          <w:p w14:paraId="2A65F6D5">
            <w:pPr>
              <w:widowControl/>
              <w:jc w:val="center"/>
              <w:textAlignment w:val="center"/>
              <w:rPr>
                <w:rFonts w:hint="eastAsia" w:ascii="宋体" w:hAnsi="宋体" w:cs="宋体"/>
                <w:b/>
                <w:bCs/>
                <w:color w:val="auto"/>
                <w:kern w:val="0"/>
                <w:sz w:val="24"/>
                <w:highlight w:val="none"/>
                <w:lang w:bidi="ar"/>
              </w:rPr>
            </w:pPr>
            <w:r>
              <w:rPr>
                <w:rFonts w:hint="eastAsia" w:ascii="宋体" w:hAnsi="宋体" w:cs="宋体"/>
                <w:b/>
                <w:bCs/>
                <w:color w:val="auto"/>
                <w:kern w:val="0"/>
                <w:sz w:val="24"/>
                <w:highlight w:val="none"/>
                <w:lang w:bidi="ar"/>
              </w:rPr>
              <w:t>常备备件</w:t>
            </w:r>
          </w:p>
        </w:tc>
        <w:tc>
          <w:tcPr>
            <w:tcW w:w="4707" w:type="dxa"/>
            <w:gridSpan w:val="4"/>
            <w:tcBorders>
              <w:top w:val="single" w:color="000000" w:sz="4" w:space="0"/>
              <w:left w:val="single" w:color="auto" w:sz="4" w:space="0"/>
              <w:bottom w:val="single" w:color="000000" w:sz="4" w:space="0"/>
              <w:right w:val="single" w:color="000000" w:sz="4" w:space="0"/>
            </w:tcBorders>
            <w:noWrap/>
            <w:vAlign w:val="center"/>
          </w:tcPr>
          <w:p w14:paraId="2BB3E058">
            <w:pPr>
              <w:widowControl/>
              <w:jc w:val="center"/>
              <w:textAlignment w:val="center"/>
              <w:rPr>
                <w:rFonts w:hint="eastAsia" w:ascii="宋体" w:hAnsi="宋体" w:cs="宋体"/>
                <w:b/>
                <w:bCs/>
                <w:color w:val="auto"/>
                <w:kern w:val="0"/>
                <w:sz w:val="24"/>
                <w:highlight w:val="none"/>
                <w:lang w:bidi="ar"/>
              </w:rPr>
            </w:pPr>
            <w:r>
              <w:rPr>
                <w:rFonts w:hint="eastAsia" w:ascii="宋体" w:hAnsi="宋体" w:cs="宋体"/>
                <w:b/>
                <w:bCs/>
                <w:color w:val="auto"/>
                <w:kern w:val="0"/>
                <w:sz w:val="24"/>
                <w:highlight w:val="none"/>
                <w:lang w:bidi="ar"/>
              </w:rPr>
              <w:t>专用备件</w:t>
            </w:r>
          </w:p>
        </w:tc>
      </w:tr>
      <w:tr w14:paraId="585250FC">
        <w:tblPrEx>
          <w:tblCellMar>
            <w:top w:w="0" w:type="dxa"/>
            <w:left w:w="108" w:type="dxa"/>
            <w:bottom w:w="0" w:type="dxa"/>
            <w:right w:w="108" w:type="dxa"/>
          </w:tblCellMar>
        </w:tblPrEx>
        <w:trPr>
          <w:trHeight w:val="500" w:hRule="atLeast"/>
          <w:jc w:val="center"/>
        </w:trPr>
        <w:tc>
          <w:tcPr>
            <w:tcW w:w="735" w:type="dxa"/>
            <w:tcBorders>
              <w:top w:val="single" w:color="000000" w:sz="4" w:space="0"/>
              <w:left w:val="single" w:color="000000" w:sz="4" w:space="0"/>
              <w:bottom w:val="single" w:color="000000" w:sz="4" w:space="0"/>
              <w:right w:val="single" w:color="000000" w:sz="4" w:space="0"/>
            </w:tcBorders>
            <w:noWrap/>
            <w:vAlign w:val="center"/>
          </w:tcPr>
          <w:p w14:paraId="0C9C4577">
            <w:pPr>
              <w:widowControl/>
              <w:jc w:val="center"/>
              <w:textAlignment w:val="center"/>
              <w:rPr>
                <w:rFonts w:hint="eastAsia" w:ascii="宋体" w:hAnsi="宋体" w:cs="宋体"/>
                <w:b/>
                <w:bCs/>
                <w:color w:val="auto"/>
                <w:sz w:val="24"/>
                <w:highlight w:val="none"/>
              </w:rPr>
            </w:pPr>
            <w:r>
              <w:rPr>
                <w:rFonts w:hint="eastAsia" w:ascii="宋体" w:hAnsi="宋体" w:cs="宋体"/>
                <w:b/>
                <w:bCs/>
                <w:color w:val="auto"/>
                <w:kern w:val="0"/>
                <w:sz w:val="24"/>
                <w:highlight w:val="none"/>
                <w:lang w:bidi="ar"/>
              </w:rPr>
              <w:t>序号</w:t>
            </w:r>
          </w:p>
        </w:tc>
        <w:tc>
          <w:tcPr>
            <w:tcW w:w="3179" w:type="dxa"/>
            <w:tcBorders>
              <w:top w:val="single" w:color="000000" w:sz="4" w:space="0"/>
              <w:left w:val="single" w:color="000000" w:sz="4" w:space="0"/>
              <w:bottom w:val="single" w:color="000000" w:sz="4" w:space="0"/>
              <w:right w:val="single" w:color="auto" w:sz="4" w:space="0"/>
            </w:tcBorders>
            <w:noWrap/>
            <w:vAlign w:val="center"/>
          </w:tcPr>
          <w:p w14:paraId="5F777D26">
            <w:pPr>
              <w:widowControl/>
              <w:jc w:val="center"/>
              <w:textAlignment w:val="center"/>
              <w:rPr>
                <w:rFonts w:hint="eastAsia" w:ascii="宋体" w:hAnsi="宋体" w:cs="宋体"/>
                <w:b/>
                <w:bCs/>
                <w:color w:val="auto"/>
                <w:sz w:val="24"/>
                <w:highlight w:val="none"/>
              </w:rPr>
            </w:pPr>
            <w:r>
              <w:rPr>
                <w:rFonts w:hint="eastAsia" w:ascii="宋体" w:hAnsi="宋体" w:cs="宋体"/>
                <w:b/>
                <w:bCs/>
                <w:color w:val="auto"/>
                <w:kern w:val="0"/>
                <w:sz w:val="24"/>
                <w:highlight w:val="none"/>
                <w:lang w:bidi="ar"/>
              </w:rPr>
              <w:t>物料名称</w:t>
            </w:r>
          </w:p>
        </w:tc>
        <w:tc>
          <w:tcPr>
            <w:tcW w:w="1102" w:type="dxa"/>
            <w:tcBorders>
              <w:top w:val="single" w:color="000000" w:sz="4" w:space="0"/>
              <w:left w:val="single" w:color="auto" w:sz="4" w:space="0"/>
              <w:bottom w:val="single" w:color="000000" w:sz="4" w:space="0"/>
              <w:right w:val="single" w:color="000000" w:sz="4" w:space="0"/>
            </w:tcBorders>
            <w:noWrap/>
            <w:vAlign w:val="center"/>
          </w:tcPr>
          <w:p w14:paraId="3F2A4929">
            <w:pPr>
              <w:widowControl/>
              <w:jc w:val="center"/>
              <w:textAlignment w:val="center"/>
              <w:rPr>
                <w:rFonts w:hint="eastAsia" w:ascii="宋体" w:hAnsi="宋体" w:eastAsia="宋体" w:cs="宋体"/>
                <w:b/>
                <w:bCs/>
                <w:color w:val="auto"/>
                <w:kern w:val="2"/>
                <w:sz w:val="24"/>
                <w:szCs w:val="24"/>
                <w:highlight w:val="none"/>
                <w:lang w:val="en-US" w:eastAsia="zh-CN" w:bidi="ar-SA"/>
              </w:rPr>
            </w:pPr>
            <w:r>
              <w:rPr>
                <w:rFonts w:hint="eastAsia" w:ascii="宋体" w:hAnsi="宋体" w:cs="宋体"/>
                <w:b/>
                <w:bCs/>
                <w:color w:val="auto"/>
                <w:kern w:val="0"/>
                <w:sz w:val="24"/>
                <w:highlight w:val="none"/>
                <w:lang w:bidi="ar"/>
              </w:rPr>
              <w:t>单位</w:t>
            </w:r>
          </w:p>
        </w:tc>
        <w:tc>
          <w:tcPr>
            <w:tcW w:w="837" w:type="dxa"/>
            <w:tcBorders>
              <w:top w:val="single" w:color="000000" w:sz="4" w:space="0"/>
              <w:left w:val="single" w:color="000000" w:sz="4" w:space="0"/>
              <w:bottom w:val="single" w:color="000000" w:sz="4" w:space="0"/>
              <w:right w:val="single" w:color="000000" w:sz="4" w:space="0"/>
            </w:tcBorders>
            <w:noWrap/>
            <w:vAlign w:val="center"/>
          </w:tcPr>
          <w:p w14:paraId="68F3A9E7">
            <w:pPr>
              <w:widowControl/>
              <w:jc w:val="center"/>
              <w:textAlignment w:val="center"/>
              <w:rPr>
                <w:rFonts w:hint="eastAsia" w:ascii="宋体" w:hAnsi="宋体" w:cs="宋体"/>
                <w:b/>
                <w:bCs/>
                <w:color w:val="auto"/>
                <w:sz w:val="24"/>
                <w:highlight w:val="none"/>
              </w:rPr>
            </w:pPr>
            <w:r>
              <w:rPr>
                <w:rFonts w:hint="eastAsia" w:ascii="宋体" w:hAnsi="宋体" w:cs="宋体"/>
                <w:b/>
                <w:bCs/>
                <w:color w:val="auto"/>
                <w:kern w:val="0"/>
                <w:sz w:val="24"/>
                <w:highlight w:val="none"/>
                <w:lang w:bidi="ar"/>
              </w:rPr>
              <w:t>序号</w:t>
            </w:r>
          </w:p>
        </w:tc>
        <w:tc>
          <w:tcPr>
            <w:tcW w:w="2718" w:type="dxa"/>
            <w:gridSpan w:val="2"/>
            <w:tcBorders>
              <w:top w:val="single" w:color="000000" w:sz="4" w:space="0"/>
              <w:left w:val="single" w:color="000000" w:sz="4" w:space="0"/>
              <w:bottom w:val="single" w:color="000000" w:sz="4" w:space="0"/>
              <w:right w:val="single" w:color="000000" w:sz="4" w:space="0"/>
            </w:tcBorders>
            <w:noWrap/>
            <w:vAlign w:val="center"/>
          </w:tcPr>
          <w:p w14:paraId="374F4121">
            <w:pPr>
              <w:widowControl/>
              <w:jc w:val="center"/>
              <w:textAlignment w:val="center"/>
              <w:rPr>
                <w:rFonts w:hint="eastAsia" w:ascii="宋体" w:hAnsi="宋体" w:cs="宋体"/>
                <w:b/>
                <w:bCs/>
                <w:color w:val="auto"/>
                <w:sz w:val="24"/>
                <w:highlight w:val="none"/>
              </w:rPr>
            </w:pPr>
            <w:r>
              <w:rPr>
                <w:rFonts w:hint="eastAsia" w:ascii="宋体" w:hAnsi="宋体" w:cs="宋体"/>
                <w:b/>
                <w:bCs/>
                <w:color w:val="auto"/>
                <w:kern w:val="0"/>
                <w:sz w:val="24"/>
                <w:highlight w:val="none"/>
                <w:lang w:bidi="ar"/>
              </w:rPr>
              <w:t>物料名称</w:t>
            </w:r>
          </w:p>
        </w:tc>
        <w:tc>
          <w:tcPr>
            <w:tcW w:w="1152" w:type="dxa"/>
            <w:tcBorders>
              <w:top w:val="single" w:color="000000" w:sz="4" w:space="0"/>
              <w:left w:val="single" w:color="000000" w:sz="4" w:space="0"/>
              <w:bottom w:val="single" w:color="000000" w:sz="4" w:space="0"/>
              <w:right w:val="single" w:color="000000" w:sz="4" w:space="0"/>
            </w:tcBorders>
            <w:noWrap/>
            <w:vAlign w:val="center"/>
          </w:tcPr>
          <w:p w14:paraId="2A9E79A8">
            <w:pPr>
              <w:widowControl/>
              <w:jc w:val="center"/>
              <w:textAlignment w:val="center"/>
              <w:rPr>
                <w:rFonts w:hint="eastAsia" w:ascii="宋体" w:hAnsi="宋体" w:cs="宋体"/>
                <w:b/>
                <w:bCs/>
                <w:color w:val="auto"/>
                <w:sz w:val="24"/>
                <w:highlight w:val="none"/>
              </w:rPr>
            </w:pPr>
            <w:r>
              <w:rPr>
                <w:rFonts w:hint="eastAsia" w:ascii="宋体" w:hAnsi="宋体" w:cs="宋体"/>
                <w:b/>
                <w:bCs/>
                <w:color w:val="auto"/>
                <w:kern w:val="0"/>
                <w:sz w:val="24"/>
                <w:highlight w:val="none"/>
                <w:lang w:bidi="ar"/>
              </w:rPr>
              <w:t>单位</w:t>
            </w:r>
          </w:p>
        </w:tc>
      </w:tr>
      <w:tr w14:paraId="65FDB0C5">
        <w:tblPrEx>
          <w:tblCellMar>
            <w:top w:w="0" w:type="dxa"/>
            <w:left w:w="108" w:type="dxa"/>
            <w:bottom w:w="0" w:type="dxa"/>
            <w:right w:w="108" w:type="dxa"/>
          </w:tblCellMar>
        </w:tblPrEx>
        <w:trPr>
          <w:trHeight w:val="500" w:hRule="atLeast"/>
          <w:jc w:val="center"/>
        </w:trPr>
        <w:tc>
          <w:tcPr>
            <w:tcW w:w="735" w:type="dxa"/>
            <w:tcBorders>
              <w:top w:val="single" w:color="000000" w:sz="4" w:space="0"/>
              <w:left w:val="single" w:color="000000" w:sz="4" w:space="0"/>
              <w:bottom w:val="single" w:color="000000" w:sz="4" w:space="0"/>
              <w:right w:val="single" w:color="000000" w:sz="4" w:space="0"/>
            </w:tcBorders>
            <w:noWrap/>
            <w:vAlign w:val="center"/>
          </w:tcPr>
          <w:p w14:paraId="65E4FFD0">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1</w:t>
            </w:r>
          </w:p>
        </w:tc>
        <w:tc>
          <w:tcPr>
            <w:tcW w:w="3179" w:type="dxa"/>
            <w:tcBorders>
              <w:top w:val="single" w:color="000000" w:sz="4" w:space="0"/>
              <w:left w:val="single" w:color="000000" w:sz="4" w:space="0"/>
              <w:bottom w:val="single" w:color="000000" w:sz="4" w:space="0"/>
              <w:right w:val="single" w:color="auto" w:sz="4" w:space="0"/>
            </w:tcBorders>
            <w:noWrap/>
            <w:vAlign w:val="center"/>
          </w:tcPr>
          <w:p w14:paraId="16F5D884">
            <w:pPr>
              <w:widowControl/>
              <w:jc w:val="left"/>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无动力包胶辊筒（弯道）</w:t>
            </w:r>
          </w:p>
        </w:tc>
        <w:tc>
          <w:tcPr>
            <w:tcW w:w="1102" w:type="dxa"/>
            <w:tcBorders>
              <w:top w:val="single" w:color="000000" w:sz="4" w:space="0"/>
              <w:left w:val="single" w:color="auto" w:sz="4" w:space="0"/>
              <w:bottom w:val="single" w:color="000000" w:sz="4" w:space="0"/>
              <w:right w:val="single" w:color="000000" w:sz="4" w:space="0"/>
            </w:tcBorders>
            <w:noWrap/>
            <w:vAlign w:val="center"/>
          </w:tcPr>
          <w:p w14:paraId="1ADB51E0">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个</w:t>
            </w:r>
          </w:p>
        </w:tc>
        <w:tc>
          <w:tcPr>
            <w:tcW w:w="837" w:type="dxa"/>
            <w:tcBorders>
              <w:top w:val="single" w:color="000000" w:sz="4" w:space="0"/>
              <w:left w:val="single" w:color="000000" w:sz="4" w:space="0"/>
              <w:bottom w:val="single" w:color="000000" w:sz="4" w:space="0"/>
              <w:right w:val="single" w:color="000000" w:sz="4" w:space="0"/>
            </w:tcBorders>
            <w:noWrap/>
            <w:vAlign w:val="center"/>
          </w:tcPr>
          <w:p w14:paraId="3B421C38">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1</w:t>
            </w:r>
          </w:p>
        </w:tc>
        <w:tc>
          <w:tcPr>
            <w:tcW w:w="2718" w:type="dxa"/>
            <w:gridSpan w:val="2"/>
            <w:tcBorders>
              <w:top w:val="single" w:color="000000" w:sz="4" w:space="0"/>
              <w:left w:val="single" w:color="000000" w:sz="4" w:space="0"/>
              <w:bottom w:val="single" w:color="000000" w:sz="4" w:space="0"/>
              <w:right w:val="single" w:color="000000" w:sz="4" w:space="0"/>
            </w:tcBorders>
            <w:noWrap/>
            <w:vAlign w:val="center"/>
          </w:tcPr>
          <w:p w14:paraId="3820D66A">
            <w:pPr>
              <w:jc w:val="left"/>
              <w:rPr>
                <w:rFonts w:hint="eastAsia" w:ascii="宋体" w:hAnsi="宋体" w:cs="宋体"/>
                <w:color w:val="auto"/>
                <w:sz w:val="24"/>
                <w:highlight w:val="none"/>
              </w:rPr>
            </w:pPr>
            <w:r>
              <w:rPr>
                <w:rFonts w:hint="eastAsia" w:ascii="宋体" w:hAnsi="宋体" w:cs="宋体"/>
                <w:color w:val="auto"/>
                <w:kern w:val="0"/>
                <w:sz w:val="24"/>
                <w:highlight w:val="none"/>
                <w:lang w:bidi="ar"/>
              </w:rPr>
              <w:t>U型光电</w:t>
            </w:r>
          </w:p>
        </w:tc>
        <w:tc>
          <w:tcPr>
            <w:tcW w:w="1152" w:type="dxa"/>
            <w:tcBorders>
              <w:top w:val="single" w:color="000000" w:sz="4" w:space="0"/>
              <w:left w:val="single" w:color="000000" w:sz="4" w:space="0"/>
              <w:bottom w:val="single" w:color="000000" w:sz="4" w:space="0"/>
              <w:right w:val="single" w:color="000000" w:sz="4" w:space="0"/>
            </w:tcBorders>
            <w:noWrap/>
            <w:vAlign w:val="center"/>
          </w:tcPr>
          <w:p w14:paraId="3C21CCD6">
            <w:pPr>
              <w:jc w:val="center"/>
              <w:rPr>
                <w:rFonts w:hint="eastAsia" w:ascii="宋体" w:hAnsi="宋体" w:cs="宋体"/>
                <w:color w:val="auto"/>
                <w:sz w:val="24"/>
                <w:highlight w:val="none"/>
              </w:rPr>
            </w:pPr>
            <w:r>
              <w:rPr>
                <w:rFonts w:hint="eastAsia" w:ascii="宋体" w:hAnsi="宋体" w:cs="宋体"/>
                <w:color w:val="auto"/>
                <w:kern w:val="0"/>
                <w:sz w:val="24"/>
                <w:highlight w:val="none"/>
                <w:lang w:bidi="ar"/>
              </w:rPr>
              <w:t>个</w:t>
            </w:r>
          </w:p>
        </w:tc>
      </w:tr>
      <w:tr w14:paraId="0316D696">
        <w:tblPrEx>
          <w:tblCellMar>
            <w:top w:w="0" w:type="dxa"/>
            <w:left w:w="108" w:type="dxa"/>
            <w:bottom w:w="0" w:type="dxa"/>
            <w:right w:w="108" w:type="dxa"/>
          </w:tblCellMar>
        </w:tblPrEx>
        <w:trPr>
          <w:trHeight w:val="500" w:hRule="atLeast"/>
          <w:jc w:val="center"/>
        </w:trPr>
        <w:tc>
          <w:tcPr>
            <w:tcW w:w="735" w:type="dxa"/>
            <w:tcBorders>
              <w:top w:val="single" w:color="000000" w:sz="4" w:space="0"/>
              <w:left w:val="single" w:color="000000" w:sz="4" w:space="0"/>
              <w:bottom w:val="single" w:color="000000" w:sz="4" w:space="0"/>
              <w:right w:val="single" w:color="000000" w:sz="4" w:space="0"/>
            </w:tcBorders>
            <w:noWrap/>
            <w:vAlign w:val="center"/>
          </w:tcPr>
          <w:p w14:paraId="04568F2D">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2</w:t>
            </w:r>
          </w:p>
        </w:tc>
        <w:tc>
          <w:tcPr>
            <w:tcW w:w="3179" w:type="dxa"/>
            <w:tcBorders>
              <w:top w:val="single" w:color="000000" w:sz="4" w:space="0"/>
              <w:left w:val="single" w:color="000000" w:sz="4" w:space="0"/>
              <w:bottom w:val="single" w:color="000000" w:sz="4" w:space="0"/>
              <w:right w:val="single" w:color="auto" w:sz="4" w:space="0"/>
            </w:tcBorders>
            <w:noWrap/>
            <w:vAlign w:val="center"/>
          </w:tcPr>
          <w:p w14:paraId="0F078EDE">
            <w:pPr>
              <w:widowControl/>
              <w:jc w:val="left"/>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无动力包胶滚筒</w:t>
            </w:r>
          </w:p>
        </w:tc>
        <w:tc>
          <w:tcPr>
            <w:tcW w:w="1102" w:type="dxa"/>
            <w:tcBorders>
              <w:top w:val="single" w:color="000000" w:sz="4" w:space="0"/>
              <w:left w:val="single" w:color="auto" w:sz="4" w:space="0"/>
              <w:bottom w:val="single" w:color="000000" w:sz="4" w:space="0"/>
              <w:right w:val="single" w:color="000000" w:sz="4" w:space="0"/>
            </w:tcBorders>
            <w:noWrap/>
            <w:vAlign w:val="center"/>
          </w:tcPr>
          <w:p w14:paraId="7BDAE67C">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个</w:t>
            </w:r>
          </w:p>
        </w:tc>
        <w:tc>
          <w:tcPr>
            <w:tcW w:w="837" w:type="dxa"/>
            <w:tcBorders>
              <w:top w:val="single" w:color="000000" w:sz="4" w:space="0"/>
              <w:left w:val="single" w:color="000000" w:sz="4" w:space="0"/>
              <w:bottom w:val="single" w:color="000000" w:sz="4" w:space="0"/>
              <w:right w:val="single" w:color="000000" w:sz="4" w:space="0"/>
            </w:tcBorders>
            <w:noWrap/>
            <w:vAlign w:val="center"/>
          </w:tcPr>
          <w:p w14:paraId="79ADD8A7">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2</w:t>
            </w:r>
          </w:p>
        </w:tc>
        <w:tc>
          <w:tcPr>
            <w:tcW w:w="2718" w:type="dxa"/>
            <w:gridSpan w:val="2"/>
            <w:tcBorders>
              <w:top w:val="single" w:color="000000" w:sz="4" w:space="0"/>
              <w:left w:val="single" w:color="000000" w:sz="4" w:space="0"/>
              <w:bottom w:val="single" w:color="000000" w:sz="4" w:space="0"/>
              <w:right w:val="single" w:color="000000" w:sz="4" w:space="0"/>
            </w:tcBorders>
            <w:noWrap/>
            <w:vAlign w:val="center"/>
          </w:tcPr>
          <w:p w14:paraId="4E376769">
            <w:pPr>
              <w:widowControl/>
              <w:jc w:val="left"/>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阻挡器</w:t>
            </w:r>
          </w:p>
        </w:tc>
        <w:tc>
          <w:tcPr>
            <w:tcW w:w="1152" w:type="dxa"/>
            <w:tcBorders>
              <w:top w:val="single" w:color="000000" w:sz="4" w:space="0"/>
              <w:left w:val="single" w:color="000000" w:sz="4" w:space="0"/>
              <w:bottom w:val="single" w:color="000000" w:sz="4" w:space="0"/>
              <w:right w:val="single" w:color="000000" w:sz="4" w:space="0"/>
            </w:tcBorders>
            <w:noWrap/>
            <w:vAlign w:val="center"/>
          </w:tcPr>
          <w:p w14:paraId="541FE10B">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套</w:t>
            </w:r>
          </w:p>
        </w:tc>
      </w:tr>
      <w:tr w14:paraId="451C22C9">
        <w:tblPrEx>
          <w:tblCellMar>
            <w:top w:w="0" w:type="dxa"/>
            <w:left w:w="108" w:type="dxa"/>
            <w:bottom w:w="0" w:type="dxa"/>
            <w:right w:w="108" w:type="dxa"/>
          </w:tblCellMar>
        </w:tblPrEx>
        <w:trPr>
          <w:trHeight w:val="500" w:hRule="atLeast"/>
          <w:jc w:val="center"/>
        </w:trPr>
        <w:tc>
          <w:tcPr>
            <w:tcW w:w="735" w:type="dxa"/>
            <w:tcBorders>
              <w:top w:val="single" w:color="000000" w:sz="4" w:space="0"/>
              <w:left w:val="single" w:color="000000" w:sz="4" w:space="0"/>
              <w:bottom w:val="single" w:color="000000" w:sz="4" w:space="0"/>
              <w:right w:val="single" w:color="000000" w:sz="4" w:space="0"/>
            </w:tcBorders>
            <w:noWrap/>
            <w:vAlign w:val="center"/>
          </w:tcPr>
          <w:p w14:paraId="5FCEAEEF">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3</w:t>
            </w:r>
          </w:p>
        </w:tc>
        <w:tc>
          <w:tcPr>
            <w:tcW w:w="3179" w:type="dxa"/>
            <w:tcBorders>
              <w:top w:val="single" w:color="000000" w:sz="4" w:space="0"/>
              <w:left w:val="single" w:color="000000" w:sz="4" w:space="0"/>
              <w:bottom w:val="single" w:color="000000" w:sz="4" w:space="0"/>
              <w:right w:val="single" w:color="auto" w:sz="4" w:space="0"/>
            </w:tcBorders>
            <w:noWrap/>
            <w:vAlign w:val="center"/>
          </w:tcPr>
          <w:p w14:paraId="5D75AF1D">
            <w:pPr>
              <w:widowControl/>
              <w:jc w:val="left"/>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无动力镀锌滚筒</w:t>
            </w:r>
          </w:p>
        </w:tc>
        <w:tc>
          <w:tcPr>
            <w:tcW w:w="1102" w:type="dxa"/>
            <w:tcBorders>
              <w:top w:val="single" w:color="000000" w:sz="4" w:space="0"/>
              <w:left w:val="single" w:color="auto" w:sz="4" w:space="0"/>
              <w:bottom w:val="single" w:color="000000" w:sz="4" w:space="0"/>
              <w:right w:val="single" w:color="000000" w:sz="4" w:space="0"/>
            </w:tcBorders>
            <w:noWrap/>
            <w:vAlign w:val="center"/>
          </w:tcPr>
          <w:p w14:paraId="221BB862">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个</w:t>
            </w:r>
          </w:p>
        </w:tc>
        <w:tc>
          <w:tcPr>
            <w:tcW w:w="837" w:type="dxa"/>
            <w:tcBorders>
              <w:top w:val="single" w:color="000000" w:sz="4" w:space="0"/>
              <w:left w:val="single" w:color="000000" w:sz="4" w:space="0"/>
              <w:bottom w:val="single" w:color="000000" w:sz="4" w:space="0"/>
              <w:right w:val="single" w:color="000000" w:sz="4" w:space="0"/>
            </w:tcBorders>
            <w:noWrap/>
            <w:vAlign w:val="center"/>
          </w:tcPr>
          <w:p w14:paraId="3312F965">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3</w:t>
            </w:r>
          </w:p>
        </w:tc>
        <w:tc>
          <w:tcPr>
            <w:tcW w:w="2718" w:type="dxa"/>
            <w:gridSpan w:val="2"/>
            <w:tcBorders>
              <w:top w:val="single" w:color="000000" w:sz="4" w:space="0"/>
              <w:left w:val="single" w:color="000000" w:sz="4" w:space="0"/>
              <w:bottom w:val="single" w:color="000000" w:sz="4" w:space="0"/>
              <w:right w:val="single" w:color="000000" w:sz="4" w:space="0"/>
            </w:tcBorders>
            <w:noWrap/>
            <w:vAlign w:val="center"/>
          </w:tcPr>
          <w:p w14:paraId="369DF312">
            <w:pPr>
              <w:widowControl/>
              <w:jc w:val="left"/>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抱闸电源</w:t>
            </w:r>
          </w:p>
        </w:tc>
        <w:tc>
          <w:tcPr>
            <w:tcW w:w="1152" w:type="dxa"/>
            <w:tcBorders>
              <w:top w:val="single" w:color="000000" w:sz="4" w:space="0"/>
              <w:left w:val="single" w:color="000000" w:sz="4" w:space="0"/>
              <w:bottom w:val="single" w:color="000000" w:sz="4" w:space="0"/>
              <w:right w:val="single" w:color="000000" w:sz="4" w:space="0"/>
            </w:tcBorders>
            <w:noWrap/>
            <w:vAlign w:val="center"/>
          </w:tcPr>
          <w:p w14:paraId="78232C54">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个</w:t>
            </w:r>
          </w:p>
        </w:tc>
      </w:tr>
      <w:tr w14:paraId="2AF45113">
        <w:tblPrEx>
          <w:tblCellMar>
            <w:top w:w="0" w:type="dxa"/>
            <w:left w:w="108" w:type="dxa"/>
            <w:bottom w:w="0" w:type="dxa"/>
            <w:right w:w="108" w:type="dxa"/>
          </w:tblCellMar>
        </w:tblPrEx>
        <w:trPr>
          <w:trHeight w:val="500" w:hRule="atLeast"/>
          <w:jc w:val="center"/>
        </w:trPr>
        <w:tc>
          <w:tcPr>
            <w:tcW w:w="735" w:type="dxa"/>
            <w:tcBorders>
              <w:top w:val="single" w:color="000000" w:sz="4" w:space="0"/>
              <w:left w:val="single" w:color="000000" w:sz="4" w:space="0"/>
              <w:bottom w:val="single" w:color="000000" w:sz="4" w:space="0"/>
              <w:right w:val="single" w:color="000000" w:sz="4" w:space="0"/>
            </w:tcBorders>
            <w:noWrap/>
            <w:vAlign w:val="center"/>
          </w:tcPr>
          <w:p w14:paraId="21EC193C">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4</w:t>
            </w:r>
          </w:p>
        </w:tc>
        <w:tc>
          <w:tcPr>
            <w:tcW w:w="3179" w:type="dxa"/>
            <w:tcBorders>
              <w:top w:val="single" w:color="000000" w:sz="4" w:space="0"/>
              <w:left w:val="single" w:color="000000" w:sz="4" w:space="0"/>
              <w:bottom w:val="single" w:color="000000" w:sz="4" w:space="0"/>
              <w:right w:val="single" w:color="auto" w:sz="4" w:space="0"/>
            </w:tcBorders>
            <w:noWrap/>
            <w:vAlign w:val="center"/>
          </w:tcPr>
          <w:p w14:paraId="30E01908">
            <w:pPr>
              <w:widowControl/>
              <w:jc w:val="left"/>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包胶电辊筒</w:t>
            </w:r>
          </w:p>
        </w:tc>
        <w:tc>
          <w:tcPr>
            <w:tcW w:w="1102" w:type="dxa"/>
            <w:tcBorders>
              <w:top w:val="single" w:color="000000" w:sz="4" w:space="0"/>
              <w:left w:val="single" w:color="auto" w:sz="4" w:space="0"/>
              <w:bottom w:val="single" w:color="000000" w:sz="4" w:space="0"/>
              <w:right w:val="single" w:color="000000" w:sz="4" w:space="0"/>
            </w:tcBorders>
            <w:noWrap/>
            <w:vAlign w:val="center"/>
          </w:tcPr>
          <w:p w14:paraId="216BD30D">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个</w:t>
            </w:r>
          </w:p>
        </w:tc>
        <w:tc>
          <w:tcPr>
            <w:tcW w:w="837" w:type="dxa"/>
            <w:tcBorders>
              <w:top w:val="single" w:color="000000" w:sz="4" w:space="0"/>
              <w:left w:val="single" w:color="000000" w:sz="4" w:space="0"/>
              <w:bottom w:val="single" w:color="000000" w:sz="4" w:space="0"/>
              <w:right w:val="single" w:color="000000" w:sz="4" w:space="0"/>
            </w:tcBorders>
            <w:noWrap/>
            <w:vAlign w:val="center"/>
          </w:tcPr>
          <w:p w14:paraId="728D440D">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4</w:t>
            </w:r>
          </w:p>
        </w:tc>
        <w:tc>
          <w:tcPr>
            <w:tcW w:w="2718" w:type="dxa"/>
            <w:gridSpan w:val="2"/>
            <w:tcBorders>
              <w:top w:val="single" w:color="000000" w:sz="4" w:space="0"/>
              <w:left w:val="single" w:color="000000" w:sz="4" w:space="0"/>
              <w:bottom w:val="single" w:color="000000" w:sz="4" w:space="0"/>
              <w:right w:val="single" w:color="000000" w:sz="4" w:space="0"/>
            </w:tcBorders>
            <w:noWrap/>
            <w:vAlign w:val="center"/>
          </w:tcPr>
          <w:p w14:paraId="7D0E6A82">
            <w:pPr>
              <w:widowControl/>
              <w:jc w:val="left"/>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开关电源240</w:t>
            </w:r>
          </w:p>
        </w:tc>
        <w:tc>
          <w:tcPr>
            <w:tcW w:w="1152" w:type="dxa"/>
            <w:tcBorders>
              <w:top w:val="single" w:color="000000" w:sz="4" w:space="0"/>
              <w:left w:val="single" w:color="000000" w:sz="4" w:space="0"/>
              <w:bottom w:val="single" w:color="000000" w:sz="4" w:space="0"/>
              <w:right w:val="single" w:color="000000" w:sz="4" w:space="0"/>
            </w:tcBorders>
            <w:noWrap/>
            <w:vAlign w:val="center"/>
          </w:tcPr>
          <w:p w14:paraId="194DA9A2">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个</w:t>
            </w:r>
          </w:p>
        </w:tc>
      </w:tr>
      <w:tr w14:paraId="1E75919F">
        <w:tblPrEx>
          <w:tblCellMar>
            <w:top w:w="0" w:type="dxa"/>
            <w:left w:w="108" w:type="dxa"/>
            <w:bottom w:w="0" w:type="dxa"/>
            <w:right w:w="108" w:type="dxa"/>
          </w:tblCellMar>
        </w:tblPrEx>
        <w:trPr>
          <w:trHeight w:val="500" w:hRule="atLeast"/>
          <w:jc w:val="center"/>
        </w:trPr>
        <w:tc>
          <w:tcPr>
            <w:tcW w:w="735" w:type="dxa"/>
            <w:tcBorders>
              <w:top w:val="single" w:color="000000" w:sz="4" w:space="0"/>
              <w:left w:val="single" w:color="000000" w:sz="4" w:space="0"/>
              <w:bottom w:val="single" w:color="000000" w:sz="4" w:space="0"/>
              <w:right w:val="single" w:color="000000" w:sz="4" w:space="0"/>
            </w:tcBorders>
            <w:noWrap/>
            <w:vAlign w:val="center"/>
          </w:tcPr>
          <w:p w14:paraId="322FF956">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5</w:t>
            </w:r>
          </w:p>
        </w:tc>
        <w:tc>
          <w:tcPr>
            <w:tcW w:w="3179" w:type="dxa"/>
            <w:tcBorders>
              <w:top w:val="single" w:color="000000" w:sz="4" w:space="0"/>
              <w:left w:val="single" w:color="000000" w:sz="4" w:space="0"/>
              <w:bottom w:val="single" w:color="000000" w:sz="4" w:space="0"/>
              <w:right w:val="single" w:color="auto" w:sz="4" w:space="0"/>
            </w:tcBorders>
            <w:noWrap/>
            <w:vAlign w:val="center"/>
          </w:tcPr>
          <w:p w14:paraId="746C8499">
            <w:pPr>
              <w:widowControl/>
              <w:jc w:val="left"/>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镜面反射光电</w:t>
            </w:r>
          </w:p>
        </w:tc>
        <w:tc>
          <w:tcPr>
            <w:tcW w:w="1102" w:type="dxa"/>
            <w:tcBorders>
              <w:top w:val="single" w:color="000000" w:sz="4" w:space="0"/>
              <w:left w:val="single" w:color="auto" w:sz="4" w:space="0"/>
              <w:bottom w:val="single" w:color="000000" w:sz="4" w:space="0"/>
              <w:right w:val="single" w:color="000000" w:sz="4" w:space="0"/>
            </w:tcBorders>
            <w:noWrap/>
            <w:vAlign w:val="center"/>
          </w:tcPr>
          <w:p w14:paraId="4DFE1366">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个</w:t>
            </w:r>
          </w:p>
        </w:tc>
        <w:tc>
          <w:tcPr>
            <w:tcW w:w="837" w:type="dxa"/>
            <w:tcBorders>
              <w:top w:val="single" w:color="000000" w:sz="4" w:space="0"/>
              <w:left w:val="single" w:color="000000" w:sz="4" w:space="0"/>
              <w:bottom w:val="single" w:color="000000" w:sz="4" w:space="0"/>
              <w:right w:val="single" w:color="000000" w:sz="4" w:space="0"/>
            </w:tcBorders>
            <w:noWrap/>
            <w:vAlign w:val="center"/>
          </w:tcPr>
          <w:p w14:paraId="06480DE3">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5</w:t>
            </w:r>
          </w:p>
        </w:tc>
        <w:tc>
          <w:tcPr>
            <w:tcW w:w="2718" w:type="dxa"/>
            <w:gridSpan w:val="2"/>
            <w:tcBorders>
              <w:top w:val="single" w:color="000000" w:sz="4" w:space="0"/>
              <w:left w:val="single" w:color="000000" w:sz="4" w:space="0"/>
              <w:bottom w:val="single" w:color="000000" w:sz="4" w:space="0"/>
              <w:right w:val="single" w:color="000000" w:sz="4" w:space="0"/>
            </w:tcBorders>
            <w:noWrap/>
            <w:vAlign w:val="center"/>
          </w:tcPr>
          <w:p w14:paraId="39304FF2">
            <w:pPr>
              <w:widowControl/>
              <w:jc w:val="left"/>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开关电源480</w:t>
            </w:r>
          </w:p>
        </w:tc>
        <w:tc>
          <w:tcPr>
            <w:tcW w:w="1152" w:type="dxa"/>
            <w:tcBorders>
              <w:top w:val="single" w:color="000000" w:sz="4" w:space="0"/>
              <w:left w:val="single" w:color="000000" w:sz="4" w:space="0"/>
              <w:bottom w:val="single" w:color="000000" w:sz="4" w:space="0"/>
              <w:right w:val="single" w:color="000000" w:sz="4" w:space="0"/>
            </w:tcBorders>
            <w:noWrap/>
            <w:vAlign w:val="center"/>
          </w:tcPr>
          <w:p w14:paraId="24D77E2A">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个</w:t>
            </w:r>
          </w:p>
        </w:tc>
      </w:tr>
      <w:tr w14:paraId="6F619B95">
        <w:tblPrEx>
          <w:tblCellMar>
            <w:top w:w="0" w:type="dxa"/>
            <w:left w:w="108" w:type="dxa"/>
            <w:bottom w:w="0" w:type="dxa"/>
            <w:right w:w="108" w:type="dxa"/>
          </w:tblCellMar>
        </w:tblPrEx>
        <w:trPr>
          <w:trHeight w:val="500" w:hRule="atLeast"/>
          <w:jc w:val="center"/>
        </w:trPr>
        <w:tc>
          <w:tcPr>
            <w:tcW w:w="735" w:type="dxa"/>
            <w:tcBorders>
              <w:top w:val="single" w:color="000000" w:sz="4" w:space="0"/>
              <w:left w:val="single" w:color="000000" w:sz="4" w:space="0"/>
              <w:bottom w:val="single" w:color="000000" w:sz="4" w:space="0"/>
              <w:right w:val="single" w:color="000000" w:sz="4" w:space="0"/>
            </w:tcBorders>
            <w:noWrap/>
            <w:vAlign w:val="center"/>
          </w:tcPr>
          <w:p w14:paraId="19062887">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6</w:t>
            </w:r>
          </w:p>
        </w:tc>
        <w:tc>
          <w:tcPr>
            <w:tcW w:w="3179" w:type="dxa"/>
            <w:tcBorders>
              <w:top w:val="single" w:color="000000" w:sz="4" w:space="0"/>
              <w:left w:val="single" w:color="000000" w:sz="4" w:space="0"/>
              <w:bottom w:val="single" w:color="000000" w:sz="4" w:space="0"/>
              <w:right w:val="single" w:color="auto" w:sz="4" w:space="0"/>
            </w:tcBorders>
            <w:noWrap/>
            <w:vAlign w:val="center"/>
          </w:tcPr>
          <w:p w14:paraId="37E28602">
            <w:pPr>
              <w:widowControl/>
              <w:jc w:val="left"/>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水平线电机（无刹车）</w:t>
            </w:r>
          </w:p>
        </w:tc>
        <w:tc>
          <w:tcPr>
            <w:tcW w:w="1102" w:type="dxa"/>
            <w:tcBorders>
              <w:top w:val="single" w:color="000000" w:sz="4" w:space="0"/>
              <w:left w:val="single" w:color="auto" w:sz="4" w:space="0"/>
              <w:bottom w:val="single" w:color="000000" w:sz="4" w:space="0"/>
              <w:right w:val="single" w:color="000000" w:sz="4" w:space="0"/>
            </w:tcBorders>
            <w:noWrap/>
            <w:vAlign w:val="center"/>
          </w:tcPr>
          <w:p w14:paraId="50FB2979">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个</w:t>
            </w:r>
          </w:p>
        </w:tc>
        <w:tc>
          <w:tcPr>
            <w:tcW w:w="837" w:type="dxa"/>
            <w:tcBorders>
              <w:top w:val="single" w:color="000000" w:sz="4" w:space="0"/>
              <w:left w:val="single" w:color="000000" w:sz="4" w:space="0"/>
              <w:bottom w:val="single" w:color="000000" w:sz="4" w:space="0"/>
              <w:right w:val="single" w:color="000000" w:sz="4" w:space="0"/>
            </w:tcBorders>
            <w:noWrap/>
            <w:vAlign w:val="center"/>
          </w:tcPr>
          <w:p w14:paraId="64A50ABF">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6</w:t>
            </w:r>
          </w:p>
        </w:tc>
        <w:tc>
          <w:tcPr>
            <w:tcW w:w="2718" w:type="dxa"/>
            <w:gridSpan w:val="2"/>
            <w:tcBorders>
              <w:top w:val="single" w:color="000000" w:sz="4" w:space="0"/>
              <w:left w:val="single" w:color="000000" w:sz="4" w:space="0"/>
              <w:bottom w:val="single" w:color="000000" w:sz="4" w:space="0"/>
              <w:right w:val="single" w:color="000000" w:sz="4" w:space="0"/>
            </w:tcBorders>
            <w:noWrap/>
            <w:vAlign w:val="center"/>
          </w:tcPr>
          <w:p w14:paraId="3EE697CD">
            <w:pPr>
              <w:widowControl/>
              <w:jc w:val="left"/>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提升机对重油杯</w:t>
            </w:r>
          </w:p>
        </w:tc>
        <w:tc>
          <w:tcPr>
            <w:tcW w:w="1152" w:type="dxa"/>
            <w:tcBorders>
              <w:top w:val="single" w:color="000000" w:sz="4" w:space="0"/>
              <w:left w:val="single" w:color="000000" w:sz="4" w:space="0"/>
              <w:bottom w:val="single" w:color="000000" w:sz="4" w:space="0"/>
              <w:right w:val="single" w:color="000000" w:sz="4" w:space="0"/>
            </w:tcBorders>
            <w:noWrap/>
            <w:vAlign w:val="center"/>
          </w:tcPr>
          <w:p w14:paraId="2BDB4E54">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个</w:t>
            </w:r>
          </w:p>
        </w:tc>
      </w:tr>
      <w:tr w14:paraId="7DE5B57A">
        <w:tblPrEx>
          <w:tblCellMar>
            <w:top w:w="0" w:type="dxa"/>
            <w:left w:w="108" w:type="dxa"/>
            <w:bottom w:w="0" w:type="dxa"/>
            <w:right w:w="108" w:type="dxa"/>
          </w:tblCellMar>
        </w:tblPrEx>
        <w:trPr>
          <w:trHeight w:val="500" w:hRule="atLeast"/>
          <w:jc w:val="center"/>
        </w:trPr>
        <w:tc>
          <w:tcPr>
            <w:tcW w:w="735" w:type="dxa"/>
            <w:tcBorders>
              <w:top w:val="single" w:color="000000" w:sz="4" w:space="0"/>
              <w:left w:val="single" w:color="000000" w:sz="4" w:space="0"/>
              <w:bottom w:val="single" w:color="000000" w:sz="4" w:space="0"/>
              <w:right w:val="single" w:color="000000" w:sz="4" w:space="0"/>
            </w:tcBorders>
            <w:noWrap/>
            <w:vAlign w:val="center"/>
          </w:tcPr>
          <w:p w14:paraId="49A1B066">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7</w:t>
            </w:r>
          </w:p>
        </w:tc>
        <w:tc>
          <w:tcPr>
            <w:tcW w:w="3179" w:type="dxa"/>
            <w:tcBorders>
              <w:top w:val="single" w:color="000000" w:sz="4" w:space="0"/>
              <w:left w:val="single" w:color="000000" w:sz="4" w:space="0"/>
              <w:bottom w:val="single" w:color="000000" w:sz="4" w:space="0"/>
              <w:right w:val="single" w:color="auto" w:sz="4" w:space="0"/>
            </w:tcBorders>
            <w:noWrap/>
            <w:vAlign w:val="center"/>
          </w:tcPr>
          <w:p w14:paraId="1CEDFA1B">
            <w:pPr>
              <w:widowControl/>
              <w:jc w:val="left"/>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水平线带刹车电机</w:t>
            </w:r>
          </w:p>
        </w:tc>
        <w:tc>
          <w:tcPr>
            <w:tcW w:w="1102" w:type="dxa"/>
            <w:tcBorders>
              <w:top w:val="single" w:color="000000" w:sz="4" w:space="0"/>
              <w:left w:val="single" w:color="auto" w:sz="4" w:space="0"/>
              <w:bottom w:val="single" w:color="000000" w:sz="4" w:space="0"/>
              <w:right w:val="single" w:color="000000" w:sz="4" w:space="0"/>
            </w:tcBorders>
            <w:noWrap/>
            <w:vAlign w:val="center"/>
          </w:tcPr>
          <w:p w14:paraId="7B31F71F">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个</w:t>
            </w:r>
          </w:p>
        </w:tc>
        <w:tc>
          <w:tcPr>
            <w:tcW w:w="837" w:type="dxa"/>
            <w:tcBorders>
              <w:top w:val="single" w:color="000000" w:sz="4" w:space="0"/>
              <w:left w:val="single" w:color="000000" w:sz="4" w:space="0"/>
              <w:bottom w:val="single" w:color="000000" w:sz="4" w:space="0"/>
              <w:right w:val="single" w:color="000000" w:sz="4" w:space="0"/>
            </w:tcBorders>
            <w:noWrap/>
            <w:vAlign w:val="center"/>
          </w:tcPr>
          <w:p w14:paraId="35CA618A">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7</w:t>
            </w:r>
          </w:p>
        </w:tc>
        <w:tc>
          <w:tcPr>
            <w:tcW w:w="2718" w:type="dxa"/>
            <w:gridSpan w:val="2"/>
            <w:tcBorders>
              <w:top w:val="single" w:color="000000" w:sz="4" w:space="0"/>
              <w:left w:val="single" w:color="000000" w:sz="4" w:space="0"/>
              <w:bottom w:val="single" w:color="000000" w:sz="4" w:space="0"/>
              <w:right w:val="single" w:color="000000" w:sz="4" w:space="0"/>
            </w:tcBorders>
            <w:noWrap/>
            <w:vAlign w:val="center"/>
          </w:tcPr>
          <w:p w14:paraId="5BD3D027">
            <w:pPr>
              <w:widowControl/>
              <w:jc w:val="left"/>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提升机轿厢导轨油杯</w:t>
            </w:r>
          </w:p>
        </w:tc>
        <w:tc>
          <w:tcPr>
            <w:tcW w:w="1152" w:type="dxa"/>
            <w:tcBorders>
              <w:top w:val="single" w:color="000000" w:sz="4" w:space="0"/>
              <w:left w:val="single" w:color="000000" w:sz="4" w:space="0"/>
              <w:bottom w:val="single" w:color="000000" w:sz="4" w:space="0"/>
              <w:right w:val="single" w:color="000000" w:sz="4" w:space="0"/>
            </w:tcBorders>
            <w:noWrap/>
            <w:vAlign w:val="center"/>
          </w:tcPr>
          <w:p w14:paraId="06820E26">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个</w:t>
            </w:r>
          </w:p>
        </w:tc>
      </w:tr>
      <w:tr w14:paraId="5FD56D3F">
        <w:tblPrEx>
          <w:tblCellMar>
            <w:top w:w="0" w:type="dxa"/>
            <w:left w:w="108" w:type="dxa"/>
            <w:bottom w:w="0" w:type="dxa"/>
            <w:right w:w="108" w:type="dxa"/>
          </w:tblCellMar>
        </w:tblPrEx>
        <w:trPr>
          <w:trHeight w:val="500" w:hRule="atLeast"/>
          <w:jc w:val="center"/>
        </w:trPr>
        <w:tc>
          <w:tcPr>
            <w:tcW w:w="735" w:type="dxa"/>
            <w:tcBorders>
              <w:top w:val="single" w:color="000000" w:sz="4" w:space="0"/>
              <w:left w:val="single" w:color="000000" w:sz="4" w:space="0"/>
              <w:bottom w:val="single" w:color="000000" w:sz="4" w:space="0"/>
              <w:right w:val="single" w:color="000000" w:sz="4" w:space="0"/>
            </w:tcBorders>
            <w:noWrap/>
            <w:vAlign w:val="center"/>
          </w:tcPr>
          <w:p w14:paraId="637B3108">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8</w:t>
            </w:r>
          </w:p>
        </w:tc>
        <w:tc>
          <w:tcPr>
            <w:tcW w:w="3179" w:type="dxa"/>
            <w:tcBorders>
              <w:top w:val="single" w:color="000000" w:sz="4" w:space="0"/>
              <w:left w:val="single" w:color="000000" w:sz="4" w:space="0"/>
              <w:bottom w:val="single" w:color="000000" w:sz="4" w:space="0"/>
              <w:right w:val="single" w:color="auto" w:sz="4" w:space="0"/>
            </w:tcBorders>
            <w:noWrap/>
            <w:vAlign w:val="center"/>
          </w:tcPr>
          <w:p w14:paraId="0BF8AFC4">
            <w:pPr>
              <w:widowControl/>
              <w:jc w:val="left"/>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转弯机电机皮带（连接弯道辊筒）</w:t>
            </w:r>
          </w:p>
        </w:tc>
        <w:tc>
          <w:tcPr>
            <w:tcW w:w="1102" w:type="dxa"/>
            <w:tcBorders>
              <w:top w:val="single" w:color="000000" w:sz="4" w:space="0"/>
              <w:left w:val="single" w:color="auto" w:sz="4" w:space="0"/>
              <w:bottom w:val="single" w:color="000000" w:sz="4" w:space="0"/>
              <w:right w:val="single" w:color="000000" w:sz="4" w:space="0"/>
            </w:tcBorders>
            <w:noWrap/>
            <w:vAlign w:val="center"/>
          </w:tcPr>
          <w:p w14:paraId="7DF53BE5">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个</w:t>
            </w:r>
          </w:p>
        </w:tc>
        <w:tc>
          <w:tcPr>
            <w:tcW w:w="837" w:type="dxa"/>
            <w:tcBorders>
              <w:top w:val="single" w:color="000000" w:sz="4" w:space="0"/>
              <w:left w:val="single" w:color="000000" w:sz="4" w:space="0"/>
              <w:bottom w:val="single" w:color="000000" w:sz="4" w:space="0"/>
              <w:right w:val="single" w:color="000000" w:sz="4" w:space="0"/>
            </w:tcBorders>
            <w:noWrap/>
            <w:vAlign w:val="center"/>
          </w:tcPr>
          <w:p w14:paraId="7CB53360">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8</w:t>
            </w:r>
          </w:p>
        </w:tc>
        <w:tc>
          <w:tcPr>
            <w:tcW w:w="2718" w:type="dxa"/>
            <w:gridSpan w:val="2"/>
            <w:tcBorders>
              <w:top w:val="single" w:color="000000" w:sz="4" w:space="0"/>
              <w:left w:val="single" w:color="000000" w:sz="4" w:space="0"/>
              <w:bottom w:val="single" w:color="000000" w:sz="4" w:space="0"/>
              <w:right w:val="single" w:color="000000" w:sz="4" w:space="0"/>
            </w:tcBorders>
            <w:noWrap/>
            <w:vAlign w:val="center"/>
          </w:tcPr>
          <w:p w14:paraId="74CB02C2">
            <w:pPr>
              <w:widowControl/>
              <w:jc w:val="left"/>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封星接触器</w:t>
            </w:r>
          </w:p>
        </w:tc>
        <w:tc>
          <w:tcPr>
            <w:tcW w:w="1152" w:type="dxa"/>
            <w:tcBorders>
              <w:top w:val="single" w:color="000000" w:sz="4" w:space="0"/>
              <w:left w:val="single" w:color="000000" w:sz="4" w:space="0"/>
              <w:bottom w:val="single" w:color="000000" w:sz="4" w:space="0"/>
              <w:right w:val="single" w:color="000000" w:sz="4" w:space="0"/>
            </w:tcBorders>
            <w:noWrap/>
            <w:vAlign w:val="center"/>
          </w:tcPr>
          <w:p w14:paraId="56C0BAC3">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个</w:t>
            </w:r>
          </w:p>
        </w:tc>
      </w:tr>
      <w:tr w14:paraId="02B2B343">
        <w:tblPrEx>
          <w:tblCellMar>
            <w:top w:w="0" w:type="dxa"/>
            <w:left w:w="108" w:type="dxa"/>
            <w:bottom w:w="0" w:type="dxa"/>
            <w:right w:w="108" w:type="dxa"/>
          </w:tblCellMar>
        </w:tblPrEx>
        <w:trPr>
          <w:trHeight w:val="500" w:hRule="atLeast"/>
          <w:jc w:val="center"/>
        </w:trPr>
        <w:tc>
          <w:tcPr>
            <w:tcW w:w="735" w:type="dxa"/>
            <w:tcBorders>
              <w:top w:val="single" w:color="000000" w:sz="4" w:space="0"/>
              <w:left w:val="single" w:color="000000" w:sz="4" w:space="0"/>
              <w:bottom w:val="single" w:color="000000" w:sz="4" w:space="0"/>
              <w:right w:val="single" w:color="000000" w:sz="4" w:space="0"/>
            </w:tcBorders>
            <w:noWrap/>
            <w:vAlign w:val="center"/>
          </w:tcPr>
          <w:p w14:paraId="4724EF12">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9</w:t>
            </w:r>
          </w:p>
        </w:tc>
        <w:tc>
          <w:tcPr>
            <w:tcW w:w="3179" w:type="dxa"/>
            <w:tcBorders>
              <w:top w:val="single" w:color="000000" w:sz="4" w:space="0"/>
              <w:left w:val="single" w:color="000000" w:sz="4" w:space="0"/>
              <w:bottom w:val="single" w:color="000000" w:sz="4" w:space="0"/>
              <w:right w:val="single" w:color="auto" w:sz="4" w:space="0"/>
            </w:tcBorders>
            <w:noWrap/>
            <w:vAlign w:val="center"/>
          </w:tcPr>
          <w:p w14:paraId="672BCF01">
            <w:pPr>
              <w:widowControl/>
              <w:jc w:val="left"/>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辊筒楔带（直线）</w:t>
            </w:r>
          </w:p>
        </w:tc>
        <w:tc>
          <w:tcPr>
            <w:tcW w:w="1102" w:type="dxa"/>
            <w:tcBorders>
              <w:top w:val="single" w:color="000000" w:sz="4" w:space="0"/>
              <w:left w:val="single" w:color="auto" w:sz="4" w:space="0"/>
              <w:bottom w:val="single" w:color="000000" w:sz="4" w:space="0"/>
              <w:right w:val="single" w:color="000000" w:sz="4" w:space="0"/>
            </w:tcBorders>
            <w:noWrap/>
            <w:vAlign w:val="center"/>
          </w:tcPr>
          <w:p w14:paraId="036E9339">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个</w:t>
            </w:r>
          </w:p>
        </w:tc>
        <w:tc>
          <w:tcPr>
            <w:tcW w:w="837" w:type="dxa"/>
            <w:tcBorders>
              <w:top w:val="single" w:color="000000" w:sz="4" w:space="0"/>
              <w:left w:val="single" w:color="000000" w:sz="4" w:space="0"/>
              <w:bottom w:val="single" w:color="000000" w:sz="4" w:space="0"/>
              <w:right w:val="single" w:color="000000" w:sz="4" w:space="0"/>
            </w:tcBorders>
            <w:noWrap/>
            <w:vAlign w:val="center"/>
          </w:tcPr>
          <w:p w14:paraId="6382C804">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9</w:t>
            </w:r>
          </w:p>
        </w:tc>
        <w:tc>
          <w:tcPr>
            <w:tcW w:w="2718" w:type="dxa"/>
            <w:gridSpan w:val="2"/>
            <w:tcBorders>
              <w:top w:val="single" w:color="000000" w:sz="4" w:space="0"/>
              <w:left w:val="single" w:color="000000" w:sz="4" w:space="0"/>
              <w:bottom w:val="single" w:color="000000" w:sz="4" w:space="0"/>
              <w:right w:val="single" w:color="000000" w:sz="4" w:space="0"/>
            </w:tcBorders>
            <w:noWrap/>
            <w:vAlign w:val="center"/>
          </w:tcPr>
          <w:p w14:paraId="6BA5B99C">
            <w:pPr>
              <w:widowControl/>
              <w:jc w:val="left"/>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交流接触器</w:t>
            </w:r>
          </w:p>
        </w:tc>
        <w:tc>
          <w:tcPr>
            <w:tcW w:w="1152" w:type="dxa"/>
            <w:tcBorders>
              <w:top w:val="single" w:color="000000" w:sz="4" w:space="0"/>
              <w:left w:val="single" w:color="000000" w:sz="4" w:space="0"/>
              <w:bottom w:val="single" w:color="000000" w:sz="4" w:space="0"/>
              <w:right w:val="single" w:color="000000" w:sz="4" w:space="0"/>
            </w:tcBorders>
            <w:noWrap/>
            <w:vAlign w:val="center"/>
          </w:tcPr>
          <w:p w14:paraId="535D451D">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个</w:t>
            </w:r>
          </w:p>
        </w:tc>
      </w:tr>
      <w:tr w14:paraId="45197FAC">
        <w:tblPrEx>
          <w:tblCellMar>
            <w:top w:w="0" w:type="dxa"/>
            <w:left w:w="108" w:type="dxa"/>
            <w:bottom w:w="0" w:type="dxa"/>
            <w:right w:w="108" w:type="dxa"/>
          </w:tblCellMar>
        </w:tblPrEx>
        <w:trPr>
          <w:trHeight w:val="500" w:hRule="atLeast"/>
          <w:jc w:val="center"/>
        </w:trPr>
        <w:tc>
          <w:tcPr>
            <w:tcW w:w="735" w:type="dxa"/>
            <w:tcBorders>
              <w:top w:val="single" w:color="000000" w:sz="4" w:space="0"/>
              <w:left w:val="single" w:color="000000" w:sz="4" w:space="0"/>
              <w:bottom w:val="single" w:color="000000" w:sz="4" w:space="0"/>
              <w:right w:val="single" w:color="000000" w:sz="4" w:space="0"/>
            </w:tcBorders>
            <w:noWrap/>
            <w:vAlign w:val="center"/>
          </w:tcPr>
          <w:p w14:paraId="1E63197F">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10</w:t>
            </w:r>
          </w:p>
        </w:tc>
        <w:tc>
          <w:tcPr>
            <w:tcW w:w="3179" w:type="dxa"/>
            <w:tcBorders>
              <w:top w:val="single" w:color="000000" w:sz="4" w:space="0"/>
              <w:left w:val="single" w:color="000000" w:sz="4" w:space="0"/>
              <w:bottom w:val="single" w:color="000000" w:sz="4" w:space="0"/>
              <w:right w:val="single" w:color="auto" w:sz="4" w:space="0"/>
            </w:tcBorders>
            <w:noWrap/>
            <w:vAlign w:val="center"/>
          </w:tcPr>
          <w:p w14:paraId="60102268">
            <w:pPr>
              <w:widowControl/>
              <w:jc w:val="left"/>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辊筒楔带（弯道）</w:t>
            </w:r>
          </w:p>
        </w:tc>
        <w:tc>
          <w:tcPr>
            <w:tcW w:w="1102" w:type="dxa"/>
            <w:tcBorders>
              <w:top w:val="single" w:color="000000" w:sz="4" w:space="0"/>
              <w:left w:val="single" w:color="auto" w:sz="4" w:space="0"/>
              <w:bottom w:val="single" w:color="000000" w:sz="4" w:space="0"/>
              <w:right w:val="single" w:color="000000" w:sz="4" w:space="0"/>
            </w:tcBorders>
            <w:noWrap/>
            <w:vAlign w:val="center"/>
          </w:tcPr>
          <w:p w14:paraId="06885E2E">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个</w:t>
            </w:r>
          </w:p>
        </w:tc>
        <w:tc>
          <w:tcPr>
            <w:tcW w:w="837" w:type="dxa"/>
            <w:tcBorders>
              <w:top w:val="single" w:color="000000" w:sz="4" w:space="0"/>
              <w:left w:val="single" w:color="000000" w:sz="4" w:space="0"/>
              <w:bottom w:val="single" w:color="000000" w:sz="4" w:space="0"/>
              <w:right w:val="single" w:color="000000" w:sz="4" w:space="0"/>
            </w:tcBorders>
            <w:noWrap/>
            <w:vAlign w:val="center"/>
          </w:tcPr>
          <w:p w14:paraId="2116007C">
            <w:pPr>
              <w:widowControl/>
              <w:jc w:val="center"/>
              <w:textAlignment w:val="center"/>
              <w:rPr>
                <w:rFonts w:hint="default" w:ascii="宋体" w:hAnsi="宋体" w:eastAsia="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10</w:t>
            </w:r>
          </w:p>
        </w:tc>
        <w:tc>
          <w:tcPr>
            <w:tcW w:w="2718" w:type="dxa"/>
            <w:gridSpan w:val="2"/>
            <w:tcBorders>
              <w:top w:val="single" w:color="000000" w:sz="4" w:space="0"/>
              <w:left w:val="single" w:color="000000" w:sz="4" w:space="0"/>
              <w:bottom w:val="single" w:color="000000" w:sz="4" w:space="0"/>
              <w:right w:val="single" w:color="000000" w:sz="4" w:space="0"/>
            </w:tcBorders>
            <w:noWrap/>
            <w:vAlign w:val="center"/>
          </w:tcPr>
          <w:p w14:paraId="30C75D8C">
            <w:pPr>
              <w:widowControl/>
              <w:jc w:val="left"/>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导轨油</w:t>
            </w:r>
          </w:p>
        </w:tc>
        <w:tc>
          <w:tcPr>
            <w:tcW w:w="1152" w:type="dxa"/>
            <w:tcBorders>
              <w:top w:val="single" w:color="000000" w:sz="4" w:space="0"/>
              <w:left w:val="single" w:color="000000" w:sz="4" w:space="0"/>
              <w:bottom w:val="single" w:color="000000" w:sz="4" w:space="0"/>
              <w:right w:val="single" w:color="000000" w:sz="4" w:space="0"/>
            </w:tcBorders>
            <w:noWrap/>
            <w:vAlign w:val="center"/>
          </w:tcPr>
          <w:p w14:paraId="6E3847F3">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桶</w:t>
            </w:r>
          </w:p>
        </w:tc>
      </w:tr>
      <w:tr w14:paraId="1DD2A48D">
        <w:tblPrEx>
          <w:tblCellMar>
            <w:top w:w="0" w:type="dxa"/>
            <w:left w:w="108" w:type="dxa"/>
            <w:bottom w:w="0" w:type="dxa"/>
            <w:right w:w="108" w:type="dxa"/>
          </w:tblCellMar>
        </w:tblPrEx>
        <w:trPr>
          <w:trHeight w:val="500" w:hRule="atLeast"/>
          <w:jc w:val="center"/>
        </w:trPr>
        <w:tc>
          <w:tcPr>
            <w:tcW w:w="735" w:type="dxa"/>
            <w:tcBorders>
              <w:top w:val="single" w:color="000000" w:sz="4" w:space="0"/>
              <w:left w:val="single" w:color="000000" w:sz="4" w:space="0"/>
              <w:bottom w:val="single" w:color="000000" w:sz="4" w:space="0"/>
              <w:right w:val="single" w:color="000000" w:sz="4" w:space="0"/>
            </w:tcBorders>
            <w:noWrap/>
            <w:vAlign w:val="center"/>
          </w:tcPr>
          <w:p w14:paraId="20E4C251">
            <w:pPr>
              <w:widowControl/>
              <w:jc w:val="center"/>
              <w:textAlignment w:val="center"/>
              <w:rPr>
                <w:rFonts w:hint="default" w:ascii="宋体" w:hAnsi="宋体" w:eastAsia="宋体" w:cs="宋体"/>
                <w:color w:val="auto"/>
                <w:kern w:val="0"/>
                <w:sz w:val="24"/>
                <w:highlight w:val="none"/>
                <w:lang w:val="en-US" w:eastAsia="zh-CN" w:bidi="ar"/>
              </w:rPr>
            </w:pPr>
            <w:r>
              <w:rPr>
                <w:rFonts w:hint="eastAsia" w:ascii="宋体" w:hAnsi="宋体" w:cs="宋体"/>
                <w:color w:val="auto"/>
                <w:kern w:val="0"/>
                <w:sz w:val="24"/>
                <w:highlight w:val="none"/>
                <w:lang w:val="en-US" w:eastAsia="zh-CN" w:bidi="ar"/>
              </w:rPr>
              <w:t>11</w:t>
            </w:r>
          </w:p>
        </w:tc>
        <w:tc>
          <w:tcPr>
            <w:tcW w:w="3179" w:type="dxa"/>
            <w:tcBorders>
              <w:top w:val="single" w:color="000000" w:sz="4" w:space="0"/>
              <w:left w:val="single" w:color="000000" w:sz="4" w:space="0"/>
              <w:bottom w:val="single" w:color="000000" w:sz="4" w:space="0"/>
              <w:right w:val="single" w:color="auto" w:sz="4" w:space="0"/>
            </w:tcBorders>
            <w:noWrap/>
            <w:vAlign w:val="center"/>
          </w:tcPr>
          <w:p w14:paraId="36DE6185">
            <w:pPr>
              <w:widowControl/>
              <w:jc w:val="left"/>
              <w:textAlignment w:val="center"/>
              <w:rPr>
                <w:rFonts w:hint="eastAsia" w:ascii="宋体" w:hAnsi="宋体" w:cs="宋体"/>
                <w:color w:val="auto"/>
                <w:kern w:val="0"/>
                <w:sz w:val="24"/>
                <w:highlight w:val="none"/>
                <w:lang w:bidi="ar"/>
              </w:rPr>
            </w:pPr>
            <w:r>
              <w:rPr>
                <w:rFonts w:hint="eastAsia" w:ascii="宋体" w:hAnsi="宋体" w:cs="宋体"/>
                <w:color w:val="auto"/>
                <w:kern w:val="0"/>
                <w:sz w:val="24"/>
                <w:highlight w:val="none"/>
                <w:lang w:bidi="ar"/>
              </w:rPr>
              <w:t>电辊筒驱动卡</w:t>
            </w:r>
          </w:p>
        </w:tc>
        <w:tc>
          <w:tcPr>
            <w:tcW w:w="1102" w:type="dxa"/>
            <w:tcBorders>
              <w:top w:val="single" w:color="000000" w:sz="4" w:space="0"/>
              <w:left w:val="single" w:color="auto" w:sz="4" w:space="0"/>
              <w:bottom w:val="single" w:color="000000" w:sz="4" w:space="0"/>
              <w:right w:val="single" w:color="000000" w:sz="4" w:space="0"/>
            </w:tcBorders>
            <w:noWrap/>
            <w:vAlign w:val="center"/>
          </w:tcPr>
          <w:p w14:paraId="359FB54C">
            <w:pPr>
              <w:widowControl/>
              <w:jc w:val="center"/>
              <w:textAlignment w:val="center"/>
              <w:rPr>
                <w:rFonts w:hint="eastAsia" w:ascii="宋体" w:hAnsi="宋体" w:cs="宋体"/>
                <w:color w:val="auto"/>
                <w:kern w:val="0"/>
                <w:sz w:val="24"/>
                <w:highlight w:val="none"/>
                <w:lang w:bidi="ar"/>
              </w:rPr>
            </w:pPr>
            <w:r>
              <w:rPr>
                <w:rFonts w:hint="eastAsia" w:ascii="宋体" w:hAnsi="宋体" w:cs="宋体"/>
                <w:color w:val="auto"/>
                <w:kern w:val="0"/>
                <w:sz w:val="24"/>
                <w:highlight w:val="none"/>
                <w:lang w:bidi="ar"/>
              </w:rPr>
              <w:t>个</w:t>
            </w:r>
          </w:p>
        </w:tc>
        <w:tc>
          <w:tcPr>
            <w:tcW w:w="837" w:type="dxa"/>
            <w:tcBorders>
              <w:top w:val="single" w:color="000000" w:sz="4" w:space="0"/>
              <w:left w:val="single" w:color="000000" w:sz="4" w:space="0"/>
              <w:bottom w:val="single" w:color="000000" w:sz="4" w:space="0"/>
              <w:right w:val="single" w:color="000000" w:sz="4" w:space="0"/>
            </w:tcBorders>
            <w:noWrap/>
            <w:vAlign w:val="center"/>
          </w:tcPr>
          <w:p w14:paraId="1BF923D7">
            <w:pPr>
              <w:widowControl/>
              <w:jc w:val="center"/>
              <w:textAlignment w:val="center"/>
              <w:rPr>
                <w:rFonts w:hint="default" w:ascii="宋体" w:hAnsi="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11</w:t>
            </w:r>
          </w:p>
        </w:tc>
        <w:tc>
          <w:tcPr>
            <w:tcW w:w="2718" w:type="dxa"/>
            <w:gridSpan w:val="2"/>
            <w:tcBorders>
              <w:top w:val="single" w:color="000000" w:sz="4" w:space="0"/>
              <w:left w:val="single" w:color="000000" w:sz="4" w:space="0"/>
              <w:bottom w:val="single" w:color="000000" w:sz="4" w:space="0"/>
              <w:right w:val="single" w:color="000000" w:sz="4" w:space="0"/>
            </w:tcBorders>
            <w:noWrap/>
            <w:vAlign w:val="center"/>
          </w:tcPr>
          <w:p w14:paraId="03E1A316">
            <w:pPr>
              <w:widowControl/>
              <w:jc w:val="left"/>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门机控制器</w:t>
            </w:r>
          </w:p>
        </w:tc>
        <w:tc>
          <w:tcPr>
            <w:tcW w:w="1152" w:type="dxa"/>
            <w:tcBorders>
              <w:top w:val="single" w:color="000000" w:sz="4" w:space="0"/>
              <w:left w:val="single" w:color="000000" w:sz="4" w:space="0"/>
              <w:bottom w:val="single" w:color="000000" w:sz="4" w:space="0"/>
              <w:right w:val="single" w:color="000000" w:sz="4" w:space="0"/>
            </w:tcBorders>
            <w:noWrap/>
            <w:vAlign w:val="center"/>
          </w:tcPr>
          <w:p w14:paraId="07F4657C">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个</w:t>
            </w:r>
          </w:p>
        </w:tc>
      </w:tr>
      <w:tr w14:paraId="1918E5DC">
        <w:tblPrEx>
          <w:tblCellMar>
            <w:top w:w="0" w:type="dxa"/>
            <w:left w:w="108" w:type="dxa"/>
            <w:bottom w:w="0" w:type="dxa"/>
            <w:right w:w="108" w:type="dxa"/>
          </w:tblCellMar>
        </w:tblPrEx>
        <w:trPr>
          <w:trHeight w:val="500" w:hRule="atLeast"/>
          <w:jc w:val="center"/>
        </w:trPr>
        <w:tc>
          <w:tcPr>
            <w:tcW w:w="735" w:type="dxa"/>
            <w:tcBorders>
              <w:top w:val="single" w:color="000000" w:sz="4" w:space="0"/>
              <w:left w:val="single" w:color="000000" w:sz="4" w:space="0"/>
              <w:bottom w:val="single" w:color="000000" w:sz="4" w:space="0"/>
              <w:right w:val="single" w:color="000000" w:sz="4" w:space="0"/>
            </w:tcBorders>
            <w:noWrap/>
            <w:vAlign w:val="center"/>
          </w:tcPr>
          <w:p w14:paraId="2A5641D5">
            <w:pPr>
              <w:widowControl/>
              <w:jc w:val="center"/>
              <w:textAlignment w:val="center"/>
              <w:rPr>
                <w:rFonts w:hint="default" w:ascii="宋体" w:hAnsi="宋体" w:eastAsia="宋体" w:cs="宋体"/>
                <w:color w:val="auto"/>
                <w:kern w:val="0"/>
                <w:sz w:val="24"/>
                <w:highlight w:val="none"/>
                <w:lang w:val="en-US" w:eastAsia="zh-CN" w:bidi="ar"/>
              </w:rPr>
            </w:pPr>
            <w:r>
              <w:rPr>
                <w:rFonts w:hint="eastAsia" w:ascii="宋体" w:hAnsi="宋体" w:cs="宋体"/>
                <w:color w:val="auto"/>
                <w:kern w:val="0"/>
                <w:sz w:val="24"/>
                <w:highlight w:val="none"/>
                <w:lang w:val="en-US" w:eastAsia="zh-CN" w:bidi="ar"/>
              </w:rPr>
              <w:t>12</w:t>
            </w:r>
          </w:p>
        </w:tc>
        <w:tc>
          <w:tcPr>
            <w:tcW w:w="3179" w:type="dxa"/>
            <w:tcBorders>
              <w:top w:val="single" w:color="000000" w:sz="4" w:space="0"/>
              <w:left w:val="single" w:color="000000" w:sz="4" w:space="0"/>
              <w:bottom w:val="single" w:color="000000" w:sz="4" w:space="0"/>
              <w:right w:val="single" w:color="auto" w:sz="4" w:space="0"/>
            </w:tcBorders>
            <w:noWrap/>
            <w:vAlign w:val="center"/>
          </w:tcPr>
          <w:p w14:paraId="3A134AAB">
            <w:pPr>
              <w:widowControl/>
              <w:jc w:val="left"/>
              <w:textAlignment w:val="center"/>
              <w:rPr>
                <w:rFonts w:hint="eastAsia" w:ascii="宋体" w:hAnsi="宋体" w:cs="宋体"/>
                <w:color w:val="auto"/>
                <w:kern w:val="0"/>
                <w:sz w:val="24"/>
                <w:highlight w:val="none"/>
                <w:lang w:bidi="ar"/>
              </w:rPr>
            </w:pPr>
            <w:r>
              <w:rPr>
                <w:rFonts w:hint="eastAsia" w:ascii="宋体" w:hAnsi="宋体" w:cs="宋体"/>
                <w:color w:val="auto"/>
                <w:kern w:val="0"/>
                <w:sz w:val="24"/>
                <w:highlight w:val="none"/>
                <w:lang w:bidi="ar"/>
              </w:rPr>
              <w:t>站点及轿厢内辊筒连接皮带</w:t>
            </w:r>
          </w:p>
        </w:tc>
        <w:tc>
          <w:tcPr>
            <w:tcW w:w="1102" w:type="dxa"/>
            <w:tcBorders>
              <w:top w:val="single" w:color="000000" w:sz="4" w:space="0"/>
              <w:left w:val="single" w:color="auto" w:sz="4" w:space="0"/>
              <w:bottom w:val="single" w:color="000000" w:sz="4" w:space="0"/>
              <w:right w:val="single" w:color="000000" w:sz="4" w:space="0"/>
            </w:tcBorders>
            <w:noWrap/>
            <w:vAlign w:val="center"/>
          </w:tcPr>
          <w:p w14:paraId="08ACD433">
            <w:pPr>
              <w:widowControl/>
              <w:jc w:val="center"/>
              <w:textAlignment w:val="center"/>
              <w:rPr>
                <w:rFonts w:hint="eastAsia" w:ascii="宋体" w:hAnsi="宋体" w:cs="宋体"/>
                <w:color w:val="auto"/>
                <w:kern w:val="0"/>
                <w:sz w:val="24"/>
                <w:highlight w:val="none"/>
                <w:lang w:bidi="ar"/>
              </w:rPr>
            </w:pPr>
            <w:r>
              <w:rPr>
                <w:rFonts w:hint="eastAsia" w:ascii="宋体" w:hAnsi="宋体" w:cs="宋体"/>
                <w:color w:val="auto"/>
                <w:kern w:val="0"/>
                <w:sz w:val="24"/>
                <w:highlight w:val="none"/>
                <w:lang w:bidi="ar"/>
              </w:rPr>
              <w:t>个</w:t>
            </w:r>
          </w:p>
        </w:tc>
        <w:tc>
          <w:tcPr>
            <w:tcW w:w="837" w:type="dxa"/>
            <w:tcBorders>
              <w:top w:val="single" w:color="000000" w:sz="4" w:space="0"/>
              <w:left w:val="single" w:color="000000" w:sz="4" w:space="0"/>
              <w:bottom w:val="single" w:color="000000" w:sz="4" w:space="0"/>
              <w:right w:val="single" w:color="000000" w:sz="4" w:space="0"/>
            </w:tcBorders>
            <w:noWrap/>
            <w:vAlign w:val="center"/>
          </w:tcPr>
          <w:p w14:paraId="071DF994">
            <w:pPr>
              <w:widowControl/>
              <w:jc w:val="center"/>
              <w:textAlignment w:val="center"/>
              <w:rPr>
                <w:rFonts w:hint="default" w:ascii="宋体" w:hAnsi="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12</w:t>
            </w:r>
          </w:p>
        </w:tc>
        <w:tc>
          <w:tcPr>
            <w:tcW w:w="2718" w:type="dxa"/>
            <w:gridSpan w:val="2"/>
            <w:tcBorders>
              <w:top w:val="single" w:color="000000" w:sz="4" w:space="0"/>
              <w:left w:val="single" w:color="000000" w:sz="4" w:space="0"/>
              <w:bottom w:val="single" w:color="000000" w:sz="4" w:space="0"/>
              <w:right w:val="single" w:color="000000" w:sz="4" w:space="0"/>
            </w:tcBorders>
            <w:noWrap/>
            <w:vAlign w:val="center"/>
          </w:tcPr>
          <w:p w14:paraId="6BA74F66">
            <w:pPr>
              <w:widowControl/>
              <w:jc w:val="left"/>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24v直流接触器</w:t>
            </w:r>
          </w:p>
        </w:tc>
        <w:tc>
          <w:tcPr>
            <w:tcW w:w="1152" w:type="dxa"/>
            <w:tcBorders>
              <w:top w:val="single" w:color="000000" w:sz="4" w:space="0"/>
              <w:left w:val="single" w:color="000000" w:sz="4" w:space="0"/>
              <w:bottom w:val="single" w:color="000000" w:sz="4" w:space="0"/>
              <w:right w:val="single" w:color="000000" w:sz="4" w:space="0"/>
            </w:tcBorders>
            <w:noWrap/>
            <w:vAlign w:val="center"/>
          </w:tcPr>
          <w:p w14:paraId="510E281C">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个</w:t>
            </w:r>
          </w:p>
        </w:tc>
      </w:tr>
      <w:tr w14:paraId="46AB1895">
        <w:tblPrEx>
          <w:tblCellMar>
            <w:top w:w="0" w:type="dxa"/>
            <w:left w:w="108" w:type="dxa"/>
            <w:bottom w:w="0" w:type="dxa"/>
            <w:right w:w="108" w:type="dxa"/>
          </w:tblCellMar>
        </w:tblPrEx>
        <w:trPr>
          <w:trHeight w:val="500" w:hRule="atLeast"/>
          <w:jc w:val="center"/>
        </w:trPr>
        <w:tc>
          <w:tcPr>
            <w:tcW w:w="735" w:type="dxa"/>
            <w:tcBorders>
              <w:top w:val="single" w:color="000000" w:sz="4" w:space="0"/>
              <w:left w:val="single" w:color="000000" w:sz="4" w:space="0"/>
              <w:bottom w:val="single" w:color="000000" w:sz="4" w:space="0"/>
              <w:right w:val="single" w:color="000000" w:sz="4" w:space="0"/>
            </w:tcBorders>
            <w:noWrap/>
            <w:vAlign w:val="center"/>
          </w:tcPr>
          <w:p w14:paraId="403144B8">
            <w:pPr>
              <w:widowControl/>
              <w:jc w:val="center"/>
              <w:textAlignment w:val="center"/>
              <w:rPr>
                <w:rFonts w:hint="default" w:ascii="宋体" w:hAnsi="宋体" w:eastAsia="宋体" w:cs="宋体"/>
                <w:color w:val="auto"/>
                <w:kern w:val="0"/>
                <w:sz w:val="24"/>
                <w:highlight w:val="none"/>
                <w:lang w:val="en-US" w:eastAsia="zh-CN" w:bidi="ar"/>
              </w:rPr>
            </w:pPr>
            <w:r>
              <w:rPr>
                <w:rFonts w:hint="eastAsia" w:ascii="宋体" w:hAnsi="宋体" w:cs="宋体"/>
                <w:color w:val="auto"/>
                <w:kern w:val="0"/>
                <w:sz w:val="24"/>
                <w:highlight w:val="none"/>
                <w:lang w:val="en-US" w:eastAsia="zh-CN" w:bidi="ar"/>
              </w:rPr>
              <w:t>13</w:t>
            </w:r>
          </w:p>
        </w:tc>
        <w:tc>
          <w:tcPr>
            <w:tcW w:w="3179" w:type="dxa"/>
            <w:tcBorders>
              <w:top w:val="single" w:color="000000" w:sz="4" w:space="0"/>
              <w:left w:val="single" w:color="000000" w:sz="4" w:space="0"/>
              <w:bottom w:val="single" w:color="000000" w:sz="4" w:space="0"/>
              <w:right w:val="single" w:color="auto" w:sz="4" w:space="0"/>
            </w:tcBorders>
            <w:noWrap/>
            <w:vAlign w:val="center"/>
          </w:tcPr>
          <w:p w14:paraId="52A7462E">
            <w:pPr>
              <w:widowControl/>
              <w:jc w:val="left"/>
              <w:textAlignment w:val="center"/>
              <w:rPr>
                <w:rFonts w:hint="eastAsia" w:ascii="宋体" w:hAnsi="宋体" w:cs="宋体"/>
                <w:color w:val="auto"/>
                <w:kern w:val="0"/>
                <w:sz w:val="24"/>
                <w:highlight w:val="none"/>
                <w:lang w:bidi="ar"/>
              </w:rPr>
            </w:pPr>
            <w:r>
              <w:rPr>
                <w:rFonts w:hint="eastAsia" w:ascii="宋体" w:hAnsi="宋体" w:cs="宋体"/>
                <w:color w:val="auto"/>
                <w:kern w:val="0"/>
                <w:sz w:val="24"/>
                <w:highlight w:val="none"/>
                <w:lang w:bidi="ar"/>
              </w:rPr>
              <w:t>转弯机电辊筒</w:t>
            </w:r>
          </w:p>
        </w:tc>
        <w:tc>
          <w:tcPr>
            <w:tcW w:w="1102" w:type="dxa"/>
            <w:tcBorders>
              <w:top w:val="single" w:color="000000" w:sz="4" w:space="0"/>
              <w:left w:val="single" w:color="auto" w:sz="4" w:space="0"/>
              <w:bottom w:val="single" w:color="000000" w:sz="4" w:space="0"/>
              <w:right w:val="single" w:color="000000" w:sz="4" w:space="0"/>
            </w:tcBorders>
            <w:noWrap/>
            <w:vAlign w:val="center"/>
          </w:tcPr>
          <w:p w14:paraId="6BC32F2B">
            <w:pPr>
              <w:widowControl/>
              <w:jc w:val="center"/>
              <w:textAlignment w:val="center"/>
              <w:rPr>
                <w:rFonts w:hint="eastAsia" w:ascii="宋体" w:hAnsi="宋体" w:cs="宋体"/>
                <w:color w:val="auto"/>
                <w:kern w:val="0"/>
                <w:sz w:val="24"/>
                <w:highlight w:val="none"/>
                <w:lang w:bidi="ar"/>
              </w:rPr>
            </w:pPr>
            <w:r>
              <w:rPr>
                <w:rFonts w:hint="eastAsia" w:ascii="宋体" w:hAnsi="宋体" w:cs="宋体"/>
                <w:color w:val="auto"/>
                <w:kern w:val="0"/>
                <w:sz w:val="24"/>
                <w:highlight w:val="none"/>
                <w:lang w:bidi="ar"/>
              </w:rPr>
              <w:t>个</w:t>
            </w:r>
          </w:p>
        </w:tc>
        <w:tc>
          <w:tcPr>
            <w:tcW w:w="837" w:type="dxa"/>
            <w:tcBorders>
              <w:top w:val="single" w:color="000000" w:sz="4" w:space="0"/>
              <w:left w:val="single" w:color="000000" w:sz="4" w:space="0"/>
              <w:bottom w:val="single" w:color="000000" w:sz="4" w:space="0"/>
              <w:right w:val="single" w:color="000000" w:sz="4" w:space="0"/>
            </w:tcBorders>
            <w:noWrap/>
            <w:vAlign w:val="center"/>
          </w:tcPr>
          <w:p w14:paraId="29F37ED3">
            <w:pPr>
              <w:widowControl/>
              <w:jc w:val="center"/>
              <w:textAlignment w:val="center"/>
              <w:rPr>
                <w:rFonts w:hint="default" w:ascii="宋体" w:hAnsi="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13</w:t>
            </w:r>
          </w:p>
        </w:tc>
        <w:tc>
          <w:tcPr>
            <w:tcW w:w="2718" w:type="dxa"/>
            <w:gridSpan w:val="2"/>
            <w:tcBorders>
              <w:top w:val="single" w:color="000000" w:sz="4" w:space="0"/>
              <w:left w:val="single" w:color="000000" w:sz="4" w:space="0"/>
              <w:bottom w:val="single" w:color="000000" w:sz="4" w:space="0"/>
              <w:right w:val="single" w:color="000000" w:sz="4" w:space="0"/>
            </w:tcBorders>
            <w:noWrap/>
            <w:vAlign w:val="center"/>
          </w:tcPr>
          <w:p w14:paraId="05180D86">
            <w:pPr>
              <w:widowControl/>
              <w:jc w:val="left"/>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钢丝绳</w:t>
            </w:r>
          </w:p>
        </w:tc>
        <w:tc>
          <w:tcPr>
            <w:tcW w:w="1152" w:type="dxa"/>
            <w:tcBorders>
              <w:top w:val="single" w:color="000000" w:sz="4" w:space="0"/>
              <w:left w:val="single" w:color="000000" w:sz="4" w:space="0"/>
              <w:bottom w:val="single" w:color="000000" w:sz="4" w:space="0"/>
              <w:right w:val="single" w:color="000000" w:sz="4" w:space="0"/>
            </w:tcBorders>
            <w:noWrap/>
            <w:vAlign w:val="center"/>
          </w:tcPr>
          <w:p w14:paraId="7B3759B8">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卷</w:t>
            </w:r>
          </w:p>
        </w:tc>
      </w:tr>
      <w:tr w14:paraId="69ED56E4">
        <w:tblPrEx>
          <w:tblCellMar>
            <w:top w:w="0" w:type="dxa"/>
            <w:left w:w="108" w:type="dxa"/>
            <w:bottom w:w="0" w:type="dxa"/>
            <w:right w:w="108" w:type="dxa"/>
          </w:tblCellMar>
        </w:tblPrEx>
        <w:trPr>
          <w:trHeight w:val="500" w:hRule="atLeast"/>
          <w:jc w:val="center"/>
        </w:trPr>
        <w:tc>
          <w:tcPr>
            <w:tcW w:w="9723" w:type="dxa"/>
            <w:gridSpan w:val="7"/>
            <w:tcBorders>
              <w:top w:val="single" w:color="000000" w:sz="4" w:space="0"/>
              <w:left w:val="single" w:color="000000" w:sz="4" w:space="0"/>
              <w:bottom w:val="single" w:color="000000" w:sz="4" w:space="0"/>
              <w:right w:val="single" w:color="000000" w:sz="4" w:space="0"/>
            </w:tcBorders>
            <w:noWrap/>
            <w:vAlign w:val="center"/>
          </w:tcPr>
          <w:p w14:paraId="2852A717">
            <w:pPr>
              <w:widowControl/>
              <w:jc w:val="center"/>
              <w:textAlignment w:val="center"/>
              <w:rPr>
                <w:rFonts w:hint="eastAsia" w:ascii="宋体" w:hAnsi="宋体" w:cs="宋体"/>
                <w:color w:val="auto"/>
                <w:kern w:val="0"/>
                <w:sz w:val="24"/>
                <w:highlight w:val="none"/>
                <w:lang w:bidi="ar"/>
              </w:rPr>
            </w:pPr>
            <w:r>
              <w:rPr>
                <w:rFonts w:hint="eastAsia" w:ascii="宋体" w:hAnsi="宋体" w:cs="宋体"/>
                <w:b/>
                <w:bCs/>
                <w:color w:val="auto"/>
                <w:kern w:val="0"/>
                <w:sz w:val="24"/>
                <w:highlight w:val="none"/>
                <w:lang w:bidi="ar"/>
              </w:rPr>
              <w:t>其他备件</w:t>
            </w:r>
          </w:p>
        </w:tc>
      </w:tr>
      <w:tr w14:paraId="4BB07F63">
        <w:tblPrEx>
          <w:tblCellMar>
            <w:top w:w="0" w:type="dxa"/>
            <w:left w:w="108" w:type="dxa"/>
            <w:bottom w:w="0" w:type="dxa"/>
            <w:right w:w="108" w:type="dxa"/>
          </w:tblCellMar>
        </w:tblPrEx>
        <w:trPr>
          <w:trHeight w:val="500" w:hRule="atLeast"/>
          <w:jc w:val="center"/>
        </w:trPr>
        <w:tc>
          <w:tcPr>
            <w:tcW w:w="735" w:type="dxa"/>
            <w:tcBorders>
              <w:top w:val="single" w:color="000000" w:sz="4" w:space="0"/>
              <w:left w:val="single" w:color="000000" w:sz="4" w:space="0"/>
              <w:bottom w:val="single" w:color="000000" w:sz="4" w:space="0"/>
              <w:right w:val="single" w:color="000000" w:sz="4" w:space="0"/>
            </w:tcBorders>
            <w:noWrap/>
            <w:vAlign w:val="center"/>
          </w:tcPr>
          <w:p w14:paraId="52DD053E">
            <w:pPr>
              <w:widowControl/>
              <w:jc w:val="center"/>
              <w:textAlignment w:val="center"/>
              <w:rPr>
                <w:rFonts w:hint="eastAsia" w:ascii="宋体" w:hAnsi="宋体" w:eastAsia="宋体" w:cs="宋体"/>
                <w:b/>
                <w:bCs/>
                <w:color w:val="auto"/>
                <w:kern w:val="2"/>
                <w:sz w:val="24"/>
                <w:szCs w:val="24"/>
                <w:highlight w:val="none"/>
                <w:lang w:val="en-US" w:eastAsia="zh-CN" w:bidi="ar-SA"/>
              </w:rPr>
            </w:pPr>
            <w:r>
              <w:rPr>
                <w:rFonts w:hint="eastAsia" w:ascii="宋体" w:hAnsi="宋体" w:cs="宋体"/>
                <w:b/>
                <w:bCs/>
                <w:color w:val="auto"/>
                <w:kern w:val="0"/>
                <w:sz w:val="24"/>
                <w:highlight w:val="none"/>
                <w:lang w:bidi="ar"/>
              </w:rPr>
              <w:t>序号</w:t>
            </w:r>
          </w:p>
        </w:tc>
        <w:tc>
          <w:tcPr>
            <w:tcW w:w="3179" w:type="dxa"/>
            <w:tcBorders>
              <w:top w:val="single" w:color="000000" w:sz="4" w:space="0"/>
              <w:left w:val="single" w:color="000000" w:sz="4" w:space="0"/>
              <w:bottom w:val="single" w:color="000000" w:sz="4" w:space="0"/>
              <w:right w:val="single" w:color="auto" w:sz="4" w:space="0"/>
            </w:tcBorders>
            <w:noWrap/>
            <w:vAlign w:val="center"/>
          </w:tcPr>
          <w:p w14:paraId="59997DEA">
            <w:pPr>
              <w:widowControl/>
              <w:jc w:val="center"/>
              <w:textAlignment w:val="center"/>
              <w:rPr>
                <w:rFonts w:hint="eastAsia" w:ascii="宋体" w:hAnsi="宋体" w:eastAsia="宋体" w:cs="宋体"/>
                <w:b/>
                <w:bCs/>
                <w:color w:val="auto"/>
                <w:kern w:val="2"/>
                <w:sz w:val="24"/>
                <w:szCs w:val="24"/>
                <w:highlight w:val="none"/>
                <w:lang w:val="en-US" w:eastAsia="zh-CN" w:bidi="ar-SA"/>
              </w:rPr>
            </w:pPr>
            <w:r>
              <w:rPr>
                <w:rFonts w:hint="eastAsia" w:ascii="宋体" w:hAnsi="宋体" w:cs="宋体"/>
                <w:b/>
                <w:bCs/>
                <w:color w:val="auto"/>
                <w:kern w:val="0"/>
                <w:sz w:val="24"/>
                <w:highlight w:val="none"/>
                <w:lang w:bidi="ar"/>
              </w:rPr>
              <w:t>物料名称</w:t>
            </w:r>
          </w:p>
        </w:tc>
        <w:tc>
          <w:tcPr>
            <w:tcW w:w="1102" w:type="dxa"/>
            <w:tcBorders>
              <w:top w:val="single" w:color="000000" w:sz="4" w:space="0"/>
              <w:left w:val="single" w:color="auto" w:sz="4" w:space="0"/>
              <w:bottom w:val="single" w:color="000000" w:sz="4" w:space="0"/>
              <w:right w:val="single" w:color="000000" w:sz="4" w:space="0"/>
            </w:tcBorders>
            <w:noWrap/>
            <w:vAlign w:val="center"/>
          </w:tcPr>
          <w:p w14:paraId="4063013C">
            <w:pPr>
              <w:widowControl/>
              <w:jc w:val="center"/>
              <w:textAlignment w:val="center"/>
              <w:rPr>
                <w:rFonts w:hint="eastAsia" w:ascii="宋体" w:hAnsi="宋体" w:eastAsia="宋体" w:cs="宋体"/>
                <w:b/>
                <w:bCs/>
                <w:color w:val="auto"/>
                <w:kern w:val="2"/>
                <w:sz w:val="24"/>
                <w:szCs w:val="24"/>
                <w:highlight w:val="none"/>
                <w:lang w:val="en-US" w:eastAsia="zh-CN" w:bidi="ar-SA"/>
              </w:rPr>
            </w:pPr>
            <w:r>
              <w:rPr>
                <w:rFonts w:hint="eastAsia" w:ascii="宋体" w:hAnsi="宋体" w:cs="宋体"/>
                <w:b/>
                <w:bCs/>
                <w:color w:val="auto"/>
                <w:kern w:val="0"/>
                <w:sz w:val="24"/>
                <w:highlight w:val="none"/>
                <w:lang w:bidi="ar"/>
              </w:rPr>
              <w:t>单位</w:t>
            </w:r>
          </w:p>
        </w:tc>
        <w:tc>
          <w:tcPr>
            <w:tcW w:w="837" w:type="dxa"/>
            <w:tcBorders>
              <w:top w:val="single" w:color="000000" w:sz="4" w:space="0"/>
              <w:left w:val="single" w:color="000000" w:sz="4" w:space="0"/>
              <w:bottom w:val="single" w:color="000000" w:sz="4" w:space="0"/>
              <w:right w:val="single" w:color="000000" w:sz="4" w:space="0"/>
            </w:tcBorders>
            <w:noWrap/>
            <w:vAlign w:val="center"/>
          </w:tcPr>
          <w:p w14:paraId="22452520">
            <w:pPr>
              <w:widowControl/>
              <w:jc w:val="center"/>
              <w:textAlignment w:val="center"/>
              <w:rPr>
                <w:rFonts w:hint="eastAsia" w:ascii="宋体" w:hAnsi="宋体" w:eastAsia="宋体" w:cs="宋体"/>
                <w:b/>
                <w:bCs/>
                <w:color w:val="auto"/>
                <w:kern w:val="2"/>
                <w:sz w:val="24"/>
                <w:szCs w:val="24"/>
                <w:highlight w:val="none"/>
                <w:lang w:val="en-US" w:eastAsia="zh-CN" w:bidi="ar-SA"/>
              </w:rPr>
            </w:pPr>
            <w:r>
              <w:rPr>
                <w:rFonts w:hint="eastAsia" w:ascii="宋体" w:hAnsi="宋体" w:cs="宋体"/>
                <w:b/>
                <w:bCs/>
                <w:color w:val="auto"/>
                <w:kern w:val="0"/>
                <w:sz w:val="24"/>
                <w:highlight w:val="none"/>
                <w:lang w:bidi="ar"/>
              </w:rPr>
              <w:t>序号</w:t>
            </w:r>
          </w:p>
        </w:tc>
        <w:tc>
          <w:tcPr>
            <w:tcW w:w="2718" w:type="dxa"/>
            <w:gridSpan w:val="2"/>
            <w:tcBorders>
              <w:top w:val="single" w:color="000000" w:sz="4" w:space="0"/>
              <w:left w:val="single" w:color="000000" w:sz="4" w:space="0"/>
              <w:bottom w:val="single" w:color="000000" w:sz="4" w:space="0"/>
              <w:right w:val="single" w:color="000000" w:sz="4" w:space="0"/>
            </w:tcBorders>
            <w:noWrap/>
            <w:vAlign w:val="center"/>
          </w:tcPr>
          <w:p w14:paraId="4012CAF1">
            <w:pPr>
              <w:widowControl/>
              <w:jc w:val="center"/>
              <w:textAlignment w:val="center"/>
              <w:rPr>
                <w:rFonts w:hint="eastAsia" w:ascii="宋体" w:hAnsi="宋体" w:eastAsia="宋体" w:cs="宋体"/>
                <w:b/>
                <w:bCs/>
                <w:color w:val="auto"/>
                <w:kern w:val="2"/>
                <w:sz w:val="24"/>
                <w:szCs w:val="24"/>
                <w:highlight w:val="none"/>
                <w:lang w:val="en-US" w:eastAsia="zh-CN" w:bidi="ar-SA"/>
              </w:rPr>
            </w:pPr>
            <w:r>
              <w:rPr>
                <w:rFonts w:hint="eastAsia" w:ascii="宋体" w:hAnsi="宋体" w:cs="宋体"/>
                <w:b/>
                <w:bCs/>
                <w:color w:val="auto"/>
                <w:kern w:val="0"/>
                <w:sz w:val="24"/>
                <w:highlight w:val="none"/>
                <w:lang w:bidi="ar"/>
              </w:rPr>
              <w:t>物料名称</w:t>
            </w:r>
          </w:p>
        </w:tc>
        <w:tc>
          <w:tcPr>
            <w:tcW w:w="1152" w:type="dxa"/>
            <w:tcBorders>
              <w:top w:val="single" w:color="000000" w:sz="4" w:space="0"/>
              <w:left w:val="single" w:color="000000" w:sz="4" w:space="0"/>
              <w:bottom w:val="single" w:color="000000" w:sz="4" w:space="0"/>
              <w:right w:val="single" w:color="000000" w:sz="4" w:space="0"/>
            </w:tcBorders>
            <w:noWrap/>
            <w:vAlign w:val="center"/>
          </w:tcPr>
          <w:p w14:paraId="50C1083C">
            <w:pPr>
              <w:widowControl/>
              <w:jc w:val="center"/>
              <w:textAlignment w:val="center"/>
              <w:rPr>
                <w:rFonts w:hint="eastAsia" w:ascii="宋体" w:hAnsi="宋体" w:eastAsia="宋体" w:cs="宋体"/>
                <w:b/>
                <w:bCs/>
                <w:color w:val="auto"/>
                <w:kern w:val="2"/>
                <w:sz w:val="24"/>
                <w:szCs w:val="24"/>
                <w:highlight w:val="none"/>
                <w:lang w:val="en-US" w:eastAsia="zh-CN" w:bidi="ar-SA"/>
              </w:rPr>
            </w:pPr>
            <w:r>
              <w:rPr>
                <w:rFonts w:hint="eastAsia" w:ascii="宋体" w:hAnsi="宋体" w:cs="宋体"/>
                <w:b/>
                <w:bCs/>
                <w:color w:val="auto"/>
                <w:kern w:val="0"/>
                <w:sz w:val="24"/>
                <w:highlight w:val="none"/>
                <w:lang w:bidi="ar"/>
              </w:rPr>
              <w:t>单位</w:t>
            </w:r>
          </w:p>
        </w:tc>
      </w:tr>
      <w:tr w14:paraId="0008A000">
        <w:tblPrEx>
          <w:tblCellMar>
            <w:top w:w="0" w:type="dxa"/>
            <w:left w:w="108" w:type="dxa"/>
            <w:bottom w:w="0" w:type="dxa"/>
            <w:right w:w="108" w:type="dxa"/>
          </w:tblCellMar>
        </w:tblPrEx>
        <w:trPr>
          <w:trHeight w:val="500" w:hRule="atLeast"/>
          <w:jc w:val="center"/>
        </w:trPr>
        <w:tc>
          <w:tcPr>
            <w:tcW w:w="735" w:type="dxa"/>
            <w:tcBorders>
              <w:top w:val="single" w:color="000000" w:sz="4" w:space="0"/>
              <w:left w:val="single" w:color="000000" w:sz="4" w:space="0"/>
              <w:bottom w:val="single" w:color="000000" w:sz="4" w:space="0"/>
              <w:right w:val="single" w:color="000000" w:sz="4" w:space="0"/>
            </w:tcBorders>
            <w:noWrap/>
            <w:vAlign w:val="center"/>
          </w:tcPr>
          <w:p w14:paraId="282859DE">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1</w:t>
            </w:r>
          </w:p>
        </w:tc>
        <w:tc>
          <w:tcPr>
            <w:tcW w:w="3179" w:type="dxa"/>
            <w:tcBorders>
              <w:top w:val="single" w:color="000000" w:sz="4" w:space="0"/>
              <w:left w:val="single" w:color="000000" w:sz="4" w:space="0"/>
              <w:bottom w:val="single" w:color="000000" w:sz="4" w:space="0"/>
              <w:right w:val="single" w:color="auto" w:sz="4" w:space="0"/>
            </w:tcBorders>
            <w:noWrap/>
            <w:vAlign w:val="center"/>
          </w:tcPr>
          <w:p w14:paraId="198096A5">
            <w:pPr>
              <w:widowControl/>
              <w:jc w:val="left"/>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站点演示屏</w:t>
            </w:r>
          </w:p>
        </w:tc>
        <w:tc>
          <w:tcPr>
            <w:tcW w:w="1102" w:type="dxa"/>
            <w:tcBorders>
              <w:top w:val="single" w:color="000000" w:sz="4" w:space="0"/>
              <w:left w:val="single" w:color="auto" w:sz="4" w:space="0"/>
              <w:bottom w:val="single" w:color="000000" w:sz="4" w:space="0"/>
              <w:right w:val="single" w:color="000000" w:sz="4" w:space="0"/>
            </w:tcBorders>
            <w:noWrap/>
            <w:vAlign w:val="center"/>
          </w:tcPr>
          <w:p w14:paraId="796012CD">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个</w:t>
            </w:r>
          </w:p>
        </w:tc>
        <w:tc>
          <w:tcPr>
            <w:tcW w:w="837" w:type="dxa"/>
            <w:tcBorders>
              <w:top w:val="single" w:color="000000" w:sz="4" w:space="0"/>
              <w:left w:val="single" w:color="000000" w:sz="4" w:space="0"/>
              <w:bottom w:val="single" w:color="000000" w:sz="4" w:space="0"/>
              <w:right w:val="single" w:color="000000" w:sz="4" w:space="0"/>
            </w:tcBorders>
            <w:noWrap/>
            <w:vAlign w:val="center"/>
          </w:tcPr>
          <w:p w14:paraId="0D122B3F">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10</w:t>
            </w:r>
          </w:p>
        </w:tc>
        <w:tc>
          <w:tcPr>
            <w:tcW w:w="2718" w:type="dxa"/>
            <w:gridSpan w:val="2"/>
            <w:tcBorders>
              <w:top w:val="single" w:color="000000" w:sz="4" w:space="0"/>
              <w:left w:val="single" w:color="000000" w:sz="4" w:space="0"/>
              <w:bottom w:val="single" w:color="000000" w:sz="4" w:space="0"/>
              <w:right w:val="single" w:color="000000" w:sz="4" w:space="0"/>
            </w:tcBorders>
            <w:noWrap/>
            <w:vAlign w:val="center"/>
          </w:tcPr>
          <w:p w14:paraId="3E8F7205">
            <w:pPr>
              <w:widowControl/>
              <w:jc w:val="left"/>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微型断路器</w:t>
            </w:r>
          </w:p>
        </w:tc>
        <w:tc>
          <w:tcPr>
            <w:tcW w:w="1152" w:type="dxa"/>
            <w:tcBorders>
              <w:top w:val="single" w:color="000000" w:sz="4" w:space="0"/>
              <w:left w:val="single" w:color="000000" w:sz="4" w:space="0"/>
              <w:bottom w:val="single" w:color="000000" w:sz="4" w:space="0"/>
              <w:right w:val="single" w:color="000000" w:sz="4" w:space="0"/>
            </w:tcBorders>
            <w:noWrap/>
            <w:vAlign w:val="center"/>
          </w:tcPr>
          <w:p w14:paraId="645E9BD5">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个</w:t>
            </w:r>
          </w:p>
        </w:tc>
      </w:tr>
      <w:tr w14:paraId="62A2B146">
        <w:tblPrEx>
          <w:tblCellMar>
            <w:top w:w="0" w:type="dxa"/>
            <w:left w:w="108" w:type="dxa"/>
            <w:bottom w:w="0" w:type="dxa"/>
            <w:right w:w="108" w:type="dxa"/>
          </w:tblCellMar>
        </w:tblPrEx>
        <w:trPr>
          <w:trHeight w:val="500" w:hRule="atLeast"/>
          <w:jc w:val="center"/>
        </w:trPr>
        <w:tc>
          <w:tcPr>
            <w:tcW w:w="735" w:type="dxa"/>
            <w:tcBorders>
              <w:top w:val="single" w:color="000000" w:sz="4" w:space="0"/>
              <w:left w:val="single" w:color="000000" w:sz="4" w:space="0"/>
              <w:bottom w:val="single" w:color="000000" w:sz="4" w:space="0"/>
              <w:right w:val="single" w:color="000000" w:sz="4" w:space="0"/>
            </w:tcBorders>
            <w:noWrap/>
            <w:vAlign w:val="center"/>
          </w:tcPr>
          <w:p w14:paraId="57625F2E">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2</w:t>
            </w:r>
          </w:p>
        </w:tc>
        <w:tc>
          <w:tcPr>
            <w:tcW w:w="3179" w:type="dxa"/>
            <w:tcBorders>
              <w:top w:val="single" w:color="000000" w:sz="4" w:space="0"/>
              <w:left w:val="single" w:color="000000" w:sz="4" w:space="0"/>
              <w:bottom w:val="single" w:color="000000" w:sz="4" w:space="0"/>
              <w:right w:val="single" w:color="auto" w:sz="4" w:space="0"/>
            </w:tcBorders>
            <w:noWrap/>
            <w:vAlign w:val="center"/>
          </w:tcPr>
          <w:p w14:paraId="5627CA77">
            <w:pPr>
              <w:widowControl/>
              <w:jc w:val="left"/>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镜面反射光电</w:t>
            </w:r>
          </w:p>
        </w:tc>
        <w:tc>
          <w:tcPr>
            <w:tcW w:w="1102" w:type="dxa"/>
            <w:tcBorders>
              <w:top w:val="single" w:color="000000" w:sz="4" w:space="0"/>
              <w:left w:val="single" w:color="auto" w:sz="4" w:space="0"/>
              <w:bottom w:val="single" w:color="000000" w:sz="4" w:space="0"/>
              <w:right w:val="single" w:color="000000" w:sz="4" w:space="0"/>
            </w:tcBorders>
            <w:noWrap/>
            <w:vAlign w:val="center"/>
          </w:tcPr>
          <w:p w14:paraId="15C836BC">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个</w:t>
            </w:r>
          </w:p>
        </w:tc>
        <w:tc>
          <w:tcPr>
            <w:tcW w:w="837" w:type="dxa"/>
            <w:tcBorders>
              <w:top w:val="single" w:color="000000" w:sz="4" w:space="0"/>
              <w:left w:val="single" w:color="000000" w:sz="4" w:space="0"/>
              <w:bottom w:val="single" w:color="000000" w:sz="4" w:space="0"/>
              <w:right w:val="single" w:color="000000" w:sz="4" w:space="0"/>
            </w:tcBorders>
            <w:noWrap/>
            <w:vAlign w:val="center"/>
          </w:tcPr>
          <w:p w14:paraId="2B2D8701">
            <w:pPr>
              <w:widowControl/>
              <w:jc w:val="center"/>
              <w:textAlignment w:val="center"/>
              <w:rPr>
                <w:rFonts w:hint="default" w:ascii="宋体" w:hAnsi="宋体" w:eastAsia="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11</w:t>
            </w:r>
          </w:p>
        </w:tc>
        <w:tc>
          <w:tcPr>
            <w:tcW w:w="2718" w:type="dxa"/>
            <w:gridSpan w:val="2"/>
            <w:tcBorders>
              <w:top w:val="single" w:color="000000" w:sz="4" w:space="0"/>
              <w:left w:val="single" w:color="000000" w:sz="4" w:space="0"/>
              <w:bottom w:val="single" w:color="000000" w:sz="4" w:space="0"/>
              <w:right w:val="single" w:color="000000" w:sz="4" w:space="0"/>
            </w:tcBorders>
            <w:noWrap/>
            <w:vAlign w:val="center"/>
          </w:tcPr>
          <w:p w14:paraId="2D6F6A28">
            <w:pPr>
              <w:widowControl/>
              <w:jc w:val="left"/>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交流接触器</w:t>
            </w:r>
          </w:p>
        </w:tc>
        <w:tc>
          <w:tcPr>
            <w:tcW w:w="1152" w:type="dxa"/>
            <w:tcBorders>
              <w:top w:val="single" w:color="000000" w:sz="4" w:space="0"/>
              <w:left w:val="single" w:color="000000" w:sz="4" w:space="0"/>
              <w:bottom w:val="single" w:color="000000" w:sz="4" w:space="0"/>
              <w:right w:val="single" w:color="000000" w:sz="4" w:space="0"/>
            </w:tcBorders>
            <w:noWrap/>
            <w:vAlign w:val="center"/>
          </w:tcPr>
          <w:p w14:paraId="1296686A">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个</w:t>
            </w:r>
          </w:p>
        </w:tc>
      </w:tr>
      <w:tr w14:paraId="6C269D3D">
        <w:tblPrEx>
          <w:tblCellMar>
            <w:top w:w="0" w:type="dxa"/>
            <w:left w:w="108" w:type="dxa"/>
            <w:bottom w:w="0" w:type="dxa"/>
            <w:right w:w="108" w:type="dxa"/>
          </w:tblCellMar>
        </w:tblPrEx>
        <w:trPr>
          <w:trHeight w:val="500" w:hRule="atLeast"/>
          <w:jc w:val="center"/>
        </w:trPr>
        <w:tc>
          <w:tcPr>
            <w:tcW w:w="735" w:type="dxa"/>
            <w:tcBorders>
              <w:top w:val="single" w:color="000000" w:sz="4" w:space="0"/>
              <w:left w:val="single" w:color="000000" w:sz="4" w:space="0"/>
              <w:bottom w:val="single" w:color="000000" w:sz="4" w:space="0"/>
              <w:right w:val="single" w:color="000000" w:sz="4" w:space="0"/>
            </w:tcBorders>
            <w:noWrap/>
            <w:vAlign w:val="center"/>
          </w:tcPr>
          <w:p w14:paraId="4C191503">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3</w:t>
            </w:r>
          </w:p>
        </w:tc>
        <w:tc>
          <w:tcPr>
            <w:tcW w:w="3179" w:type="dxa"/>
            <w:tcBorders>
              <w:top w:val="single" w:color="000000" w:sz="4" w:space="0"/>
              <w:left w:val="single" w:color="000000" w:sz="4" w:space="0"/>
              <w:bottom w:val="single" w:color="000000" w:sz="4" w:space="0"/>
              <w:right w:val="single" w:color="auto" w:sz="4" w:space="0"/>
            </w:tcBorders>
            <w:noWrap/>
            <w:vAlign w:val="center"/>
          </w:tcPr>
          <w:p w14:paraId="0C1464B6">
            <w:pPr>
              <w:widowControl/>
              <w:jc w:val="left"/>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24v转5v电源模块</w:t>
            </w:r>
          </w:p>
        </w:tc>
        <w:tc>
          <w:tcPr>
            <w:tcW w:w="1102" w:type="dxa"/>
            <w:tcBorders>
              <w:top w:val="single" w:color="000000" w:sz="4" w:space="0"/>
              <w:left w:val="single" w:color="auto" w:sz="4" w:space="0"/>
              <w:bottom w:val="single" w:color="000000" w:sz="4" w:space="0"/>
              <w:right w:val="single" w:color="000000" w:sz="4" w:space="0"/>
            </w:tcBorders>
            <w:noWrap/>
            <w:vAlign w:val="center"/>
          </w:tcPr>
          <w:p w14:paraId="795C7326">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个</w:t>
            </w:r>
          </w:p>
        </w:tc>
        <w:tc>
          <w:tcPr>
            <w:tcW w:w="837" w:type="dxa"/>
            <w:tcBorders>
              <w:top w:val="single" w:color="000000" w:sz="4" w:space="0"/>
              <w:left w:val="single" w:color="000000" w:sz="4" w:space="0"/>
              <w:bottom w:val="single" w:color="000000" w:sz="4" w:space="0"/>
              <w:right w:val="single" w:color="000000" w:sz="4" w:space="0"/>
            </w:tcBorders>
            <w:noWrap/>
            <w:vAlign w:val="center"/>
          </w:tcPr>
          <w:p w14:paraId="019D9898">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12</w:t>
            </w:r>
          </w:p>
        </w:tc>
        <w:tc>
          <w:tcPr>
            <w:tcW w:w="2718" w:type="dxa"/>
            <w:gridSpan w:val="2"/>
            <w:tcBorders>
              <w:top w:val="single" w:color="000000" w:sz="4" w:space="0"/>
              <w:left w:val="single" w:color="000000" w:sz="4" w:space="0"/>
              <w:bottom w:val="single" w:color="000000" w:sz="4" w:space="0"/>
              <w:right w:val="single" w:color="000000" w:sz="4" w:space="0"/>
            </w:tcBorders>
            <w:noWrap/>
            <w:vAlign w:val="center"/>
          </w:tcPr>
          <w:p w14:paraId="02C5281D">
            <w:pPr>
              <w:widowControl/>
              <w:jc w:val="left"/>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马达保护器</w:t>
            </w:r>
          </w:p>
        </w:tc>
        <w:tc>
          <w:tcPr>
            <w:tcW w:w="1152" w:type="dxa"/>
            <w:tcBorders>
              <w:top w:val="single" w:color="000000" w:sz="4" w:space="0"/>
              <w:left w:val="single" w:color="000000" w:sz="4" w:space="0"/>
              <w:bottom w:val="single" w:color="000000" w:sz="4" w:space="0"/>
              <w:right w:val="single" w:color="000000" w:sz="4" w:space="0"/>
            </w:tcBorders>
            <w:noWrap/>
            <w:vAlign w:val="center"/>
          </w:tcPr>
          <w:p w14:paraId="4604AF13">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个</w:t>
            </w:r>
          </w:p>
        </w:tc>
      </w:tr>
      <w:tr w14:paraId="494EFC33">
        <w:tblPrEx>
          <w:tblCellMar>
            <w:top w:w="0" w:type="dxa"/>
            <w:left w:w="108" w:type="dxa"/>
            <w:bottom w:w="0" w:type="dxa"/>
            <w:right w:w="108" w:type="dxa"/>
          </w:tblCellMar>
        </w:tblPrEx>
        <w:trPr>
          <w:trHeight w:val="500" w:hRule="atLeast"/>
          <w:jc w:val="center"/>
        </w:trPr>
        <w:tc>
          <w:tcPr>
            <w:tcW w:w="735" w:type="dxa"/>
            <w:tcBorders>
              <w:top w:val="single" w:color="000000" w:sz="4" w:space="0"/>
              <w:left w:val="single" w:color="000000" w:sz="4" w:space="0"/>
              <w:bottom w:val="single" w:color="000000" w:sz="4" w:space="0"/>
              <w:right w:val="single" w:color="000000" w:sz="4" w:space="0"/>
            </w:tcBorders>
            <w:noWrap/>
            <w:vAlign w:val="center"/>
          </w:tcPr>
          <w:p w14:paraId="021D79DC">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4</w:t>
            </w:r>
          </w:p>
        </w:tc>
        <w:tc>
          <w:tcPr>
            <w:tcW w:w="3179" w:type="dxa"/>
            <w:tcBorders>
              <w:top w:val="single" w:color="000000" w:sz="4" w:space="0"/>
              <w:left w:val="single" w:color="000000" w:sz="4" w:space="0"/>
              <w:bottom w:val="single" w:color="000000" w:sz="4" w:space="0"/>
              <w:right w:val="single" w:color="auto" w:sz="4" w:space="0"/>
            </w:tcBorders>
            <w:noWrap/>
            <w:vAlign w:val="center"/>
          </w:tcPr>
          <w:p w14:paraId="74198E11">
            <w:pPr>
              <w:widowControl/>
              <w:jc w:val="left"/>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站点到货提醒音响</w:t>
            </w:r>
          </w:p>
        </w:tc>
        <w:tc>
          <w:tcPr>
            <w:tcW w:w="1102" w:type="dxa"/>
            <w:tcBorders>
              <w:top w:val="single" w:color="000000" w:sz="4" w:space="0"/>
              <w:left w:val="single" w:color="auto" w:sz="4" w:space="0"/>
              <w:bottom w:val="single" w:color="000000" w:sz="4" w:space="0"/>
              <w:right w:val="single" w:color="000000" w:sz="4" w:space="0"/>
            </w:tcBorders>
            <w:noWrap/>
            <w:vAlign w:val="center"/>
          </w:tcPr>
          <w:p w14:paraId="35EF2575">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套</w:t>
            </w:r>
          </w:p>
        </w:tc>
        <w:tc>
          <w:tcPr>
            <w:tcW w:w="837" w:type="dxa"/>
            <w:tcBorders>
              <w:top w:val="single" w:color="000000" w:sz="4" w:space="0"/>
              <w:left w:val="single" w:color="000000" w:sz="4" w:space="0"/>
              <w:bottom w:val="single" w:color="000000" w:sz="4" w:space="0"/>
              <w:right w:val="single" w:color="000000" w:sz="4" w:space="0"/>
            </w:tcBorders>
            <w:noWrap/>
            <w:vAlign w:val="center"/>
          </w:tcPr>
          <w:p w14:paraId="25DE11D9">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13</w:t>
            </w:r>
          </w:p>
        </w:tc>
        <w:tc>
          <w:tcPr>
            <w:tcW w:w="2718" w:type="dxa"/>
            <w:gridSpan w:val="2"/>
            <w:tcBorders>
              <w:top w:val="single" w:color="000000" w:sz="4" w:space="0"/>
              <w:left w:val="single" w:color="000000" w:sz="4" w:space="0"/>
              <w:bottom w:val="single" w:color="000000" w:sz="4" w:space="0"/>
              <w:right w:val="single" w:color="000000" w:sz="4" w:space="0"/>
            </w:tcBorders>
            <w:noWrap/>
            <w:vAlign w:val="center"/>
          </w:tcPr>
          <w:p w14:paraId="7FF7B77A">
            <w:pPr>
              <w:widowControl/>
              <w:jc w:val="left"/>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热继电器</w:t>
            </w:r>
          </w:p>
        </w:tc>
        <w:tc>
          <w:tcPr>
            <w:tcW w:w="1152" w:type="dxa"/>
            <w:tcBorders>
              <w:top w:val="single" w:color="000000" w:sz="4" w:space="0"/>
              <w:left w:val="single" w:color="000000" w:sz="4" w:space="0"/>
              <w:bottom w:val="single" w:color="000000" w:sz="4" w:space="0"/>
              <w:right w:val="single" w:color="000000" w:sz="4" w:space="0"/>
            </w:tcBorders>
            <w:noWrap/>
            <w:vAlign w:val="center"/>
          </w:tcPr>
          <w:p w14:paraId="4924CABF">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个</w:t>
            </w:r>
          </w:p>
        </w:tc>
      </w:tr>
      <w:tr w14:paraId="49C8A892">
        <w:tblPrEx>
          <w:tblCellMar>
            <w:top w:w="0" w:type="dxa"/>
            <w:left w:w="108" w:type="dxa"/>
            <w:bottom w:w="0" w:type="dxa"/>
            <w:right w:w="108" w:type="dxa"/>
          </w:tblCellMar>
        </w:tblPrEx>
        <w:trPr>
          <w:trHeight w:val="500" w:hRule="atLeast"/>
          <w:jc w:val="center"/>
        </w:trPr>
        <w:tc>
          <w:tcPr>
            <w:tcW w:w="735" w:type="dxa"/>
            <w:tcBorders>
              <w:top w:val="single" w:color="000000" w:sz="4" w:space="0"/>
              <w:left w:val="single" w:color="000000" w:sz="4" w:space="0"/>
              <w:bottom w:val="single" w:color="000000" w:sz="4" w:space="0"/>
              <w:right w:val="single" w:color="000000" w:sz="4" w:space="0"/>
            </w:tcBorders>
            <w:noWrap/>
            <w:vAlign w:val="center"/>
          </w:tcPr>
          <w:p w14:paraId="2895EA77">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5</w:t>
            </w:r>
          </w:p>
        </w:tc>
        <w:tc>
          <w:tcPr>
            <w:tcW w:w="3179" w:type="dxa"/>
            <w:tcBorders>
              <w:top w:val="single" w:color="000000" w:sz="4" w:space="0"/>
              <w:left w:val="single" w:color="000000" w:sz="4" w:space="0"/>
              <w:bottom w:val="single" w:color="000000" w:sz="4" w:space="0"/>
              <w:right w:val="single" w:color="auto" w:sz="4" w:space="0"/>
            </w:tcBorders>
            <w:noWrap/>
            <w:vAlign w:val="center"/>
          </w:tcPr>
          <w:p w14:paraId="701C596E">
            <w:pPr>
              <w:widowControl/>
              <w:jc w:val="left"/>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站点面板蓝色灯带</w:t>
            </w:r>
          </w:p>
        </w:tc>
        <w:tc>
          <w:tcPr>
            <w:tcW w:w="1102" w:type="dxa"/>
            <w:tcBorders>
              <w:top w:val="single" w:color="000000" w:sz="4" w:space="0"/>
              <w:left w:val="single" w:color="auto" w:sz="4" w:space="0"/>
              <w:bottom w:val="single" w:color="000000" w:sz="4" w:space="0"/>
              <w:right w:val="single" w:color="000000" w:sz="4" w:space="0"/>
            </w:tcBorders>
            <w:noWrap/>
            <w:vAlign w:val="center"/>
          </w:tcPr>
          <w:p w14:paraId="0D6639E5">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条</w:t>
            </w:r>
          </w:p>
        </w:tc>
        <w:tc>
          <w:tcPr>
            <w:tcW w:w="837" w:type="dxa"/>
            <w:tcBorders>
              <w:top w:val="single" w:color="000000" w:sz="4" w:space="0"/>
              <w:left w:val="single" w:color="000000" w:sz="4" w:space="0"/>
              <w:bottom w:val="single" w:color="000000" w:sz="4" w:space="0"/>
              <w:right w:val="single" w:color="000000" w:sz="4" w:space="0"/>
            </w:tcBorders>
            <w:noWrap/>
            <w:vAlign w:val="center"/>
          </w:tcPr>
          <w:p w14:paraId="73ADD5F9">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14</w:t>
            </w:r>
          </w:p>
        </w:tc>
        <w:tc>
          <w:tcPr>
            <w:tcW w:w="2718" w:type="dxa"/>
            <w:gridSpan w:val="2"/>
            <w:tcBorders>
              <w:top w:val="single" w:color="000000" w:sz="4" w:space="0"/>
              <w:left w:val="single" w:color="000000" w:sz="4" w:space="0"/>
              <w:bottom w:val="single" w:color="000000" w:sz="4" w:space="0"/>
              <w:right w:val="single" w:color="000000" w:sz="4" w:space="0"/>
            </w:tcBorders>
            <w:noWrap/>
            <w:vAlign w:val="center"/>
          </w:tcPr>
          <w:p w14:paraId="5603697D">
            <w:pPr>
              <w:widowControl/>
              <w:jc w:val="left"/>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中间继电器</w:t>
            </w:r>
          </w:p>
        </w:tc>
        <w:tc>
          <w:tcPr>
            <w:tcW w:w="1152" w:type="dxa"/>
            <w:tcBorders>
              <w:top w:val="single" w:color="000000" w:sz="4" w:space="0"/>
              <w:left w:val="single" w:color="000000" w:sz="4" w:space="0"/>
              <w:bottom w:val="single" w:color="000000" w:sz="4" w:space="0"/>
              <w:right w:val="single" w:color="000000" w:sz="4" w:space="0"/>
            </w:tcBorders>
            <w:noWrap/>
            <w:vAlign w:val="center"/>
          </w:tcPr>
          <w:p w14:paraId="52D6A3FA">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个</w:t>
            </w:r>
          </w:p>
        </w:tc>
      </w:tr>
      <w:tr w14:paraId="4F7267C0">
        <w:tblPrEx>
          <w:tblCellMar>
            <w:top w:w="0" w:type="dxa"/>
            <w:left w:w="108" w:type="dxa"/>
            <w:bottom w:w="0" w:type="dxa"/>
            <w:right w:w="108" w:type="dxa"/>
          </w:tblCellMar>
        </w:tblPrEx>
        <w:trPr>
          <w:trHeight w:val="500" w:hRule="atLeast"/>
          <w:jc w:val="center"/>
        </w:trPr>
        <w:tc>
          <w:tcPr>
            <w:tcW w:w="735" w:type="dxa"/>
            <w:tcBorders>
              <w:top w:val="single" w:color="000000" w:sz="4" w:space="0"/>
              <w:left w:val="single" w:color="000000" w:sz="4" w:space="0"/>
              <w:bottom w:val="single" w:color="000000" w:sz="4" w:space="0"/>
              <w:right w:val="single" w:color="000000" w:sz="4" w:space="0"/>
            </w:tcBorders>
            <w:noWrap/>
            <w:vAlign w:val="center"/>
          </w:tcPr>
          <w:p w14:paraId="56F8E897">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6</w:t>
            </w:r>
          </w:p>
        </w:tc>
        <w:tc>
          <w:tcPr>
            <w:tcW w:w="3179" w:type="dxa"/>
            <w:tcBorders>
              <w:top w:val="single" w:color="000000" w:sz="4" w:space="0"/>
              <w:left w:val="single" w:color="000000" w:sz="4" w:space="0"/>
              <w:bottom w:val="single" w:color="000000" w:sz="4" w:space="0"/>
              <w:right w:val="single" w:color="auto" w:sz="4" w:space="0"/>
            </w:tcBorders>
            <w:noWrap/>
            <w:vAlign w:val="center"/>
          </w:tcPr>
          <w:p w14:paraId="1A99D45D">
            <w:pPr>
              <w:widowControl/>
              <w:jc w:val="left"/>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站点两侧运行蓝色灯带</w:t>
            </w:r>
          </w:p>
        </w:tc>
        <w:tc>
          <w:tcPr>
            <w:tcW w:w="1102" w:type="dxa"/>
            <w:tcBorders>
              <w:top w:val="single" w:color="000000" w:sz="4" w:space="0"/>
              <w:left w:val="single" w:color="auto" w:sz="4" w:space="0"/>
              <w:bottom w:val="single" w:color="000000" w:sz="4" w:space="0"/>
              <w:right w:val="single" w:color="000000" w:sz="4" w:space="0"/>
            </w:tcBorders>
            <w:noWrap/>
            <w:vAlign w:val="center"/>
          </w:tcPr>
          <w:p w14:paraId="16B562DF">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条</w:t>
            </w:r>
          </w:p>
        </w:tc>
        <w:tc>
          <w:tcPr>
            <w:tcW w:w="837" w:type="dxa"/>
            <w:tcBorders>
              <w:top w:val="single" w:color="000000" w:sz="4" w:space="0"/>
              <w:left w:val="single" w:color="000000" w:sz="4" w:space="0"/>
              <w:bottom w:val="single" w:color="000000" w:sz="4" w:space="0"/>
              <w:right w:val="single" w:color="000000" w:sz="4" w:space="0"/>
            </w:tcBorders>
            <w:noWrap/>
            <w:vAlign w:val="center"/>
          </w:tcPr>
          <w:p w14:paraId="5636B7AE">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15</w:t>
            </w:r>
          </w:p>
        </w:tc>
        <w:tc>
          <w:tcPr>
            <w:tcW w:w="2718" w:type="dxa"/>
            <w:gridSpan w:val="2"/>
            <w:tcBorders>
              <w:top w:val="single" w:color="000000" w:sz="4" w:space="0"/>
              <w:left w:val="single" w:color="000000" w:sz="4" w:space="0"/>
              <w:bottom w:val="single" w:color="000000" w:sz="4" w:space="0"/>
              <w:right w:val="single" w:color="000000" w:sz="4" w:space="0"/>
            </w:tcBorders>
            <w:noWrap/>
            <w:vAlign w:val="center"/>
          </w:tcPr>
          <w:p w14:paraId="6E64155F">
            <w:pPr>
              <w:widowControl/>
              <w:jc w:val="left"/>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ASI模块</w:t>
            </w:r>
          </w:p>
        </w:tc>
        <w:tc>
          <w:tcPr>
            <w:tcW w:w="1152" w:type="dxa"/>
            <w:tcBorders>
              <w:top w:val="single" w:color="000000" w:sz="4" w:space="0"/>
              <w:left w:val="single" w:color="000000" w:sz="4" w:space="0"/>
              <w:bottom w:val="single" w:color="000000" w:sz="4" w:space="0"/>
              <w:right w:val="single" w:color="000000" w:sz="4" w:space="0"/>
            </w:tcBorders>
            <w:noWrap/>
            <w:vAlign w:val="center"/>
          </w:tcPr>
          <w:p w14:paraId="64EBAE67">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个</w:t>
            </w:r>
          </w:p>
        </w:tc>
      </w:tr>
      <w:tr w14:paraId="753849A9">
        <w:tblPrEx>
          <w:tblCellMar>
            <w:top w:w="0" w:type="dxa"/>
            <w:left w:w="108" w:type="dxa"/>
            <w:bottom w:w="0" w:type="dxa"/>
            <w:right w:w="108" w:type="dxa"/>
          </w:tblCellMar>
        </w:tblPrEx>
        <w:trPr>
          <w:trHeight w:val="500" w:hRule="atLeast"/>
          <w:jc w:val="center"/>
        </w:trPr>
        <w:tc>
          <w:tcPr>
            <w:tcW w:w="735" w:type="dxa"/>
            <w:tcBorders>
              <w:top w:val="single" w:color="000000" w:sz="4" w:space="0"/>
              <w:left w:val="single" w:color="000000" w:sz="4" w:space="0"/>
              <w:bottom w:val="single" w:color="000000" w:sz="4" w:space="0"/>
              <w:right w:val="single" w:color="000000" w:sz="4" w:space="0"/>
            </w:tcBorders>
            <w:noWrap/>
            <w:vAlign w:val="center"/>
          </w:tcPr>
          <w:p w14:paraId="660A0B78">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7</w:t>
            </w:r>
          </w:p>
        </w:tc>
        <w:tc>
          <w:tcPr>
            <w:tcW w:w="3179" w:type="dxa"/>
            <w:tcBorders>
              <w:top w:val="single" w:color="000000" w:sz="4" w:space="0"/>
              <w:left w:val="single" w:color="000000" w:sz="4" w:space="0"/>
              <w:bottom w:val="single" w:color="000000" w:sz="4" w:space="0"/>
              <w:right w:val="single" w:color="auto" w:sz="4" w:space="0"/>
            </w:tcBorders>
            <w:noWrap/>
            <w:vAlign w:val="center"/>
          </w:tcPr>
          <w:p w14:paraId="45DBAD90">
            <w:pPr>
              <w:widowControl/>
              <w:jc w:val="left"/>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中间继电器</w:t>
            </w:r>
          </w:p>
        </w:tc>
        <w:tc>
          <w:tcPr>
            <w:tcW w:w="1102" w:type="dxa"/>
            <w:tcBorders>
              <w:top w:val="single" w:color="000000" w:sz="4" w:space="0"/>
              <w:left w:val="single" w:color="auto" w:sz="4" w:space="0"/>
              <w:bottom w:val="single" w:color="000000" w:sz="4" w:space="0"/>
              <w:right w:val="single" w:color="000000" w:sz="4" w:space="0"/>
            </w:tcBorders>
            <w:noWrap/>
            <w:vAlign w:val="center"/>
          </w:tcPr>
          <w:p w14:paraId="4EEEC3EC">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个</w:t>
            </w:r>
          </w:p>
        </w:tc>
        <w:tc>
          <w:tcPr>
            <w:tcW w:w="837" w:type="dxa"/>
            <w:tcBorders>
              <w:top w:val="single" w:color="000000" w:sz="4" w:space="0"/>
              <w:left w:val="single" w:color="000000" w:sz="4" w:space="0"/>
              <w:bottom w:val="single" w:color="000000" w:sz="4" w:space="0"/>
              <w:right w:val="single" w:color="000000" w:sz="4" w:space="0"/>
            </w:tcBorders>
            <w:noWrap/>
            <w:vAlign w:val="center"/>
          </w:tcPr>
          <w:p w14:paraId="112355A7">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16</w:t>
            </w:r>
          </w:p>
        </w:tc>
        <w:tc>
          <w:tcPr>
            <w:tcW w:w="2718" w:type="dxa"/>
            <w:gridSpan w:val="2"/>
            <w:tcBorders>
              <w:top w:val="single" w:color="000000" w:sz="4" w:space="0"/>
              <w:left w:val="single" w:color="000000" w:sz="4" w:space="0"/>
              <w:bottom w:val="single" w:color="000000" w:sz="4" w:space="0"/>
              <w:right w:val="single" w:color="000000" w:sz="4" w:space="0"/>
            </w:tcBorders>
            <w:noWrap/>
            <w:vAlign w:val="center"/>
          </w:tcPr>
          <w:p w14:paraId="3C622415">
            <w:pPr>
              <w:widowControl/>
              <w:jc w:val="left"/>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ASI模块</w:t>
            </w:r>
          </w:p>
        </w:tc>
        <w:tc>
          <w:tcPr>
            <w:tcW w:w="1152" w:type="dxa"/>
            <w:tcBorders>
              <w:top w:val="single" w:color="000000" w:sz="4" w:space="0"/>
              <w:left w:val="single" w:color="000000" w:sz="4" w:space="0"/>
              <w:bottom w:val="single" w:color="000000" w:sz="4" w:space="0"/>
              <w:right w:val="single" w:color="000000" w:sz="4" w:space="0"/>
            </w:tcBorders>
            <w:noWrap/>
            <w:vAlign w:val="center"/>
          </w:tcPr>
          <w:p w14:paraId="6B9E430D">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个</w:t>
            </w:r>
          </w:p>
        </w:tc>
      </w:tr>
      <w:tr w14:paraId="0E058079">
        <w:tblPrEx>
          <w:tblCellMar>
            <w:top w:w="0" w:type="dxa"/>
            <w:left w:w="108" w:type="dxa"/>
            <w:bottom w:w="0" w:type="dxa"/>
            <w:right w:w="108" w:type="dxa"/>
          </w:tblCellMar>
        </w:tblPrEx>
        <w:trPr>
          <w:trHeight w:val="500" w:hRule="atLeast"/>
          <w:jc w:val="center"/>
        </w:trPr>
        <w:tc>
          <w:tcPr>
            <w:tcW w:w="735" w:type="dxa"/>
            <w:tcBorders>
              <w:top w:val="single" w:color="000000" w:sz="4" w:space="0"/>
              <w:left w:val="single" w:color="000000" w:sz="4" w:space="0"/>
              <w:bottom w:val="single" w:color="000000" w:sz="4" w:space="0"/>
              <w:right w:val="single" w:color="000000" w:sz="4" w:space="0"/>
            </w:tcBorders>
            <w:noWrap/>
            <w:vAlign w:val="center"/>
          </w:tcPr>
          <w:p w14:paraId="403DB097">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8</w:t>
            </w:r>
          </w:p>
        </w:tc>
        <w:tc>
          <w:tcPr>
            <w:tcW w:w="3179" w:type="dxa"/>
            <w:tcBorders>
              <w:top w:val="single" w:color="000000" w:sz="4" w:space="0"/>
              <w:left w:val="single" w:color="000000" w:sz="4" w:space="0"/>
              <w:bottom w:val="single" w:color="000000" w:sz="4" w:space="0"/>
              <w:right w:val="single" w:color="auto" w:sz="4" w:space="0"/>
            </w:tcBorders>
            <w:noWrap/>
            <w:vAlign w:val="center"/>
          </w:tcPr>
          <w:p w14:paraId="27895442">
            <w:pPr>
              <w:widowControl/>
              <w:jc w:val="left"/>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中间继电器</w:t>
            </w:r>
          </w:p>
        </w:tc>
        <w:tc>
          <w:tcPr>
            <w:tcW w:w="1102" w:type="dxa"/>
            <w:tcBorders>
              <w:top w:val="single" w:color="000000" w:sz="4" w:space="0"/>
              <w:left w:val="single" w:color="auto" w:sz="4" w:space="0"/>
              <w:bottom w:val="single" w:color="000000" w:sz="4" w:space="0"/>
              <w:right w:val="single" w:color="000000" w:sz="4" w:space="0"/>
            </w:tcBorders>
            <w:noWrap/>
            <w:vAlign w:val="center"/>
          </w:tcPr>
          <w:p w14:paraId="5F810B3B">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个</w:t>
            </w:r>
          </w:p>
        </w:tc>
        <w:tc>
          <w:tcPr>
            <w:tcW w:w="837" w:type="dxa"/>
            <w:tcBorders>
              <w:top w:val="single" w:color="000000" w:sz="4" w:space="0"/>
              <w:left w:val="single" w:color="000000" w:sz="4" w:space="0"/>
              <w:bottom w:val="single" w:color="000000" w:sz="4" w:space="0"/>
              <w:right w:val="single" w:color="000000" w:sz="4" w:space="0"/>
            </w:tcBorders>
            <w:noWrap/>
            <w:vAlign w:val="center"/>
          </w:tcPr>
          <w:p w14:paraId="7B5C76B7">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17</w:t>
            </w:r>
          </w:p>
        </w:tc>
        <w:tc>
          <w:tcPr>
            <w:tcW w:w="2718" w:type="dxa"/>
            <w:gridSpan w:val="2"/>
            <w:tcBorders>
              <w:top w:val="single" w:color="000000" w:sz="4" w:space="0"/>
              <w:left w:val="single" w:color="000000" w:sz="4" w:space="0"/>
              <w:bottom w:val="single" w:color="000000" w:sz="4" w:space="0"/>
              <w:right w:val="single" w:color="000000" w:sz="4" w:space="0"/>
            </w:tcBorders>
            <w:noWrap/>
            <w:vAlign w:val="center"/>
          </w:tcPr>
          <w:p w14:paraId="4804153D">
            <w:pPr>
              <w:widowControl/>
              <w:jc w:val="left"/>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网关</w:t>
            </w:r>
          </w:p>
        </w:tc>
        <w:tc>
          <w:tcPr>
            <w:tcW w:w="1152" w:type="dxa"/>
            <w:tcBorders>
              <w:top w:val="single" w:color="000000" w:sz="4" w:space="0"/>
              <w:left w:val="single" w:color="000000" w:sz="4" w:space="0"/>
              <w:bottom w:val="single" w:color="000000" w:sz="4" w:space="0"/>
              <w:right w:val="single" w:color="000000" w:sz="4" w:space="0"/>
            </w:tcBorders>
            <w:noWrap/>
            <w:vAlign w:val="center"/>
          </w:tcPr>
          <w:p w14:paraId="31BA658B">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个</w:t>
            </w:r>
          </w:p>
        </w:tc>
      </w:tr>
      <w:tr w14:paraId="1C6D1E7B">
        <w:tblPrEx>
          <w:tblCellMar>
            <w:top w:w="0" w:type="dxa"/>
            <w:left w:w="108" w:type="dxa"/>
            <w:bottom w:w="0" w:type="dxa"/>
            <w:right w:w="108" w:type="dxa"/>
          </w:tblCellMar>
        </w:tblPrEx>
        <w:trPr>
          <w:trHeight w:val="500" w:hRule="atLeast"/>
          <w:jc w:val="center"/>
        </w:trPr>
        <w:tc>
          <w:tcPr>
            <w:tcW w:w="735" w:type="dxa"/>
            <w:tcBorders>
              <w:top w:val="single" w:color="000000" w:sz="4" w:space="0"/>
              <w:left w:val="single" w:color="000000" w:sz="4" w:space="0"/>
              <w:bottom w:val="single" w:color="000000" w:sz="4" w:space="0"/>
              <w:right w:val="single" w:color="000000" w:sz="4" w:space="0"/>
            </w:tcBorders>
            <w:noWrap/>
            <w:vAlign w:val="center"/>
          </w:tcPr>
          <w:p w14:paraId="54E2BA49">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9</w:t>
            </w:r>
          </w:p>
        </w:tc>
        <w:tc>
          <w:tcPr>
            <w:tcW w:w="3179" w:type="dxa"/>
            <w:tcBorders>
              <w:top w:val="single" w:color="000000" w:sz="4" w:space="0"/>
              <w:left w:val="single" w:color="000000" w:sz="4" w:space="0"/>
              <w:bottom w:val="single" w:color="000000" w:sz="4" w:space="0"/>
              <w:right w:val="single" w:color="auto" w:sz="4" w:space="0"/>
            </w:tcBorders>
            <w:noWrap/>
            <w:vAlign w:val="center"/>
          </w:tcPr>
          <w:p w14:paraId="4415E975">
            <w:pPr>
              <w:widowControl/>
              <w:jc w:val="left"/>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漏电保护器</w:t>
            </w:r>
          </w:p>
        </w:tc>
        <w:tc>
          <w:tcPr>
            <w:tcW w:w="1102" w:type="dxa"/>
            <w:tcBorders>
              <w:top w:val="single" w:color="000000" w:sz="4" w:space="0"/>
              <w:left w:val="single" w:color="auto" w:sz="4" w:space="0"/>
              <w:bottom w:val="single" w:color="000000" w:sz="4" w:space="0"/>
              <w:right w:val="single" w:color="000000" w:sz="4" w:space="0"/>
            </w:tcBorders>
            <w:noWrap/>
            <w:vAlign w:val="center"/>
          </w:tcPr>
          <w:p w14:paraId="10AFC443">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个</w:t>
            </w:r>
          </w:p>
        </w:tc>
        <w:tc>
          <w:tcPr>
            <w:tcW w:w="837" w:type="dxa"/>
            <w:tcBorders>
              <w:top w:val="single" w:color="000000" w:sz="4" w:space="0"/>
              <w:left w:val="single" w:color="000000" w:sz="4" w:space="0"/>
              <w:bottom w:val="single" w:color="000000" w:sz="4" w:space="0"/>
              <w:right w:val="single" w:color="000000" w:sz="4" w:space="0"/>
            </w:tcBorders>
            <w:noWrap/>
            <w:vAlign w:val="center"/>
          </w:tcPr>
          <w:p w14:paraId="0868697F">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18</w:t>
            </w:r>
          </w:p>
        </w:tc>
        <w:tc>
          <w:tcPr>
            <w:tcW w:w="2718" w:type="dxa"/>
            <w:gridSpan w:val="2"/>
            <w:tcBorders>
              <w:top w:val="single" w:color="000000" w:sz="4" w:space="0"/>
              <w:left w:val="single" w:color="000000" w:sz="4" w:space="0"/>
              <w:bottom w:val="single" w:color="000000" w:sz="4" w:space="0"/>
              <w:right w:val="single" w:color="000000" w:sz="4" w:space="0"/>
            </w:tcBorders>
            <w:noWrap/>
            <w:vAlign w:val="center"/>
          </w:tcPr>
          <w:p w14:paraId="244C5DC1">
            <w:pPr>
              <w:widowControl/>
              <w:jc w:val="left"/>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交换机</w:t>
            </w:r>
          </w:p>
        </w:tc>
        <w:tc>
          <w:tcPr>
            <w:tcW w:w="1152" w:type="dxa"/>
            <w:tcBorders>
              <w:top w:val="single" w:color="000000" w:sz="4" w:space="0"/>
              <w:left w:val="single" w:color="000000" w:sz="4" w:space="0"/>
              <w:bottom w:val="single" w:color="000000" w:sz="4" w:space="0"/>
              <w:right w:val="single" w:color="000000" w:sz="4" w:space="0"/>
            </w:tcBorders>
            <w:noWrap/>
            <w:vAlign w:val="center"/>
          </w:tcPr>
          <w:p w14:paraId="7AF0FFB0">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台</w:t>
            </w:r>
          </w:p>
        </w:tc>
      </w:tr>
      <w:tr w14:paraId="1F0FD097">
        <w:tblPrEx>
          <w:tblCellMar>
            <w:top w:w="0" w:type="dxa"/>
            <w:left w:w="108" w:type="dxa"/>
            <w:bottom w:w="0" w:type="dxa"/>
            <w:right w:w="108" w:type="dxa"/>
          </w:tblCellMar>
        </w:tblPrEx>
        <w:trPr>
          <w:trHeight w:val="500" w:hRule="atLeast"/>
          <w:jc w:val="center"/>
        </w:trPr>
        <w:tc>
          <w:tcPr>
            <w:tcW w:w="9723" w:type="dxa"/>
            <w:gridSpan w:val="7"/>
            <w:tcBorders>
              <w:top w:val="nil"/>
              <w:left w:val="nil"/>
              <w:bottom w:val="nil"/>
              <w:right w:val="nil"/>
            </w:tcBorders>
            <w:noWrap/>
            <w:vAlign w:val="center"/>
          </w:tcPr>
          <w:p w14:paraId="28674AF3">
            <w:pPr>
              <w:widowControl/>
              <w:jc w:val="center"/>
              <w:textAlignment w:val="center"/>
              <w:rPr>
                <w:rFonts w:hint="eastAsia" w:ascii="宋体" w:hAnsi="宋体" w:cs="宋体"/>
                <w:b/>
                <w:bCs/>
                <w:color w:val="auto"/>
                <w:sz w:val="24"/>
                <w:highlight w:val="none"/>
              </w:rPr>
            </w:pPr>
            <w:r>
              <w:rPr>
                <w:rFonts w:hint="eastAsia" w:ascii="宋体" w:hAnsi="宋体" w:cs="宋体"/>
                <w:b/>
                <w:bCs/>
                <w:color w:val="auto"/>
                <w:kern w:val="0"/>
                <w:sz w:val="24"/>
                <w:highlight w:val="none"/>
                <w:lang w:bidi="ar"/>
              </w:rPr>
              <w:br w:type="page"/>
            </w:r>
            <w:r>
              <w:rPr>
                <w:rFonts w:hint="eastAsia" w:ascii="宋体" w:hAnsi="宋体" w:cs="宋体"/>
                <w:b/>
                <w:bCs/>
                <w:color w:val="auto"/>
                <w:kern w:val="0"/>
                <w:sz w:val="24"/>
                <w:highlight w:val="none"/>
                <w:lang w:bidi="ar"/>
              </w:rPr>
              <w:t>气动物流备件清单</w:t>
            </w:r>
          </w:p>
        </w:tc>
      </w:tr>
      <w:tr w14:paraId="491D71E5">
        <w:tblPrEx>
          <w:tblCellMar>
            <w:top w:w="0" w:type="dxa"/>
            <w:left w:w="108" w:type="dxa"/>
            <w:bottom w:w="0" w:type="dxa"/>
            <w:right w:w="108" w:type="dxa"/>
          </w:tblCellMar>
        </w:tblPrEx>
        <w:trPr>
          <w:trHeight w:val="500" w:hRule="atLeast"/>
          <w:jc w:val="center"/>
        </w:trPr>
        <w:tc>
          <w:tcPr>
            <w:tcW w:w="735" w:type="dxa"/>
            <w:tcBorders>
              <w:top w:val="single" w:color="000000" w:sz="4" w:space="0"/>
              <w:left w:val="single" w:color="000000" w:sz="4" w:space="0"/>
              <w:bottom w:val="single" w:color="000000" w:sz="4" w:space="0"/>
              <w:right w:val="single" w:color="000000" w:sz="4" w:space="0"/>
            </w:tcBorders>
            <w:noWrap/>
            <w:vAlign w:val="center"/>
          </w:tcPr>
          <w:p w14:paraId="0890F814">
            <w:pPr>
              <w:widowControl/>
              <w:jc w:val="center"/>
              <w:textAlignment w:val="center"/>
              <w:rPr>
                <w:rFonts w:hint="eastAsia" w:ascii="宋体" w:hAnsi="宋体" w:cs="宋体"/>
                <w:b/>
                <w:bCs/>
                <w:color w:val="auto"/>
                <w:sz w:val="24"/>
                <w:highlight w:val="none"/>
              </w:rPr>
            </w:pPr>
            <w:r>
              <w:rPr>
                <w:rFonts w:hint="eastAsia" w:ascii="宋体" w:hAnsi="宋体" w:cs="宋体"/>
                <w:b/>
                <w:bCs/>
                <w:color w:val="auto"/>
                <w:kern w:val="0"/>
                <w:sz w:val="24"/>
                <w:highlight w:val="none"/>
                <w:lang w:bidi="ar"/>
              </w:rPr>
              <w:t>序号</w:t>
            </w:r>
          </w:p>
        </w:tc>
        <w:tc>
          <w:tcPr>
            <w:tcW w:w="4281" w:type="dxa"/>
            <w:gridSpan w:val="2"/>
            <w:tcBorders>
              <w:top w:val="single" w:color="000000" w:sz="4" w:space="0"/>
              <w:left w:val="single" w:color="000000" w:sz="4" w:space="0"/>
              <w:bottom w:val="single" w:color="000000" w:sz="4" w:space="0"/>
              <w:right w:val="single" w:color="000000" w:sz="4" w:space="0"/>
            </w:tcBorders>
            <w:noWrap/>
            <w:vAlign w:val="center"/>
          </w:tcPr>
          <w:p w14:paraId="4EFB9D3C">
            <w:pPr>
              <w:widowControl/>
              <w:jc w:val="center"/>
              <w:textAlignment w:val="center"/>
              <w:rPr>
                <w:rFonts w:hint="eastAsia" w:ascii="宋体" w:hAnsi="宋体" w:cs="宋体"/>
                <w:b/>
                <w:bCs/>
                <w:color w:val="auto"/>
                <w:sz w:val="24"/>
                <w:highlight w:val="none"/>
              </w:rPr>
            </w:pPr>
            <w:r>
              <w:rPr>
                <w:rFonts w:hint="eastAsia" w:ascii="宋体" w:hAnsi="宋体" w:cs="宋体"/>
                <w:b/>
                <w:bCs/>
                <w:color w:val="auto"/>
                <w:kern w:val="0"/>
                <w:sz w:val="24"/>
                <w:highlight w:val="none"/>
                <w:lang w:bidi="ar"/>
              </w:rPr>
              <w:t>物料名称</w:t>
            </w:r>
          </w:p>
        </w:tc>
        <w:tc>
          <w:tcPr>
            <w:tcW w:w="2044" w:type="dxa"/>
            <w:gridSpan w:val="2"/>
            <w:tcBorders>
              <w:top w:val="single" w:color="000000" w:sz="4" w:space="0"/>
              <w:left w:val="single" w:color="000000" w:sz="4" w:space="0"/>
              <w:bottom w:val="single" w:color="000000" w:sz="4" w:space="0"/>
              <w:right w:val="single" w:color="auto" w:sz="4" w:space="0"/>
            </w:tcBorders>
            <w:noWrap/>
            <w:vAlign w:val="center"/>
          </w:tcPr>
          <w:p w14:paraId="6898F18C">
            <w:pPr>
              <w:widowControl/>
              <w:jc w:val="center"/>
              <w:textAlignment w:val="center"/>
              <w:rPr>
                <w:rFonts w:hint="eastAsia" w:ascii="宋体" w:hAnsi="宋体" w:cs="宋体"/>
                <w:b/>
                <w:bCs/>
                <w:color w:val="auto"/>
                <w:sz w:val="24"/>
                <w:highlight w:val="none"/>
              </w:rPr>
            </w:pPr>
            <w:r>
              <w:rPr>
                <w:rFonts w:hint="eastAsia" w:ascii="宋体" w:hAnsi="宋体" w:cs="宋体"/>
                <w:b/>
                <w:bCs/>
                <w:color w:val="auto"/>
                <w:kern w:val="0"/>
                <w:sz w:val="24"/>
                <w:highlight w:val="none"/>
                <w:lang w:bidi="ar"/>
              </w:rPr>
              <w:t>单位</w:t>
            </w:r>
          </w:p>
        </w:tc>
        <w:tc>
          <w:tcPr>
            <w:tcW w:w="2663" w:type="dxa"/>
            <w:gridSpan w:val="2"/>
            <w:tcBorders>
              <w:top w:val="single" w:color="000000" w:sz="4" w:space="0"/>
              <w:left w:val="single" w:color="auto" w:sz="4" w:space="0"/>
              <w:bottom w:val="single" w:color="000000" w:sz="4" w:space="0"/>
              <w:right w:val="single" w:color="000000" w:sz="4" w:space="0"/>
            </w:tcBorders>
            <w:noWrap/>
            <w:vAlign w:val="center"/>
          </w:tcPr>
          <w:p w14:paraId="3D6BAA63">
            <w:pPr>
              <w:widowControl/>
              <w:jc w:val="center"/>
              <w:textAlignment w:val="center"/>
              <w:rPr>
                <w:rFonts w:hint="eastAsia" w:ascii="宋体" w:hAnsi="宋体" w:eastAsia="宋体" w:cs="宋体"/>
                <w:b/>
                <w:bCs/>
                <w:color w:val="auto"/>
                <w:kern w:val="0"/>
                <w:sz w:val="24"/>
                <w:highlight w:val="none"/>
                <w:lang w:val="en-US" w:eastAsia="zh-CN" w:bidi="ar"/>
              </w:rPr>
            </w:pPr>
            <w:r>
              <w:rPr>
                <w:rFonts w:hint="eastAsia" w:ascii="宋体" w:hAnsi="宋体" w:cs="宋体"/>
                <w:b/>
                <w:bCs/>
                <w:color w:val="auto"/>
                <w:kern w:val="0"/>
                <w:sz w:val="24"/>
                <w:highlight w:val="none"/>
                <w:lang w:val="en-US" w:eastAsia="zh-CN" w:bidi="ar"/>
              </w:rPr>
              <w:t>备注</w:t>
            </w:r>
          </w:p>
        </w:tc>
      </w:tr>
      <w:tr w14:paraId="178103F4">
        <w:tblPrEx>
          <w:tblCellMar>
            <w:top w:w="0" w:type="dxa"/>
            <w:left w:w="108" w:type="dxa"/>
            <w:bottom w:w="0" w:type="dxa"/>
            <w:right w:w="108" w:type="dxa"/>
          </w:tblCellMar>
        </w:tblPrEx>
        <w:trPr>
          <w:trHeight w:val="500" w:hRule="atLeast"/>
          <w:jc w:val="center"/>
        </w:trPr>
        <w:tc>
          <w:tcPr>
            <w:tcW w:w="735" w:type="dxa"/>
            <w:tcBorders>
              <w:top w:val="single" w:color="000000" w:sz="4" w:space="0"/>
              <w:left w:val="single" w:color="000000" w:sz="4" w:space="0"/>
              <w:bottom w:val="single" w:color="000000" w:sz="4" w:space="0"/>
              <w:right w:val="single" w:color="000000" w:sz="4" w:space="0"/>
            </w:tcBorders>
            <w:noWrap/>
            <w:vAlign w:val="center"/>
          </w:tcPr>
          <w:p w14:paraId="0CB9BC70">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1</w:t>
            </w:r>
          </w:p>
        </w:tc>
        <w:tc>
          <w:tcPr>
            <w:tcW w:w="4281" w:type="dxa"/>
            <w:gridSpan w:val="2"/>
            <w:tcBorders>
              <w:top w:val="single" w:color="000000" w:sz="4" w:space="0"/>
              <w:left w:val="single" w:color="000000" w:sz="4" w:space="0"/>
              <w:bottom w:val="single" w:color="000000" w:sz="4" w:space="0"/>
              <w:right w:val="single" w:color="000000" w:sz="4" w:space="0"/>
            </w:tcBorders>
            <w:noWrap/>
            <w:vAlign w:val="center"/>
          </w:tcPr>
          <w:p w14:paraId="4288C390">
            <w:pPr>
              <w:widowControl/>
              <w:jc w:val="left"/>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传输瓶</w:t>
            </w:r>
          </w:p>
        </w:tc>
        <w:tc>
          <w:tcPr>
            <w:tcW w:w="2044" w:type="dxa"/>
            <w:gridSpan w:val="2"/>
            <w:tcBorders>
              <w:top w:val="single" w:color="000000" w:sz="4" w:space="0"/>
              <w:left w:val="single" w:color="000000" w:sz="4" w:space="0"/>
              <w:bottom w:val="single" w:color="000000" w:sz="4" w:space="0"/>
              <w:right w:val="single" w:color="auto" w:sz="4" w:space="0"/>
            </w:tcBorders>
            <w:noWrap/>
            <w:vAlign w:val="center"/>
          </w:tcPr>
          <w:p w14:paraId="3C5FDF44">
            <w:pPr>
              <w:widowControl/>
              <w:jc w:val="center"/>
              <w:textAlignment w:val="center"/>
              <w:rPr>
                <w:rFonts w:hint="eastAsia" w:ascii="宋体" w:hAnsi="宋体" w:cs="宋体"/>
                <w:b w:val="0"/>
                <w:bCs w:val="0"/>
                <w:color w:val="auto"/>
                <w:kern w:val="0"/>
                <w:sz w:val="24"/>
                <w:highlight w:val="none"/>
                <w:lang w:bidi="ar"/>
              </w:rPr>
            </w:pPr>
            <w:r>
              <w:rPr>
                <w:rFonts w:hint="eastAsia" w:ascii="宋体" w:hAnsi="宋体" w:cs="宋体"/>
                <w:b w:val="0"/>
                <w:bCs w:val="0"/>
                <w:color w:val="auto"/>
                <w:kern w:val="0"/>
                <w:sz w:val="24"/>
                <w:highlight w:val="none"/>
                <w:lang w:bidi="ar"/>
              </w:rPr>
              <w:t>个</w:t>
            </w:r>
          </w:p>
        </w:tc>
        <w:tc>
          <w:tcPr>
            <w:tcW w:w="2663" w:type="dxa"/>
            <w:gridSpan w:val="2"/>
            <w:tcBorders>
              <w:top w:val="single" w:color="000000" w:sz="4" w:space="0"/>
              <w:left w:val="single" w:color="auto" w:sz="4" w:space="0"/>
              <w:bottom w:val="single" w:color="000000" w:sz="4" w:space="0"/>
              <w:right w:val="single" w:color="000000" w:sz="4" w:space="0"/>
            </w:tcBorders>
            <w:noWrap/>
            <w:vAlign w:val="center"/>
          </w:tcPr>
          <w:p w14:paraId="30262261">
            <w:pPr>
              <w:widowControl/>
              <w:jc w:val="center"/>
              <w:textAlignment w:val="center"/>
              <w:rPr>
                <w:rFonts w:hint="eastAsia" w:ascii="宋体" w:hAnsi="宋体" w:cs="宋体"/>
                <w:b w:val="0"/>
                <w:bCs w:val="0"/>
                <w:color w:val="auto"/>
                <w:kern w:val="0"/>
                <w:sz w:val="24"/>
                <w:highlight w:val="none"/>
                <w:lang w:bidi="ar"/>
              </w:rPr>
            </w:pPr>
          </w:p>
        </w:tc>
      </w:tr>
      <w:tr w14:paraId="6ECA0B38">
        <w:tblPrEx>
          <w:tblCellMar>
            <w:top w:w="0" w:type="dxa"/>
            <w:left w:w="108" w:type="dxa"/>
            <w:bottom w:w="0" w:type="dxa"/>
            <w:right w:w="108" w:type="dxa"/>
          </w:tblCellMar>
        </w:tblPrEx>
        <w:trPr>
          <w:trHeight w:val="500" w:hRule="atLeast"/>
          <w:jc w:val="center"/>
        </w:trPr>
        <w:tc>
          <w:tcPr>
            <w:tcW w:w="735" w:type="dxa"/>
            <w:tcBorders>
              <w:top w:val="single" w:color="000000" w:sz="4" w:space="0"/>
              <w:left w:val="single" w:color="000000" w:sz="4" w:space="0"/>
              <w:bottom w:val="single" w:color="000000" w:sz="4" w:space="0"/>
              <w:right w:val="single" w:color="000000" w:sz="4" w:space="0"/>
            </w:tcBorders>
            <w:noWrap/>
            <w:vAlign w:val="center"/>
          </w:tcPr>
          <w:p w14:paraId="07E96BF7">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2</w:t>
            </w:r>
          </w:p>
        </w:tc>
        <w:tc>
          <w:tcPr>
            <w:tcW w:w="4281" w:type="dxa"/>
            <w:gridSpan w:val="2"/>
            <w:tcBorders>
              <w:top w:val="single" w:color="000000" w:sz="4" w:space="0"/>
              <w:left w:val="single" w:color="000000" w:sz="4" w:space="0"/>
              <w:bottom w:val="single" w:color="000000" w:sz="4" w:space="0"/>
              <w:right w:val="single" w:color="000000" w:sz="4" w:space="0"/>
            </w:tcBorders>
            <w:noWrap/>
            <w:vAlign w:val="center"/>
          </w:tcPr>
          <w:p w14:paraId="607C1FDD">
            <w:pPr>
              <w:widowControl/>
              <w:jc w:val="left"/>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站点内桶</w:t>
            </w:r>
          </w:p>
        </w:tc>
        <w:tc>
          <w:tcPr>
            <w:tcW w:w="2044" w:type="dxa"/>
            <w:gridSpan w:val="2"/>
            <w:tcBorders>
              <w:top w:val="single" w:color="000000" w:sz="4" w:space="0"/>
              <w:left w:val="single" w:color="000000" w:sz="4" w:space="0"/>
              <w:bottom w:val="single" w:color="000000" w:sz="4" w:space="0"/>
              <w:right w:val="single" w:color="auto" w:sz="4" w:space="0"/>
            </w:tcBorders>
            <w:noWrap/>
            <w:vAlign w:val="center"/>
          </w:tcPr>
          <w:p w14:paraId="62DABAEB">
            <w:pPr>
              <w:widowControl/>
              <w:jc w:val="center"/>
              <w:textAlignment w:val="center"/>
              <w:rPr>
                <w:rFonts w:hint="eastAsia" w:ascii="宋体" w:hAnsi="宋体" w:cs="宋体"/>
                <w:b w:val="0"/>
                <w:bCs w:val="0"/>
                <w:color w:val="auto"/>
                <w:kern w:val="0"/>
                <w:sz w:val="24"/>
                <w:highlight w:val="none"/>
                <w:lang w:bidi="ar"/>
              </w:rPr>
            </w:pPr>
            <w:r>
              <w:rPr>
                <w:rFonts w:hint="eastAsia" w:ascii="宋体" w:hAnsi="宋体" w:cs="宋体"/>
                <w:b w:val="0"/>
                <w:bCs w:val="0"/>
                <w:color w:val="auto"/>
                <w:kern w:val="0"/>
                <w:sz w:val="24"/>
                <w:highlight w:val="none"/>
                <w:lang w:bidi="ar"/>
              </w:rPr>
              <w:t>个</w:t>
            </w:r>
          </w:p>
        </w:tc>
        <w:tc>
          <w:tcPr>
            <w:tcW w:w="2663" w:type="dxa"/>
            <w:gridSpan w:val="2"/>
            <w:tcBorders>
              <w:top w:val="single" w:color="000000" w:sz="4" w:space="0"/>
              <w:left w:val="single" w:color="auto" w:sz="4" w:space="0"/>
              <w:bottom w:val="single" w:color="000000" w:sz="4" w:space="0"/>
              <w:right w:val="single" w:color="000000" w:sz="4" w:space="0"/>
            </w:tcBorders>
            <w:noWrap/>
            <w:vAlign w:val="center"/>
          </w:tcPr>
          <w:p w14:paraId="42496EBC">
            <w:pPr>
              <w:widowControl/>
              <w:jc w:val="center"/>
              <w:textAlignment w:val="center"/>
              <w:rPr>
                <w:rFonts w:hint="eastAsia" w:ascii="宋体" w:hAnsi="宋体" w:cs="宋体"/>
                <w:b w:val="0"/>
                <w:bCs w:val="0"/>
                <w:color w:val="auto"/>
                <w:kern w:val="0"/>
                <w:sz w:val="24"/>
                <w:highlight w:val="none"/>
                <w:lang w:bidi="ar"/>
              </w:rPr>
            </w:pPr>
          </w:p>
        </w:tc>
      </w:tr>
      <w:tr w14:paraId="45BA1877">
        <w:tblPrEx>
          <w:tblCellMar>
            <w:top w:w="0" w:type="dxa"/>
            <w:left w:w="108" w:type="dxa"/>
            <w:bottom w:w="0" w:type="dxa"/>
            <w:right w:w="108" w:type="dxa"/>
          </w:tblCellMar>
        </w:tblPrEx>
        <w:trPr>
          <w:trHeight w:val="500" w:hRule="atLeast"/>
          <w:jc w:val="center"/>
        </w:trPr>
        <w:tc>
          <w:tcPr>
            <w:tcW w:w="735" w:type="dxa"/>
            <w:tcBorders>
              <w:top w:val="single" w:color="000000" w:sz="4" w:space="0"/>
              <w:left w:val="single" w:color="000000" w:sz="4" w:space="0"/>
              <w:bottom w:val="single" w:color="000000" w:sz="4" w:space="0"/>
              <w:right w:val="single" w:color="000000" w:sz="4" w:space="0"/>
            </w:tcBorders>
            <w:noWrap/>
            <w:vAlign w:val="center"/>
          </w:tcPr>
          <w:p w14:paraId="05351C4C">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3</w:t>
            </w:r>
          </w:p>
        </w:tc>
        <w:tc>
          <w:tcPr>
            <w:tcW w:w="4281" w:type="dxa"/>
            <w:gridSpan w:val="2"/>
            <w:tcBorders>
              <w:top w:val="single" w:color="000000" w:sz="4" w:space="0"/>
              <w:left w:val="single" w:color="000000" w:sz="4" w:space="0"/>
              <w:bottom w:val="single" w:color="000000" w:sz="4" w:space="0"/>
              <w:right w:val="single" w:color="000000" w:sz="4" w:space="0"/>
            </w:tcBorders>
            <w:noWrap/>
            <w:vAlign w:val="center"/>
          </w:tcPr>
          <w:p w14:paraId="626149E1">
            <w:pPr>
              <w:widowControl/>
              <w:jc w:val="left"/>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传输瓶摩擦带</w:t>
            </w:r>
          </w:p>
        </w:tc>
        <w:tc>
          <w:tcPr>
            <w:tcW w:w="2044" w:type="dxa"/>
            <w:gridSpan w:val="2"/>
            <w:tcBorders>
              <w:top w:val="single" w:color="000000" w:sz="4" w:space="0"/>
              <w:left w:val="single" w:color="000000" w:sz="4" w:space="0"/>
              <w:bottom w:val="single" w:color="000000" w:sz="4" w:space="0"/>
              <w:right w:val="single" w:color="auto" w:sz="4" w:space="0"/>
            </w:tcBorders>
            <w:noWrap/>
            <w:vAlign w:val="center"/>
          </w:tcPr>
          <w:p w14:paraId="0FA47D51">
            <w:pPr>
              <w:widowControl/>
              <w:jc w:val="center"/>
              <w:textAlignment w:val="center"/>
              <w:rPr>
                <w:rFonts w:hint="eastAsia" w:ascii="宋体" w:hAnsi="宋体" w:cs="宋体"/>
                <w:b w:val="0"/>
                <w:bCs w:val="0"/>
                <w:color w:val="auto"/>
                <w:kern w:val="0"/>
                <w:sz w:val="24"/>
                <w:highlight w:val="none"/>
                <w:lang w:bidi="ar"/>
              </w:rPr>
            </w:pPr>
            <w:r>
              <w:rPr>
                <w:rFonts w:hint="eastAsia" w:ascii="宋体" w:hAnsi="宋体" w:cs="宋体"/>
                <w:b w:val="0"/>
                <w:bCs w:val="0"/>
                <w:color w:val="auto"/>
                <w:kern w:val="0"/>
                <w:sz w:val="24"/>
                <w:highlight w:val="none"/>
                <w:lang w:bidi="ar"/>
              </w:rPr>
              <w:t>条</w:t>
            </w:r>
          </w:p>
        </w:tc>
        <w:tc>
          <w:tcPr>
            <w:tcW w:w="2663" w:type="dxa"/>
            <w:gridSpan w:val="2"/>
            <w:tcBorders>
              <w:top w:val="single" w:color="000000" w:sz="4" w:space="0"/>
              <w:left w:val="single" w:color="auto" w:sz="4" w:space="0"/>
              <w:bottom w:val="single" w:color="000000" w:sz="4" w:space="0"/>
              <w:right w:val="single" w:color="000000" w:sz="4" w:space="0"/>
            </w:tcBorders>
            <w:noWrap/>
            <w:vAlign w:val="center"/>
          </w:tcPr>
          <w:p w14:paraId="66D99C62">
            <w:pPr>
              <w:widowControl/>
              <w:jc w:val="center"/>
              <w:textAlignment w:val="center"/>
              <w:rPr>
                <w:rFonts w:hint="eastAsia" w:ascii="宋体" w:hAnsi="宋体" w:cs="宋体"/>
                <w:b w:val="0"/>
                <w:bCs w:val="0"/>
                <w:color w:val="auto"/>
                <w:kern w:val="0"/>
                <w:sz w:val="24"/>
                <w:highlight w:val="none"/>
                <w:lang w:bidi="ar"/>
              </w:rPr>
            </w:pPr>
          </w:p>
        </w:tc>
      </w:tr>
      <w:tr w14:paraId="66C09DE9">
        <w:tblPrEx>
          <w:tblCellMar>
            <w:top w:w="0" w:type="dxa"/>
            <w:left w:w="108" w:type="dxa"/>
            <w:bottom w:w="0" w:type="dxa"/>
            <w:right w:w="108" w:type="dxa"/>
          </w:tblCellMar>
        </w:tblPrEx>
        <w:trPr>
          <w:trHeight w:val="500" w:hRule="atLeast"/>
          <w:jc w:val="center"/>
        </w:trPr>
        <w:tc>
          <w:tcPr>
            <w:tcW w:w="735" w:type="dxa"/>
            <w:tcBorders>
              <w:top w:val="single" w:color="000000" w:sz="4" w:space="0"/>
              <w:left w:val="single" w:color="000000" w:sz="4" w:space="0"/>
              <w:bottom w:val="single" w:color="000000" w:sz="4" w:space="0"/>
              <w:right w:val="single" w:color="000000" w:sz="4" w:space="0"/>
            </w:tcBorders>
            <w:noWrap/>
            <w:vAlign w:val="center"/>
          </w:tcPr>
          <w:p w14:paraId="46FA29BA">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4</w:t>
            </w:r>
          </w:p>
        </w:tc>
        <w:tc>
          <w:tcPr>
            <w:tcW w:w="4281" w:type="dxa"/>
            <w:gridSpan w:val="2"/>
            <w:tcBorders>
              <w:top w:val="single" w:color="000000" w:sz="4" w:space="0"/>
              <w:left w:val="single" w:color="000000" w:sz="4" w:space="0"/>
              <w:bottom w:val="single" w:color="000000" w:sz="4" w:space="0"/>
              <w:right w:val="single" w:color="000000" w:sz="4" w:space="0"/>
            </w:tcBorders>
            <w:noWrap/>
            <w:vAlign w:val="center"/>
          </w:tcPr>
          <w:p w14:paraId="2EB27879">
            <w:pPr>
              <w:widowControl/>
              <w:jc w:val="left"/>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传输瓶海绵</w:t>
            </w:r>
          </w:p>
        </w:tc>
        <w:tc>
          <w:tcPr>
            <w:tcW w:w="2044" w:type="dxa"/>
            <w:gridSpan w:val="2"/>
            <w:tcBorders>
              <w:top w:val="single" w:color="000000" w:sz="4" w:space="0"/>
              <w:left w:val="single" w:color="000000" w:sz="4" w:space="0"/>
              <w:bottom w:val="single" w:color="000000" w:sz="4" w:space="0"/>
              <w:right w:val="single" w:color="auto" w:sz="4" w:space="0"/>
            </w:tcBorders>
            <w:noWrap/>
            <w:vAlign w:val="center"/>
          </w:tcPr>
          <w:p w14:paraId="6B7C4CD6">
            <w:pPr>
              <w:widowControl/>
              <w:jc w:val="center"/>
              <w:textAlignment w:val="center"/>
              <w:rPr>
                <w:rFonts w:hint="eastAsia" w:ascii="宋体" w:hAnsi="宋体" w:cs="宋体"/>
                <w:b w:val="0"/>
                <w:bCs w:val="0"/>
                <w:color w:val="auto"/>
                <w:kern w:val="0"/>
                <w:sz w:val="24"/>
                <w:highlight w:val="none"/>
                <w:lang w:bidi="ar"/>
              </w:rPr>
            </w:pPr>
            <w:r>
              <w:rPr>
                <w:rFonts w:hint="eastAsia" w:ascii="宋体" w:hAnsi="宋体" w:cs="宋体"/>
                <w:b w:val="0"/>
                <w:bCs w:val="0"/>
                <w:color w:val="auto"/>
                <w:kern w:val="0"/>
                <w:sz w:val="24"/>
                <w:highlight w:val="none"/>
                <w:lang w:bidi="ar"/>
              </w:rPr>
              <w:t>套</w:t>
            </w:r>
          </w:p>
        </w:tc>
        <w:tc>
          <w:tcPr>
            <w:tcW w:w="2663" w:type="dxa"/>
            <w:gridSpan w:val="2"/>
            <w:tcBorders>
              <w:top w:val="single" w:color="000000" w:sz="4" w:space="0"/>
              <w:left w:val="single" w:color="auto" w:sz="4" w:space="0"/>
              <w:bottom w:val="single" w:color="000000" w:sz="4" w:space="0"/>
              <w:right w:val="single" w:color="000000" w:sz="4" w:space="0"/>
            </w:tcBorders>
            <w:noWrap/>
            <w:vAlign w:val="center"/>
          </w:tcPr>
          <w:p w14:paraId="4F85863B">
            <w:pPr>
              <w:widowControl/>
              <w:jc w:val="center"/>
              <w:textAlignment w:val="center"/>
              <w:rPr>
                <w:rFonts w:hint="eastAsia" w:ascii="宋体" w:hAnsi="宋体" w:cs="宋体"/>
                <w:b w:val="0"/>
                <w:bCs w:val="0"/>
                <w:color w:val="auto"/>
                <w:kern w:val="0"/>
                <w:sz w:val="24"/>
                <w:highlight w:val="none"/>
                <w:lang w:bidi="ar"/>
              </w:rPr>
            </w:pPr>
          </w:p>
        </w:tc>
      </w:tr>
      <w:tr w14:paraId="30B702D2">
        <w:tblPrEx>
          <w:tblCellMar>
            <w:top w:w="0" w:type="dxa"/>
            <w:left w:w="108" w:type="dxa"/>
            <w:bottom w:w="0" w:type="dxa"/>
            <w:right w:w="108" w:type="dxa"/>
          </w:tblCellMar>
        </w:tblPrEx>
        <w:trPr>
          <w:trHeight w:val="500" w:hRule="atLeast"/>
          <w:jc w:val="center"/>
        </w:trPr>
        <w:tc>
          <w:tcPr>
            <w:tcW w:w="735" w:type="dxa"/>
            <w:tcBorders>
              <w:top w:val="single" w:color="000000" w:sz="4" w:space="0"/>
              <w:left w:val="single" w:color="000000" w:sz="4" w:space="0"/>
              <w:bottom w:val="single" w:color="000000" w:sz="4" w:space="0"/>
              <w:right w:val="single" w:color="000000" w:sz="4" w:space="0"/>
            </w:tcBorders>
            <w:noWrap/>
            <w:vAlign w:val="center"/>
          </w:tcPr>
          <w:p w14:paraId="0C19A177">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5</w:t>
            </w:r>
          </w:p>
        </w:tc>
        <w:tc>
          <w:tcPr>
            <w:tcW w:w="4281" w:type="dxa"/>
            <w:gridSpan w:val="2"/>
            <w:tcBorders>
              <w:top w:val="single" w:color="000000" w:sz="4" w:space="0"/>
              <w:left w:val="single" w:color="000000" w:sz="4" w:space="0"/>
              <w:bottom w:val="single" w:color="000000" w:sz="4" w:space="0"/>
              <w:right w:val="single" w:color="000000" w:sz="4" w:space="0"/>
            </w:tcBorders>
            <w:noWrap/>
            <w:vAlign w:val="center"/>
          </w:tcPr>
          <w:p w14:paraId="058306CD">
            <w:pPr>
              <w:widowControl/>
              <w:jc w:val="left"/>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站点齿轮板</w:t>
            </w:r>
          </w:p>
        </w:tc>
        <w:tc>
          <w:tcPr>
            <w:tcW w:w="2044" w:type="dxa"/>
            <w:gridSpan w:val="2"/>
            <w:tcBorders>
              <w:top w:val="single" w:color="000000" w:sz="4" w:space="0"/>
              <w:left w:val="single" w:color="000000" w:sz="4" w:space="0"/>
              <w:bottom w:val="single" w:color="000000" w:sz="4" w:space="0"/>
              <w:right w:val="single" w:color="auto" w:sz="4" w:space="0"/>
            </w:tcBorders>
            <w:noWrap/>
            <w:vAlign w:val="center"/>
          </w:tcPr>
          <w:p w14:paraId="012A36A0">
            <w:pPr>
              <w:widowControl/>
              <w:jc w:val="center"/>
              <w:textAlignment w:val="center"/>
              <w:rPr>
                <w:rFonts w:hint="eastAsia" w:ascii="宋体" w:hAnsi="宋体" w:cs="宋体"/>
                <w:b w:val="0"/>
                <w:bCs w:val="0"/>
                <w:color w:val="auto"/>
                <w:kern w:val="0"/>
                <w:sz w:val="24"/>
                <w:highlight w:val="none"/>
                <w:lang w:bidi="ar"/>
              </w:rPr>
            </w:pPr>
            <w:r>
              <w:rPr>
                <w:rFonts w:hint="eastAsia" w:ascii="宋体" w:hAnsi="宋体" w:cs="宋体"/>
                <w:b w:val="0"/>
                <w:bCs w:val="0"/>
                <w:color w:val="auto"/>
                <w:kern w:val="0"/>
                <w:sz w:val="24"/>
                <w:highlight w:val="none"/>
                <w:lang w:bidi="ar"/>
              </w:rPr>
              <w:t>个</w:t>
            </w:r>
          </w:p>
        </w:tc>
        <w:tc>
          <w:tcPr>
            <w:tcW w:w="2663" w:type="dxa"/>
            <w:gridSpan w:val="2"/>
            <w:tcBorders>
              <w:top w:val="single" w:color="000000" w:sz="4" w:space="0"/>
              <w:left w:val="single" w:color="auto" w:sz="4" w:space="0"/>
              <w:bottom w:val="single" w:color="000000" w:sz="4" w:space="0"/>
              <w:right w:val="single" w:color="000000" w:sz="4" w:space="0"/>
            </w:tcBorders>
            <w:noWrap/>
            <w:vAlign w:val="center"/>
          </w:tcPr>
          <w:p w14:paraId="7BE914E7">
            <w:pPr>
              <w:widowControl/>
              <w:jc w:val="center"/>
              <w:textAlignment w:val="center"/>
              <w:rPr>
                <w:rFonts w:hint="eastAsia" w:ascii="宋体" w:hAnsi="宋体" w:cs="宋体"/>
                <w:b w:val="0"/>
                <w:bCs w:val="0"/>
                <w:color w:val="auto"/>
                <w:kern w:val="0"/>
                <w:sz w:val="24"/>
                <w:highlight w:val="none"/>
                <w:lang w:bidi="ar"/>
              </w:rPr>
            </w:pPr>
          </w:p>
        </w:tc>
      </w:tr>
      <w:tr w14:paraId="4F3EF80C">
        <w:tblPrEx>
          <w:tblCellMar>
            <w:top w:w="0" w:type="dxa"/>
            <w:left w:w="108" w:type="dxa"/>
            <w:bottom w:w="0" w:type="dxa"/>
            <w:right w:w="108" w:type="dxa"/>
          </w:tblCellMar>
        </w:tblPrEx>
        <w:trPr>
          <w:trHeight w:val="500" w:hRule="atLeast"/>
          <w:jc w:val="center"/>
        </w:trPr>
        <w:tc>
          <w:tcPr>
            <w:tcW w:w="735" w:type="dxa"/>
            <w:tcBorders>
              <w:top w:val="single" w:color="000000" w:sz="4" w:space="0"/>
              <w:left w:val="single" w:color="000000" w:sz="4" w:space="0"/>
              <w:bottom w:val="single" w:color="000000" w:sz="4" w:space="0"/>
              <w:right w:val="single" w:color="000000" w:sz="4" w:space="0"/>
            </w:tcBorders>
            <w:noWrap/>
            <w:vAlign w:val="center"/>
          </w:tcPr>
          <w:p w14:paraId="23A15442">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6</w:t>
            </w:r>
          </w:p>
        </w:tc>
        <w:tc>
          <w:tcPr>
            <w:tcW w:w="4281" w:type="dxa"/>
            <w:gridSpan w:val="2"/>
            <w:tcBorders>
              <w:top w:val="single" w:color="000000" w:sz="4" w:space="0"/>
              <w:left w:val="single" w:color="000000" w:sz="4" w:space="0"/>
              <w:bottom w:val="single" w:color="000000" w:sz="4" w:space="0"/>
              <w:right w:val="single" w:color="000000" w:sz="4" w:space="0"/>
            </w:tcBorders>
            <w:noWrap/>
            <w:vAlign w:val="center"/>
          </w:tcPr>
          <w:p w14:paraId="397FF31F">
            <w:pPr>
              <w:widowControl/>
              <w:jc w:val="left"/>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感应器</w:t>
            </w:r>
          </w:p>
        </w:tc>
        <w:tc>
          <w:tcPr>
            <w:tcW w:w="2044" w:type="dxa"/>
            <w:gridSpan w:val="2"/>
            <w:tcBorders>
              <w:top w:val="single" w:color="000000" w:sz="4" w:space="0"/>
              <w:left w:val="single" w:color="000000" w:sz="4" w:space="0"/>
              <w:bottom w:val="single" w:color="000000" w:sz="4" w:space="0"/>
              <w:right w:val="single" w:color="auto" w:sz="4" w:space="0"/>
            </w:tcBorders>
            <w:noWrap/>
            <w:vAlign w:val="center"/>
          </w:tcPr>
          <w:p w14:paraId="026AACC5">
            <w:pPr>
              <w:widowControl/>
              <w:jc w:val="center"/>
              <w:textAlignment w:val="center"/>
              <w:rPr>
                <w:rFonts w:hint="eastAsia" w:ascii="宋体" w:hAnsi="宋体" w:cs="宋体"/>
                <w:b w:val="0"/>
                <w:bCs w:val="0"/>
                <w:color w:val="auto"/>
                <w:kern w:val="0"/>
                <w:sz w:val="24"/>
                <w:highlight w:val="none"/>
                <w:lang w:bidi="ar"/>
              </w:rPr>
            </w:pPr>
            <w:r>
              <w:rPr>
                <w:rFonts w:hint="eastAsia" w:ascii="宋体" w:hAnsi="宋体" w:cs="宋体"/>
                <w:b w:val="0"/>
                <w:bCs w:val="0"/>
                <w:color w:val="auto"/>
                <w:kern w:val="0"/>
                <w:sz w:val="24"/>
                <w:highlight w:val="none"/>
                <w:lang w:bidi="ar"/>
              </w:rPr>
              <w:t>个</w:t>
            </w:r>
          </w:p>
        </w:tc>
        <w:tc>
          <w:tcPr>
            <w:tcW w:w="2663" w:type="dxa"/>
            <w:gridSpan w:val="2"/>
            <w:tcBorders>
              <w:top w:val="single" w:color="000000" w:sz="4" w:space="0"/>
              <w:left w:val="single" w:color="auto" w:sz="4" w:space="0"/>
              <w:bottom w:val="single" w:color="000000" w:sz="4" w:space="0"/>
              <w:right w:val="single" w:color="000000" w:sz="4" w:space="0"/>
            </w:tcBorders>
            <w:noWrap/>
            <w:vAlign w:val="center"/>
          </w:tcPr>
          <w:p w14:paraId="63EE7F25">
            <w:pPr>
              <w:widowControl/>
              <w:jc w:val="center"/>
              <w:textAlignment w:val="center"/>
              <w:rPr>
                <w:rFonts w:hint="eastAsia" w:ascii="宋体" w:hAnsi="宋体" w:cs="宋体"/>
                <w:b w:val="0"/>
                <w:bCs w:val="0"/>
                <w:color w:val="auto"/>
                <w:kern w:val="0"/>
                <w:sz w:val="24"/>
                <w:highlight w:val="none"/>
                <w:lang w:bidi="ar"/>
              </w:rPr>
            </w:pPr>
          </w:p>
        </w:tc>
      </w:tr>
      <w:tr w14:paraId="6C109978">
        <w:tblPrEx>
          <w:tblCellMar>
            <w:top w:w="0" w:type="dxa"/>
            <w:left w:w="108" w:type="dxa"/>
            <w:bottom w:w="0" w:type="dxa"/>
            <w:right w:w="108" w:type="dxa"/>
          </w:tblCellMar>
        </w:tblPrEx>
        <w:trPr>
          <w:trHeight w:val="500" w:hRule="atLeast"/>
          <w:jc w:val="center"/>
        </w:trPr>
        <w:tc>
          <w:tcPr>
            <w:tcW w:w="735" w:type="dxa"/>
            <w:tcBorders>
              <w:top w:val="single" w:color="000000" w:sz="4" w:space="0"/>
              <w:left w:val="single" w:color="000000" w:sz="4" w:space="0"/>
              <w:bottom w:val="single" w:color="000000" w:sz="4" w:space="0"/>
              <w:right w:val="single" w:color="000000" w:sz="4" w:space="0"/>
            </w:tcBorders>
            <w:noWrap/>
            <w:vAlign w:val="center"/>
          </w:tcPr>
          <w:p w14:paraId="37B79BFF">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7</w:t>
            </w:r>
          </w:p>
        </w:tc>
        <w:tc>
          <w:tcPr>
            <w:tcW w:w="4281" w:type="dxa"/>
            <w:gridSpan w:val="2"/>
            <w:tcBorders>
              <w:top w:val="single" w:color="000000" w:sz="4" w:space="0"/>
              <w:left w:val="single" w:color="000000" w:sz="4" w:space="0"/>
              <w:bottom w:val="single" w:color="000000" w:sz="4" w:space="0"/>
              <w:right w:val="single" w:color="000000" w:sz="4" w:space="0"/>
            </w:tcBorders>
            <w:noWrap/>
            <w:vAlign w:val="center"/>
          </w:tcPr>
          <w:p w14:paraId="5D1C74DF">
            <w:pPr>
              <w:widowControl/>
              <w:jc w:val="left"/>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篮筐海绵垫</w:t>
            </w:r>
          </w:p>
        </w:tc>
        <w:tc>
          <w:tcPr>
            <w:tcW w:w="2044" w:type="dxa"/>
            <w:gridSpan w:val="2"/>
            <w:tcBorders>
              <w:top w:val="single" w:color="000000" w:sz="4" w:space="0"/>
              <w:left w:val="single" w:color="000000" w:sz="4" w:space="0"/>
              <w:bottom w:val="single" w:color="000000" w:sz="4" w:space="0"/>
              <w:right w:val="single" w:color="auto" w:sz="4" w:space="0"/>
            </w:tcBorders>
            <w:noWrap/>
            <w:vAlign w:val="center"/>
          </w:tcPr>
          <w:p w14:paraId="6E16FFFA">
            <w:pPr>
              <w:widowControl/>
              <w:jc w:val="center"/>
              <w:textAlignment w:val="center"/>
              <w:rPr>
                <w:rFonts w:hint="eastAsia" w:ascii="宋体" w:hAnsi="宋体" w:cs="宋体"/>
                <w:b w:val="0"/>
                <w:bCs w:val="0"/>
                <w:color w:val="auto"/>
                <w:kern w:val="0"/>
                <w:sz w:val="24"/>
                <w:highlight w:val="none"/>
                <w:lang w:bidi="ar"/>
              </w:rPr>
            </w:pPr>
            <w:r>
              <w:rPr>
                <w:rFonts w:hint="eastAsia" w:ascii="宋体" w:hAnsi="宋体" w:cs="宋体"/>
                <w:b w:val="0"/>
                <w:bCs w:val="0"/>
                <w:color w:val="auto"/>
                <w:kern w:val="0"/>
                <w:sz w:val="24"/>
                <w:highlight w:val="none"/>
                <w:lang w:bidi="ar"/>
              </w:rPr>
              <w:t>个</w:t>
            </w:r>
          </w:p>
        </w:tc>
        <w:tc>
          <w:tcPr>
            <w:tcW w:w="2663" w:type="dxa"/>
            <w:gridSpan w:val="2"/>
            <w:tcBorders>
              <w:top w:val="single" w:color="000000" w:sz="4" w:space="0"/>
              <w:left w:val="single" w:color="auto" w:sz="4" w:space="0"/>
              <w:bottom w:val="single" w:color="000000" w:sz="4" w:space="0"/>
              <w:right w:val="single" w:color="000000" w:sz="4" w:space="0"/>
            </w:tcBorders>
            <w:noWrap/>
            <w:vAlign w:val="center"/>
          </w:tcPr>
          <w:p w14:paraId="15981AE9">
            <w:pPr>
              <w:widowControl/>
              <w:jc w:val="center"/>
              <w:textAlignment w:val="center"/>
              <w:rPr>
                <w:rFonts w:hint="eastAsia" w:ascii="宋体" w:hAnsi="宋体" w:cs="宋体"/>
                <w:b w:val="0"/>
                <w:bCs w:val="0"/>
                <w:color w:val="auto"/>
                <w:kern w:val="0"/>
                <w:sz w:val="24"/>
                <w:highlight w:val="none"/>
                <w:lang w:bidi="ar"/>
              </w:rPr>
            </w:pPr>
          </w:p>
        </w:tc>
      </w:tr>
    </w:tbl>
    <w:p w14:paraId="15384112">
      <w:pPr>
        <w:pStyle w:val="5"/>
        <w:tabs>
          <w:tab w:val="left" w:pos="7290"/>
        </w:tabs>
        <w:spacing w:line="440" w:lineRule="exact"/>
        <w:ind w:firstLine="482" w:firstLineChars="200"/>
        <w:rPr>
          <w:rFonts w:hint="eastAsia" w:ascii="宋体" w:hAnsi="宋体" w:cs="宋体"/>
          <w:b/>
          <w:bCs w:val="0"/>
          <w:color w:val="auto"/>
          <w:sz w:val="24"/>
          <w:highlight w:val="none"/>
        </w:rPr>
      </w:pPr>
      <w:r>
        <w:rPr>
          <w:rFonts w:hint="eastAsia" w:ascii="宋体" w:hAnsi="宋体" w:cs="宋体"/>
          <w:b/>
          <w:bCs w:val="0"/>
          <w:color w:val="auto"/>
          <w:sz w:val="24"/>
          <w:highlight w:val="none"/>
          <w:lang w:val="en-US" w:eastAsia="zh-CN"/>
        </w:rPr>
        <w:t>三、服务</w:t>
      </w:r>
      <w:r>
        <w:rPr>
          <w:rFonts w:hint="eastAsia" w:ascii="宋体" w:hAnsi="宋体" w:cs="宋体"/>
          <w:b/>
          <w:bCs w:val="0"/>
          <w:color w:val="auto"/>
          <w:sz w:val="24"/>
          <w:highlight w:val="none"/>
        </w:rPr>
        <w:t>质量考核</w:t>
      </w:r>
    </w:p>
    <w:p w14:paraId="6D752577">
      <w:pPr>
        <w:pStyle w:val="5"/>
        <w:tabs>
          <w:tab w:val="left" w:pos="7290"/>
        </w:tabs>
        <w:spacing w:line="440" w:lineRule="exact"/>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lang w:val="en-US" w:eastAsia="zh-CN"/>
        </w:rPr>
        <w:t>甲方</w:t>
      </w:r>
      <w:r>
        <w:rPr>
          <w:rFonts w:hint="eastAsia" w:ascii="宋体" w:hAnsi="宋体" w:cs="宋体"/>
          <w:bCs/>
          <w:color w:val="auto"/>
          <w:sz w:val="24"/>
          <w:highlight w:val="none"/>
        </w:rPr>
        <w:t>使用科室或例行</w:t>
      </w:r>
      <w:r>
        <w:rPr>
          <w:rFonts w:hint="eastAsia" w:ascii="宋体" w:hAnsi="宋体" w:cs="宋体"/>
          <w:bCs/>
          <w:color w:val="auto"/>
          <w:sz w:val="24"/>
          <w:highlight w:val="none"/>
          <w:lang w:val="en-US" w:eastAsia="zh-CN"/>
        </w:rPr>
        <w:t>检查</w:t>
      </w:r>
      <w:r>
        <w:rPr>
          <w:rFonts w:hint="eastAsia" w:ascii="宋体" w:hAnsi="宋体" w:cs="宋体"/>
          <w:bCs/>
          <w:color w:val="auto"/>
          <w:sz w:val="24"/>
          <w:highlight w:val="none"/>
        </w:rPr>
        <w:t>反馈异常事件投诉一次（经双方共同查实确属于</w:t>
      </w:r>
      <w:r>
        <w:rPr>
          <w:rFonts w:hint="eastAsia" w:ascii="宋体" w:hAnsi="宋体" w:cs="宋体"/>
          <w:bCs/>
          <w:color w:val="auto"/>
          <w:sz w:val="24"/>
          <w:highlight w:val="none"/>
          <w:lang w:eastAsia="zh-CN"/>
        </w:rPr>
        <w:t>乙方</w:t>
      </w:r>
      <w:r>
        <w:rPr>
          <w:rFonts w:hint="eastAsia" w:ascii="宋体" w:hAnsi="宋体" w:cs="宋体"/>
          <w:bCs/>
          <w:color w:val="auto"/>
          <w:sz w:val="24"/>
          <w:highlight w:val="none"/>
        </w:rPr>
        <w:t>责任造成的投诉），每次扣款人民币500元整。</w:t>
      </w:r>
      <w:r>
        <w:rPr>
          <w:rFonts w:hint="eastAsia" w:ascii="宋体" w:hAnsi="宋体" w:cs="宋体"/>
          <w:bCs/>
          <w:color w:val="auto"/>
          <w:sz w:val="24"/>
          <w:highlight w:val="none"/>
          <w:lang w:val="en-US" w:eastAsia="zh-CN"/>
        </w:rPr>
        <w:t>甲方</w:t>
      </w:r>
      <w:r>
        <w:rPr>
          <w:rFonts w:hint="eastAsia" w:ascii="宋体" w:hAnsi="宋体" w:cs="宋体"/>
          <w:bCs/>
          <w:color w:val="auto"/>
          <w:sz w:val="24"/>
          <w:highlight w:val="none"/>
        </w:rPr>
        <w:t>有权在每月对</w:t>
      </w:r>
      <w:r>
        <w:rPr>
          <w:rFonts w:hint="eastAsia" w:ascii="宋体" w:hAnsi="宋体" w:cs="宋体"/>
          <w:bCs/>
          <w:color w:val="auto"/>
          <w:sz w:val="24"/>
          <w:highlight w:val="none"/>
          <w:lang w:eastAsia="zh-CN"/>
        </w:rPr>
        <w:t>乙方</w:t>
      </w:r>
      <w:r>
        <w:rPr>
          <w:rFonts w:hint="eastAsia" w:ascii="宋体" w:hAnsi="宋体" w:cs="宋体"/>
          <w:bCs/>
          <w:color w:val="auto"/>
          <w:sz w:val="24"/>
          <w:highlight w:val="none"/>
        </w:rPr>
        <w:t>组织考核，大于（含90分）合格，每低于合格分1分，扣500元；若</w:t>
      </w:r>
      <w:r>
        <w:rPr>
          <w:rFonts w:hint="eastAsia" w:ascii="宋体" w:hAnsi="宋体" w:cs="宋体"/>
          <w:bCs/>
          <w:color w:val="auto"/>
          <w:sz w:val="24"/>
          <w:highlight w:val="none"/>
          <w:lang w:eastAsia="zh-CN"/>
        </w:rPr>
        <w:t>乙方</w:t>
      </w:r>
      <w:r>
        <w:rPr>
          <w:rFonts w:hint="eastAsia" w:ascii="宋体" w:hAnsi="宋体" w:cs="宋体"/>
          <w:bCs/>
          <w:color w:val="auto"/>
          <w:sz w:val="24"/>
          <w:highlight w:val="none"/>
          <w:lang w:val="en-US" w:eastAsia="zh-CN"/>
        </w:rPr>
        <w:t>三</w:t>
      </w:r>
      <w:r>
        <w:rPr>
          <w:rFonts w:hint="eastAsia" w:ascii="宋体" w:hAnsi="宋体" w:cs="宋体"/>
          <w:bCs/>
          <w:color w:val="auto"/>
          <w:sz w:val="24"/>
          <w:highlight w:val="none"/>
        </w:rPr>
        <w:t>次考核不合格，</w:t>
      </w:r>
      <w:r>
        <w:rPr>
          <w:rFonts w:hint="eastAsia" w:ascii="宋体" w:hAnsi="宋体" w:cs="宋体"/>
          <w:bCs/>
          <w:color w:val="auto"/>
          <w:sz w:val="24"/>
          <w:highlight w:val="none"/>
          <w:lang w:val="en-US" w:eastAsia="zh-CN"/>
        </w:rPr>
        <w:t>甲方</w:t>
      </w:r>
      <w:r>
        <w:rPr>
          <w:rFonts w:hint="eastAsia" w:ascii="宋体" w:hAnsi="宋体" w:cs="宋体"/>
          <w:bCs/>
          <w:color w:val="auto"/>
          <w:sz w:val="24"/>
          <w:highlight w:val="none"/>
        </w:rPr>
        <w:t>有权解除合同，剩余合同期款项将不再支付。</w:t>
      </w:r>
    </w:p>
    <w:tbl>
      <w:tblPr>
        <w:tblStyle w:val="10"/>
        <w:tblW w:w="0" w:type="auto"/>
        <w:tblInd w:w="17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0"/>
        <w:gridCol w:w="1054"/>
        <w:gridCol w:w="371"/>
        <w:gridCol w:w="2235"/>
        <w:gridCol w:w="1540"/>
        <w:gridCol w:w="2048"/>
        <w:gridCol w:w="995"/>
      </w:tblGrid>
      <w:tr w14:paraId="284185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60" w:type="dxa"/>
            <w:noWrap w:val="0"/>
            <w:vAlign w:val="center"/>
          </w:tcPr>
          <w:p w14:paraId="1CE348DD">
            <w:pPr>
              <w:jc w:val="center"/>
              <w:rPr>
                <w:rFonts w:hint="eastAsia" w:ascii="宋体" w:hAnsi="宋体" w:cs="宋体"/>
                <w:color w:val="auto"/>
                <w:sz w:val="24"/>
                <w:highlight w:val="none"/>
              </w:rPr>
            </w:pPr>
            <w:r>
              <w:rPr>
                <w:rFonts w:hint="eastAsia" w:ascii="宋体" w:hAnsi="宋体" w:cs="宋体"/>
                <w:color w:val="auto"/>
                <w:sz w:val="24"/>
                <w:highlight w:val="none"/>
              </w:rPr>
              <w:t>序号</w:t>
            </w:r>
          </w:p>
        </w:tc>
        <w:tc>
          <w:tcPr>
            <w:tcW w:w="1425" w:type="dxa"/>
            <w:gridSpan w:val="2"/>
            <w:noWrap w:val="0"/>
            <w:vAlign w:val="center"/>
          </w:tcPr>
          <w:p w14:paraId="7FC7628A">
            <w:pPr>
              <w:jc w:val="center"/>
              <w:rPr>
                <w:rFonts w:hint="eastAsia" w:ascii="宋体" w:hAnsi="宋体" w:cs="宋体"/>
                <w:color w:val="auto"/>
                <w:sz w:val="24"/>
                <w:highlight w:val="none"/>
              </w:rPr>
            </w:pPr>
            <w:r>
              <w:rPr>
                <w:rFonts w:hint="eastAsia" w:ascii="宋体" w:hAnsi="宋体" w:cs="宋体"/>
                <w:color w:val="auto"/>
                <w:sz w:val="24"/>
                <w:highlight w:val="none"/>
              </w:rPr>
              <w:t>量化项目</w:t>
            </w:r>
          </w:p>
        </w:tc>
        <w:tc>
          <w:tcPr>
            <w:tcW w:w="2235" w:type="dxa"/>
            <w:noWrap w:val="0"/>
            <w:vAlign w:val="center"/>
          </w:tcPr>
          <w:p w14:paraId="370D2148">
            <w:pPr>
              <w:jc w:val="center"/>
              <w:rPr>
                <w:rFonts w:hint="eastAsia" w:ascii="宋体" w:hAnsi="宋体" w:cs="宋体"/>
                <w:color w:val="auto"/>
                <w:sz w:val="24"/>
                <w:highlight w:val="none"/>
              </w:rPr>
            </w:pPr>
            <w:r>
              <w:rPr>
                <w:rFonts w:hint="eastAsia" w:ascii="宋体" w:hAnsi="宋体" w:cs="宋体"/>
                <w:color w:val="auto"/>
                <w:sz w:val="24"/>
                <w:highlight w:val="none"/>
              </w:rPr>
              <w:t>考核目标</w:t>
            </w:r>
          </w:p>
        </w:tc>
        <w:tc>
          <w:tcPr>
            <w:tcW w:w="3588" w:type="dxa"/>
            <w:gridSpan w:val="2"/>
            <w:noWrap w:val="0"/>
            <w:vAlign w:val="center"/>
          </w:tcPr>
          <w:p w14:paraId="7226AB6B">
            <w:pPr>
              <w:jc w:val="center"/>
              <w:rPr>
                <w:rFonts w:hint="eastAsia" w:ascii="宋体" w:hAnsi="宋体" w:cs="宋体"/>
                <w:color w:val="auto"/>
                <w:sz w:val="24"/>
                <w:highlight w:val="none"/>
              </w:rPr>
            </w:pPr>
            <w:r>
              <w:rPr>
                <w:rFonts w:hint="eastAsia" w:ascii="宋体" w:hAnsi="宋体" w:cs="宋体"/>
                <w:color w:val="auto"/>
                <w:sz w:val="24"/>
                <w:highlight w:val="none"/>
              </w:rPr>
              <w:t>评分标准</w:t>
            </w:r>
          </w:p>
        </w:tc>
        <w:tc>
          <w:tcPr>
            <w:tcW w:w="995" w:type="dxa"/>
            <w:noWrap w:val="0"/>
            <w:vAlign w:val="center"/>
          </w:tcPr>
          <w:p w14:paraId="49D6CE24">
            <w:pPr>
              <w:jc w:val="center"/>
              <w:rPr>
                <w:rFonts w:hint="eastAsia" w:ascii="宋体" w:hAnsi="宋体" w:cs="宋体"/>
                <w:color w:val="auto"/>
                <w:sz w:val="24"/>
                <w:highlight w:val="none"/>
              </w:rPr>
            </w:pPr>
            <w:r>
              <w:rPr>
                <w:rFonts w:hint="eastAsia" w:ascii="宋体" w:hAnsi="宋体" w:cs="宋体"/>
                <w:color w:val="auto"/>
                <w:sz w:val="24"/>
                <w:highlight w:val="none"/>
              </w:rPr>
              <w:t>得分</w:t>
            </w:r>
          </w:p>
        </w:tc>
      </w:tr>
      <w:tr w14:paraId="53C745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60" w:type="dxa"/>
            <w:vMerge w:val="restart"/>
            <w:noWrap w:val="0"/>
            <w:vAlign w:val="center"/>
          </w:tcPr>
          <w:p w14:paraId="75CBFB9B">
            <w:pPr>
              <w:jc w:val="center"/>
              <w:rPr>
                <w:rFonts w:hint="eastAsia" w:ascii="宋体" w:hAnsi="宋体" w:cs="宋体"/>
                <w:color w:val="auto"/>
                <w:sz w:val="24"/>
                <w:highlight w:val="none"/>
              </w:rPr>
            </w:pPr>
            <w:r>
              <w:rPr>
                <w:rFonts w:hint="eastAsia" w:ascii="宋体" w:hAnsi="宋体" w:cs="宋体"/>
                <w:color w:val="auto"/>
                <w:sz w:val="24"/>
                <w:highlight w:val="none"/>
              </w:rPr>
              <w:t>1</w:t>
            </w:r>
          </w:p>
        </w:tc>
        <w:tc>
          <w:tcPr>
            <w:tcW w:w="1425" w:type="dxa"/>
            <w:gridSpan w:val="2"/>
            <w:vMerge w:val="restart"/>
            <w:noWrap w:val="0"/>
            <w:vAlign w:val="center"/>
          </w:tcPr>
          <w:p w14:paraId="34CFF6B5">
            <w:pPr>
              <w:jc w:val="center"/>
              <w:rPr>
                <w:rFonts w:hint="eastAsia" w:ascii="宋体" w:hAnsi="宋体" w:cs="宋体"/>
                <w:color w:val="auto"/>
                <w:sz w:val="24"/>
                <w:highlight w:val="none"/>
              </w:rPr>
            </w:pPr>
            <w:r>
              <w:rPr>
                <w:rFonts w:hint="eastAsia" w:ascii="宋体" w:hAnsi="宋体" w:cs="宋体"/>
                <w:color w:val="auto"/>
                <w:sz w:val="24"/>
                <w:highlight w:val="none"/>
              </w:rPr>
              <w:t>维保质量</w:t>
            </w:r>
          </w:p>
        </w:tc>
        <w:tc>
          <w:tcPr>
            <w:tcW w:w="2235" w:type="dxa"/>
            <w:noWrap w:val="0"/>
            <w:vAlign w:val="center"/>
          </w:tcPr>
          <w:p w14:paraId="4CE8594C">
            <w:pPr>
              <w:jc w:val="left"/>
              <w:rPr>
                <w:rFonts w:hint="eastAsia" w:ascii="宋体" w:hAnsi="宋体" w:cs="宋体"/>
                <w:color w:val="auto"/>
                <w:sz w:val="24"/>
                <w:highlight w:val="none"/>
              </w:rPr>
            </w:pPr>
            <w:r>
              <w:rPr>
                <w:rFonts w:hint="eastAsia" w:ascii="宋体" w:hAnsi="宋体" w:cs="宋体"/>
                <w:color w:val="auto"/>
                <w:sz w:val="24"/>
                <w:highlight w:val="none"/>
              </w:rPr>
              <w:t>维护保养的质量（20分）</w:t>
            </w:r>
          </w:p>
        </w:tc>
        <w:tc>
          <w:tcPr>
            <w:tcW w:w="3588" w:type="dxa"/>
            <w:gridSpan w:val="2"/>
            <w:noWrap w:val="0"/>
            <w:vAlign w:val="center"/>
          </w:tcPr>
          <w:p w14:paraId="569867A0">
            <w:pPr>
              <w:jc w:val="left"/>
              <w:rPr>
                <w:rFonts w:hint="eastAsia" w:ascii="宋体" w:hAnsi="宋体" w:cs="宋体"/>
                <w:color w:val="auto"/>
                <w:sz w:val="24"/>
                <w:highlight w:val="none"/>
              </w:rPr>
            </w:pPr>
            <w:r>
              <w:rPr>
                <w:rFonts w:hint="eastAsia" w:ascii="宋体" w:hAnsi="宋体" w:cs="宋体"/>
                <w:color w:val="auto"/>
                <w:sz w:val="24"/>
                <w:highlight w:val="none"/>
              </w:rPr>
              <w:t>由院方管理人员根据使用情况及故障返修率判断打分，是否符合维修服务标准。</w:t>
            </w:r>
          </w:p>
        </w:tc>
        <w:tc>
          <w:tcPr>
            <w:tcW w:w="995" w:type="dxa"/>
            <w:noWrap w:val="0"/>
            <w:vAlign w:val="center"/>
          </w:tcPr>
          <w:p w14:paraId="3E9F08F0">
            <w:pPr>
              <w:jc w:val="center"/>
              <w:rPr>
                <w:rFonts w:hint="eastAsia" w:ascii="宋体" w:hAnsi="宋体" w:cs="宋体"/>
                <w:color w:val="auto"/>
                <w:sz w:val="24"/>
                <w:highlight w:val="none"/>
              </w:rPr>
            </w:pPr>
          </w:p>
        </w:tc>
      </w:tr>
      <w:tr w14:paraId="6E1048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760" w:type="dxa"/>
            <w:vMerge w:val="continue"/>
            <w:noWrap w:val="0"/>
            <w:vAlign w:val="center"/>
          </w:tcPr>
          <w:p w14:paraId="59F819E1">
            <w:pPr>
              <w:jc w:val="center"/>
              <w:rPr>
                <w:rFonts w:hint="eastAsia" w:ascii="宋体" w:hAnsi="宋体" w:cs="宋体"/>
                <w:color w:val="auto"/>
                <w:sz w:val="24"/>
                <w:highlight w:val="none"/>
              </w:rPr>
            </w:pPr>
          </w:p>
        </w:tc>
        <w:tc>
          <w:tcPr>
            <w:tcW w:w="1425" w:type="dxa"/>
            <w:gridSpan w:val="2"/>
            <w:vMerge w:val="continue"/>
            <w:noWrap w:val="0"/>
            <w:vAlign w:val="center"/>
          </w:tcPr>
          <w:p w14:paraId="660A6610">
            <w:pPr>
              <w:jc w:val="center"/>
              <w:rPr>
                <w:rFonts w:hint="eastAsia" w:ascii="宋体" w:hAnsi="宋体" w:cs="宋体"/>
                <w:color w:val="auto"/>
                <w:sz w:val="24"/>
                <w:highlight w:val="none"/>
              </w:rPr>
            </w:pPr>
          </w:p>
        </w:tc>
        <w:tc>
          <w:tcPr>
            <w:tcW w:w="2235" w:type="dxa"/>
            <w:noWrap w:val="0"/>
            <w:vAlign w:val="center"/>
          </w:tcPr>
          <w:p w14:paraId="47708455">
            <w:pPr>
              <w:jc w:val="left"/>
              <w:rPr>
                <w:rFonts w:hint="eastAsia" w:ascii="宋体" w:hAnsi="宋体" w:cs="宋体"/>
                <w:color w:val="auto"/>
                <w:sz w:val="24"/>
                <w:highlight w:val="none"/>
              </w:rPr>
            </w:pPr>
            <w:r>
              <w:rPr>
                <w:rFonts w:hint="eastAsia" w:ascii="宋体" w:hAnsi="宋体" w:cs="宋体"/>
                <w:color w:val="auto"/>
                <w:sz w:val="24"/>
                <w:highlight w:val="none"/>
              </w:rPr>
              <w:t>维护保养及时性（10分）</w:t>
            </w:r>
          </w:p>
        </w:tc>
        <w:tc>
          <w:tcPr>
            <w:tcW w:w="3588" w:type="dxa"/>
            <w:gridSpan w:val="2"/>
            <w:noWrap w:val="0"/>
            <w:vAlign w:val="center"/>
          </w:tcPr>
          <w:p w14:paraId="05227113">
            <w:pPr>
              <w:jc w:val="left"/>
              <w:rPr>
                <w:rFonts w:hint="eastAsia" w:ascii="宋体" w:hAnsi="宋体" w:cs="宋体"/>
                <w:color w:val="auto"/>
                <w:sz w:val="24"/>
                <w:highlight w:val="none"/>
              </w:rPr>
            </w:pPr>
            <w:r>
              <w:rPr>
                <w:rFonts w:hint="eastAsia" w:ascii="宋体" w:hAnsi="宋体" w:cs="宋体"/>
                <w:color w:val="auto"/>
                <w:sz w:val="24"/>
                <w:highlight w:val="none"/>
              </w:rPr>
              <w:t>根据故障发生时，甲方保修后，乙方的响应时间和到达故障现场的时间，超过时限一次扣</w:t>
            </w:r>
            <w:r>
              <w:rPr>
                <w:rFonts w:hint="eastAsia" w:ascii="宋体" w:hAnsi="宋体" w:cs="宋体"/>
                <w:color w:val="auto"/>
                <w:sz w:val="24"/>
                <w:highlight w:val="none"/>
                <w:lang w:val="en-US" w:eastAsia="zh-CN"/>
              </w:rPr>
              <w:t>2</w:t>
            </w:r>
            <w:r>
              <w:rPr>
                <w:rFonts w:hint="eastAsia" w:ascii="宋体" w:hAnsi="宋体" w:cs="宋体"/>
                <w:color w:val="auto"/>
                <w:sz w:val="24"/>
                <w:highlight w:val="none"/>
              </w:rPr>
              <w:t>分</w:t>
            </w:r>
          </w:p>
        </w:tc>
        <w:tc>
          <w:tcPr>
            <w:tcW w:w="995" w:type="dxa"/>
            <w:noWrap w:val="0"/>
            <w:vAlign w:val="center"/>
          </w:tcPr>
          <w:p w14:paraId="77EB5D84">
            <w:pPr>
              <w:jc w:val="center"/>
              <w:rPr>
                <w:rFonts w:hint="eastAsia" w:ascii="宋体" w:hAnsi="宋体" w:cs="宋体"/>
                <w:color w:val="auto"/>
                <w:sz w:val="24"/>
                <w:highlight w:val="none"/>
              </w:rPr>
            </w:pPr>
          </w:p>
        </w:tc>
      </w:tr>
      <w:tr w14:paraId="08BFE6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60" w:type="dxa"/>
            <w:noWrap w:val="0"/>
            <w:vAlign w:val="center"/>
          </w:tcPr>
          <w:p w14:paraId="323EED9F">
            <w:pPr>
              <w:jc w:val="center"/>
              <w:rPr>
                <w:rFonts w:hint="eastAsia" w:ascii="宋体" w:hAnsi="宋体" w:cs="宋体"/>
                <w:color w:val="auto"/>
                <w:sz w:val="24"/>
                <w:highlight w:val="none"/>
              </w:rPr>
            </w:pPr>
            <w:r>
              <w:rPr>
                <w:rFonts w:hint="eastAsia" w:ascii="宋体" w:hAnsi="宋体" w:cs="宋体"/>
                <w:color w:val="auto"/>
                <w:sz w:val="24"/>
                <w:highlight w:val="none"/>
              </w:rPr>
              <w:t>2</w:t>
            </w:r>
          </w:p>
        </w:tc>
        <w:tc>
          <w:tcPr>
            <w:tcW w:w="1425" w:type="dxa"/>
            <w:gridSpan w:val="2"/>
            <w:noWrap w:val="0"/>
            <w:vAlign w:val="center"/>
          </w:tcPr>
          <w:p w14:paraId="101891E1">
            <w:pPr>
              <w:jc w:val="center"/>
              <w:rPr>
                <w:rFonts w:hint="eastAsia" w:ascii="宋体" w:hAnsi="宋体" w:cs="宋体"/>
                <w:color w:val="auto"/>
                <w:sz w:val="24"/>
                <w:highlight w:val="none"/>
              </w:rPr>
            </w:pPr>
            <w:r>
              <w:rPr>
                <w:rFonts w:hint="eastAsia" w:ascii="宋体" w:hAnsi="宋体" w:cs="宋体"/>
                <w:color w:val="auto"/>
                <w:sz w:val="24"/>
                <w:highlight w:val="none"/>
              </w:rPr>
              <w:t>维保完成度</w:t>
            </w:r>
          </w:p>
        </w:tc>
        <w:tc>
          <w:tcPr>
            <w:tcW w:w="2235" w:type="dxa"/>
            <w:noWrap w:val="0"/>
            <w:vAlign w:val="center"/>
          </w:tcPr>
          <w:p w14:paraId="2166DB51">
            <w:pPr>
              <w:jc w:val="left"/>
              <w:rPr>
                <w:rFonts w:hint="eastAsia" w:ascii="宋体" w:hAnsi="宋体" w:cs="宋体"/>
                <w:color w:val="auto"/>
                <w:sz w:val="24"/>
                <w:highlight w:val="none"/>
              </w:rPr>
            </w:pPr>
            <w:r>
              <w:rPr>
                <w:rFonts w:hint="eastAsia" w:ascii="宋体" w:hAnsi="宋体" w:cs="宋体"/>
                <w:color w:val="auto"/>
                <w:sz w:val="24"/>
                <w:highlight w:val="none"/>
              </w:rPr>
              <w:t>按维保周期计划对设备进行检查、维护、保养（</w:t>
            </w:r>
            <w:r>
              <w:rPr>
                <w:rFonts w:hint="eastAsia" w:ascii="宋体" w:hAnsi="宋体" w:cs="宋体"/>
                <w:color w:val="auto"/>
                <w:sz w:val="24"/>
                <w:highlight w:val="none"/>
                <w:lang w:val="en-US" w:eastAsia="zh-CN"/>
              </w:rPr>
              <w:t>2</w:t>
            </w:r>
            <w:r>
              <w:rPr>
                <w:rFonts w:hint="eastAsia" w:ascii="宋体" w:hAnsi="宋体" w:cs="宋体"/>
                <w:color w:val="auto"/>
                <w:sz w:val="24"/>
                <w:highlight w:val="none"/>
              </w:rPr>
              <w:t>0分）</w:t>
            </w:r>
          </w:p>
        </w:tc>
        <w:tc>
          <w:tcPr>
            <w:tcW w:w="3588" w:type="dxa"/>
            <w:gridSpan w:val="2"/>
            <w:noWrap w:val="0"/>
            <w:vAlign w:val="center"/>
          </w:tcPr>
          <w:p w14:paraId="0265705F">
            <w:pPr>
              <w:jc w:val="left"/>
              <w:rPr>
                <w:rFonts w:hint="eastAsia" w:ascii="宋体" w:hAnsi="宋体" w:cs="宋体"/>
                <w:color w:val="auto"/>
                <w:sz w:val="24"/>
                <w:highlight w:val="none"/>
              </w:rPr>
            </w:pPr>
            <w:r>
              <w:rPr>
                <w:rFonts w:hint="eastAsia" w:ascii="宋体" w:hAnsi="宋体" w:cs="宋体"/>
                <w:color w:val="auto"/>
                <w:sz w:val="24"/>
                <w:highlight w:val="none"/>
              </w:rPr>
              <w:t>未按技术要求中的周期检查、清洁、维护、保养，每发现一处扣</w:t>
            </w:r>
            <w:r>
              <w:rPr>
                <w:rFonts w:hint="eastAsia" w:ascii="宋体" w:hAnsi="宋体" w:cs="宋体"/>
                <w:color w:val="auto"/>
                <w:sz w:val="24"/>
                <w:highlight w:val="none"/>
                <w:lang w:val="en-US" w:eastAsia="zh-CN"/>
              </w:rPr>
              <w:t>1</w:t>
            </w:r>
            <w:r>
              <w:rPr>
                <w:rFonts w:hint="eastAsia" w:ascii="宋体" w:hAnsi="宋体" w:cs="宋体"/>
                <w:color w:val="auto"/>
                <w:sz w:val="24"/>
                <w:highlight w:val="none"/>
              </w:rPr>
              <w:t>分。</w:t>
            </w:r>
          </w:p>
        </w:tc>
        <w:tc>
          <w:tcPr>
            <w:tcW w:w="995" w:type="dxa"/>
            <w:noWrap w:val="0"/>
            <w:vAlign w:val="center"/>
          </w:tcPr>
          <w:p w14:paraId="4AE4C1BD">
            <w:pPr>
              <w:jc w:val="center"/>
              <w:rPr>
                <w:rFonts w:hint="eastAsia" w:ascii="宋体" w:hAnsi="宋体" w:cs="宋体"/>
                <w:color w:val="auto"/>
                <w:sz w:val="24"/>
                <w:highlight w:val="none"/>
              </w:rPr>
            </w:pPr>
          </w:p>
        </w:tc>
      </w:tr>
      <w:tr w14:paraId="58F12C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60" w:type="dxa"/>
            <w:noWrap w:val="0"/>
            <w:vAlign w:val="center"/>
          </w:tcPr>
          <w:p w14:paraId="2C33DFE1">
            <w:pPr>
              <w:jc w:val="center"/>
              <w:rPr>
                <w:rFonts w:hint="eastAsia" w:ascii="宋体" w:hAnsi="宋体" w:cs="宋体"/>
                <w:color w:val="auto"/>
                <w:sz w:val="24"/>
                <w:highlight w:val="none"/>
              </w:rPr>
            </w:pPr>
            <w:r>
              <w:rPr>
                <w:rFonts w:hint="eastAsia" w:ascii="宋体" w:hAnsi="宋体" w:cs="宋体"/>
                <w:color w:val="auto"/>
                <w:sz w:val="24"/>
                <w:highlight w:val="none"/>
              </w:rPr>
              <w:t>3</w:t>
            </w:r>
          </w:p>
        </w:tc>
        <w:tc>
          <w:tcPr>
            <w:tcW w:w="1425" w:type="dxa"/>
            <w:gridSpan w:val="2"/>
            <w:noWrap w:val="0"/>
            <w:vAlign w:val="center"/>
          </w:tcPr>
          <w:p w14:paraId="33472AC5">
            <w:pPr>
              <w:jc w:val="center"/>
              <w:rPr>
                <w:rFonts w:hint="eastAsia" w:ascii="宋体" w:hAnsi="宋体" w:cs="宋体"/>
                <w:color w:val="auto"/>
                <w:sz w:val="24"/>
                <w:highlight w:val="none"/>
              </w:rPr>
            </w:pPr>
            <w:r>
              <w:rPr>
                <w:rFonts w:hint="eastAsia" w:ascii="宋体" w:hAnsi="宋体" w:cs="宋体"/>
                <w:color w:val="auto"/>
                <w:sz w:val="24"/>
                <w:highlight w:val="none"/>
              </w:rPr>
              <w:t>台账管理</w:t>
            </w:r>
          </w:p>
        </w:tc>
        <w:tc>
          <w:tcPr>
            <w:tcW w:w="2235" w:type="dxa"/>
            <w:noWrap w:val="0"/>
            <w:vAlign w:val="center"/>
          </w:tcPr>
          <w:p w14:paraId="11874EFB">
            <w:pPr>
              <w:jc w:val="left"/>
              <w:rPr>
                <w:rFonts w:hint="eastAsia" w:ascii="宋体" w:hAnsi="宋体" w:cs="宋体"/>
                <w:color w:val="auto"/>
                <w:sz w:val="24"/>
                <w:highlight w:val="none"/>
              </w:rPr>
            </w:pPr>
            <w:r>
              <w:rPr>
                <w:rFonts w:hint="eastAsia" w:ascii="宋体" w:hAnsi="宋体" w:cs="宋体"/>
                <w:color w:val="auto"/>
                <w:sz w:val="24"/>
                <w:highlight w:val="none"/>
              </w:rPr>
              <w:t>台账的完整性、正确性（10分）</w:t>
            </w:r>
          </w:p>
        </w:tc>
        <w:tc>
          <w:tcPr>
            <w:tcW w:w="3588" w:type="dxa"/>
            <w:gridSpan w:val="2"/>
            <w:noWrap w:val="0"/>
            <w:vAlign w:val="center"/>
          </w:tcPr>
          <w:p w14:paraId="10025EE9">
            <w:pPr>
              <w:jc w:val="left"/>
              <w:rPr>
                <w:rFonts w:hint="eastAsia" w:ascii="宋体" w:hAnsi="宋体" w:cs="宋体"/>
                <w:color w:val="auto"/>
                <w:sz w:val="24"/>
                <w:highlight w:val="none"/>
              </w:rPr>
            </w:pPr>
            <w:r>
              <w:rPr>
                <w:rFonts w:hint="eastAsia" w:ascii="宋体" w:hAnsi="宋体" w:cs="宋体"/>
                <w:color w:val="auto"/>
                <w:sz w:val="24"/>
                <w:highlight w:val="none"/>
              </w:rPr>
              <w:t>未按技术要求中记录检查、清洁、维护、保养台账，台账不完整、明显错误或弄虚作假，每发现一处，扣</w:t>
            </w:r>
            <w:r>
              <w:rPr>
                <w:rFonts w:hint="eastAsia" w:ascii="宋体" w:hAnsi="宋体" w:cs="宋体"/>
                <w:color w:val="auto"/>
                <w:sz w:val="24"/>
                <w:highlight w:val="none"/>
                <w:lang w:val="en-US" w:eastAsia="zh-CN"/>
              </w:rPr>
              <w:t>1</w:t>
            </w:r>
            <w:r>
              <w:rPr>
                <w:rFonts w:hint="eastAsia" w:ascii="宋体" w:hAnsi="宋体" w:cs="宋体"/>
                <w:color w:val="auto"/>
                <w:sz w:val="24"/>
                <w:highlight w:val="none"/>
              </w:rPr>
              <w:t>分。</w:t>
            </w:r>
          </w:p>
        </w:tc>
        <w:tc>
          <w:tcPr>
            <w:tcW w:w="995" w:type="dxa"/>
            <w:noWrap w:val="0"/>
            <w:vAlign w:val="center"/>
          </w:tcPr>
          <w:p w14:paraId="5F3DC1B5">
            <w:pPr>
              <w:jc w:val="center"/>
              <w:rPr>
                <w:rFonts w:hint="eastAsia" w:ascii="宋体" w:hAnsi="宋体" w:cs="宋体"/>
                <w:color w:val="auto"/>
                <w:sz w:val="24"/>
                <w:highlight w:val="none"/>
              </w:rPr>
            </w:pPr>
          </w:p>
        </w:tc>
      </w:tr>
      <w:tr w14:paraId="21D763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60" w:type="dxa"/>
            <w:noWrap w:val="0"/>
            <w:vAlign w:val="center"/>
          </w:tcPr>
          <w:p w14:paraId="48096BF2">
            <w:pPr>
              <w:jc w:val="center"/>
              <w:rPr>
                <w:rFonts w:hint="eastAsia" w:ascii="宋体" w:hAnsi="宋体" w:cs="宋体"/>
                <w:color w:val="auto"/>
                <w:sz w:val="24"/>
                <w:highlight w:val="none"/>
              </w:rPr>
            </w:pPr>
            <w:r>
              <w:rPr>
                <w:rFonts w:hint="eastAsia" w:ascii="宋体" w:hAnsi="宋体" w:cs="宋体"/>
                <w:color w:val="auto"/>
                <w:sz w:val="24"/>
                <w:highlight w:val="none"/>
              </w:rPr>
              <w:t>4</w:t>
            </w:r>
          </w:p>
        </w:tc>
        <w:tc>
          <w:tcPr>
            <w:tcW w:w="1425" w:type="dxa"/>
            <w:gridSpan w:val="2"/>
            <w:noWrap w:val="0"/>
            <w:vAlign w:val="center"/>
          </w:tcPr>
          <w:p w14:paraId="4EB28D09">
            <w:pPr>
              <w:jc w:val="center"/>
              <w:rPr>
                <w:rFonts w:hint="eastAsia" w:ascii="宋体" w:hAnsi="宋体" w:cs="宋体"/>
                <w:color w:val="auto"/>
                <w:sz w:val="24"/>
                <w:highlight w:val="none"/>
              </w:rPr>
            </w:pPr>
            <w:r>
              <w:rPr>
                <w:rFonts w:hint="eastAsia" w:ascii="宋体" w:hAnsi="宋体" w:cs="宋体"/>
                <w:color w:val="auto"/>
                <w:sz w:val="24"/>
                <w:highlight w:val="none"/>
              </w:rPr>
              <w:t>服务态度</w:t>
            </w:r>
          </w:p>
        </w:tc>
        <w:tc>
          <w:tcPr>
            <w:tcW w:w="2235" w:type="dxa"/>
            <w:noWrap w:val="0"/>
            <w:vAlign w:val="center"/>
          </w:tcPr>
          <w:p w14:paraId="5BC2C947">
            <w:pPr>
              <w:jc w:val="left"/>
              <w:rPr>
                <w:rFonts w:hint="eastAsia" w:ascii="宋体" w:hAnsi="宋体" w:cs="宋体"/>
                <w:color w:val="auto"/>
                <w:sz w:val="24"/>
                <w:highlight w:val="none"/>
              </w:rPr>
            </w:pPr>
            <w:r>
              <w:rPr>
                <w:rFonts w:hint="eastAsia" w:ascii="宋体" w:hAnsi="宋体" w:cs="宋体"/>
                <w:color w:val="auto"/>
                <w:sz w:val="24"/>
                <w:highlight w:val="none"/>
              </w:rPr>
              <w:t>维保人员服务态度良好，与院内管理人员相处融洽，对工作积极不推诿（10分）</w:t>
            </w:r>
          </w:p>
        </w:tc>
        <w:tc>
          <w:tcPr>
            <w:tcW w:w="3588" w:type="dxa"/>
            <w:gridSpan w:val="2"/>
            <w:noWrap w:val="0"/>
            <w:vAlign w:val="center"/>
          </w:tcPr>
          <w:p w14:paraId="1DD858CA">
            <w:pPr>
              <w:jc w:val="left"/>
              <w:rPr>
                <w:rFonts w:hint="eastAsia" w:ascii="宋体" w:hAnsi="宋体" w:cs="宋体"/>
                <w:color w:val="auto"/>
                <w:sz w:val="24"/>
                <w:highlight w:val="none"/>
              </w:rPr>
            </w:pPr>
            <w:r>
              <w:rPr>
                <w:rFonts w:hint="eastAsia" w:ascii="宋体" w:hAnsi="宋体" w:cs="宋体"/>
                <w:color w:val="auto"/>
                <w:sz w:val="24"/>
                <w:highlight w:val="none"/>
              </w:rPr>
              <w:t>因服务态度问题，导致院方投诉，每次扣</w:t>
            </w:r>
            <w:r>
              <w:rPr>
                <w:rFonts w:hint="eastAsia" w:ascii="宋体" w:hAnsi="宋体" w:cs="宋体"/>
                <w:color w:val="auto"/>
                <w:sz w:val="24"/>
                <w:highlight w:val="none"/>
                <w:lang w:val="en-US" w:eastAsia="zh-CN"/>
              </w:rPr>
              <w:t>2</w:t>
            </w:r>
            <w:r>
              <w:rPr>
                <w:rFonts w:hint="eastAsia" w:ascii="宋体" w:hAnsi="宋体" w:cs="宋体"/>
                <w:color w:val="auto"/>
                <w:sz w:val="24"/>
                <w:highlight w:val="none"/>
              </w:rPr>
              <w:t>分。</w:t>
            </w:r>
          </w:p>
        </w:tc>
        <w:tc>
          <w:tcPr>
            <w:tcW w:w="995" w:type="dxa"/>
            <w:noWrap w:val="0"/>
            <w:vAlign w:val="center"/>
          </w:tcPr>
          <w:p w14:paraId="6CEBF82A">
            <w:pPr>
              <w:jc w:val="center"/>
              <w:rPr>
                <w:rFonts w:hint="eastAsia" w:ascii="宋体" w:hAnsi="宋体" w:cs="宋体"/>
                <w:color w:val="auto"/>
                <w:sz w:val="24"/>
                <w:highlight w:val="none"/>
              </w:rPr>
            </w:pPr>
          </w:p>
        </w:tc>
      </w:tr>
      <w:tr w14:paraId="1DEF40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60" w:type="dxa"/>
            <w:noWrap w:val="0"/>
            <w:vAlign w:val="center"/>
          </w:tcPr>
          <w:p w14:paraId="292A644E">
            <w:pPr>
              <w:jc w:val="center"/>
              <w:rPr>
                <w:rFonts w:hint="eastAsia" w:ascii="宋体" w:hAnsi="宋体" w:cs="宋体"/>
                <w:color w:val="auto"/>
                <w:sz w:val="24"/>
                <w:highlight w:val="none"/>
              </w:rPr>
            </w:pPr>
            <w:r>
              <w:rPr>
                <w:rFonts w:hint="eastAsia" w:ascii="宋体" w:hAnsi="宋体" w:cs="宋体"/>
                <w:color w:val="auto"/>
                <w:sz w:val="24"/>
                <w:highlight w:val="none"/>
              </w:rPr>
              <w:t>5</w:t>
            </w:r>
          </w:p>
        </w:tc>
        <w:tc>
          <w:tcPr>
            <w:tcW w:w="1425" w:type="dxa"/>
            <w:gridSpan w:val="2"/>
            <w:noWrap w:val="0"/>
            <w:vAlign w:val="center"/>
          </w:tcPr>
          <w:p w14:paraId="7FDB8B1A">
            <w:pPr>
              <w:jc w:val="center"/>
              <w:rPr>
                <w:rFonts w:hint="eastAsia" w:ascii="宋体" w:hAnsi="宋体" w:cs="宋体"/>
                <w:color w:val="auto"/>
                <w:sz w:val="24"/>
                <w:highlight w:val="none"/>
              </w:rPr>
            </w:pPr>
            <w:r>
              <w:rPr>
                <w:rFonts w:hint="eastAsia" w:ascii="宋体" w:hAnsi="宋体" w:cs="宋体"/>
                <w:color w:val="auto"/>
                <w:sz w:val="24"/>
                <w:highlight w:val="none"/>
              </w:rPr>
              <w:t>工作纪律</w:t>
            </w:r>
          </w:p>
        </w:tc>
        <w:tc>
          <w:tcPr>
            <w:tcW w:w="2235" w:type="dxa"/>
            <w:noWrap w:val="0"/>
            <w:vAlign w:val="center"/>
          </w:tcPr>
          <w:p w14:paraId="5B767024">
            <w:pPr>
              <w:jc w:val="left"/>
              <w:rPr>
                <w:rFonts w:hint="eastAsia" w:ascii="宋体" w:hAnsi="宋体" w:cs="宋体"/>
                <w:color w:val="auto"/>
                <w:sz w:val="24"/>
                <w:highlight w:val="none"/>
              </w:rPr>
            </w:pPr>
            <w:r>
              <w:rPr>
                <w:rFonts w:hint="eastAsia" w:ascii="宋体" w:hAnsi="宋体" w:cs="宋体"/>
                <w:color w:val="auto"/>
                <w:sz w:val="24"/>
                <w:highlight w:val="none"/>
              </w:rPr>
              <w:t>服务人员的劳动纪律（5分）</w:t>
            </w:r>
          </w:p>
        </w:tc>
        <w:tc>
          <w:tcPr>
            <w:tcW w:w="3588" w:type="dxa"/>
            <w:gridSpan w:val="2"/>
            <w:noWrap w:val="0"/>
            <w:vAlign w:val="center"/>
          </w:tcPr>
          <w:p w14:paraId="3A20E8E2">
            <w:pPr>
              <w:jc w:val="left"/>
              <w:rPr>
                <w:rFonts w:hint="eastAsia" w:ascii="宋体" w:hAnsi="宋体" w:cs="宋体"/>
                <w:color w:val="auto"/>
                <w:sz w:val="24"/>
                <w:highlight w:val="none"/>
              </w:rPr>
            </w:pPr>
            <w:r>
              <w:rPr>
                <w:rFonts w:hint="eastAsia" w:ascii="宋体" w:hAnsi="宋体" w:cs="宋体"/>
                <w:color w:val="auto"/>
                <w:sz w:val="24"/>
                <w:highlight w:val="none"/>
              </w:rPr>
              <w:t>影响到科室正常工作秩序或病人就医、休息，不统一着装等，每发现一次扣</w:t>
            </w:r>
            <w:r>
              <w:rPr>
                <w:rFonts w:hint="eastAsia" w:ascii="宋体" w:hAnsi="宋体" w:cs="宋体"/>
                <w:color w:val="auto"/>
                <w:sz w:val="24"/>
                <w:highlight w:val="none"/>
                <w:lang w:val="en-US" w:eastAsia="zh-CN"/>
              </w:rPr>
              <w:t>1</w:t>
            </w:r>
            <w:r>
              <w:rPr>
                <w:rFonts w:hint="eastAsia" w:ascii="宋体" w:hAnsi="宋体" w:cs="宋体"/>
                <w:color w:val="auto"/>
                <w:sz w:val="24"/>
                <w:highlight w:val="none"/>
              </w:rPr>
              <w:t>分。</w:t>
            </w:r>
          </w:p>
        </w:tc>
        <w:tc>
          <w:tcPr>
            <w:tcW w:w="995" w:type="dxa"/>
            <w:noWrap w:val="0"/>
            <w:vAlign w:val="center"/>
          </w:tcPr>
          <w:p w14:paraId="3B043C7A">
            <w:pPr>
              <w:jc w:val="center"/>
              <w:rPr>
                <w:rFonts w:hint="eastAsia" w:ascii="宋体" w:hAnsi="宋体" w:cs="宋体"/>
                <w:color w:val="auto"/>
                <w:sz w:val="24"/>
                <w:highlight w:val="none"/>
              </w:rPr>
            </w:pPr>
          </w:p>
        </w:tc>
      </w:tr>
      <w:tr w14:paraId="6E3EFC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60" w:type="dxa"/>
            <w:noWrap w:val="0"/>
            <w:vAlign w:val="center"/>
          </w:tcPr>
          <w:p w14:paraId="618B6EED">
            <w:pPr>
              <w:jc w:val="center"/>
              <w:rPr>
                <w:rFonts w:hint="eastAsia" w:ascii="宋体" w:hAnsi="宋体" w:cs="宋体"/>
                <w:color w:val="auto"/>
                <w:sz w:val="24"/>
                <w:highlight w:val="none"/>
              </w:rPr>
            </w:pPr>
            <w:r>
              <w:rPr>
                <w:rFonts w:hint="eastAsia" w:ascii="宋体" w:hAnsi="宋体" w:cs="宋体"/>
                <w:color w:val="auto"/>
                <w:sz w:val="24"/>
                <w:highlight w:val="none"/>
              </w:rPr>
              <w:t>6</w:t>
            </w:r>
          </w:p>
        </w:tc>
        <w:tc>
          <w:tcPr>
            <w:tcW w:w="1425" w:type="dxa"/>
            <w:gridSpan w:val="2"/>
            <w:noWrap w:val="0"/>
            <w:vAlign w:val="center"/>
          </w:tcPr>
          <w:p w14:paraId="52967C3E">
            <w:pPr>
              <w:jc w:val="center"/>
              <w:rPr>
                <w:rFonts w:hint="eastAsia" w:ascii="宋体" w:hAnsi="宋体" w:cs="宋体"/>
                <w:color w:val="auto"/>
                <w:sz w:val="24"/>
                <w:highlight w:val="none"/>
              </w:rPr>
            </w:pPr>
            <w:r>
              <w:rPr>
                <w:rFonts w:hint="eastAsia" w:ascii="宋体" w:hAnsi="宋体" w:cs="宋体"/>
                <w:color w:val="auto"/>
                <w:sz w:val="24"/>
                <w:highlight w:val="none"/>
              </w:rPr>
              <w:t>科室投诉</w:t>
            </w:r>
          </w:p>
        </w:tc>
        <w:tc>
          <w:tcPr>
            <w:tcW w:w="2235" w:type="dxa"/>
            <w:noWrap w:val="0"/>
            <w:vAlign w:val="center"/>
          </w:tcPr>
          <w:p w14:paraId="32B971F2">
            <w:pPr>
              <w:jc w:val="left"/>
              <w:rPr>
                <w:rFonts w:hint="eastAsia" w:ascii="宋体" w:hAnsi="宋体" w:cs="宋体"/>
                <w:color w:val="auto"/>
                <w:sz w:val="24"/>
                <w:highlight w:val="none"/>
              </w:rPr>
            </w:pPr>
            <w:r>
              <w:rPr>
                <w:rFonts w:hint="eastAsia" w:ascii="宋体" w:hAnsi="宋体" w:cs="宋体"/>
                <w:color w:val="auto"/>
                <w:sz w:val="24"/>
                <w:highlight w:val="none"/>
              </w:rPr>
              <w:t>其他科室投诉（10分）</w:t>
            </w:r>
          </w:p>
        </w:tc>
        <w:tc>
          <w:tcPr>
            <w:tcW w:w="3588" w:type="dxa"/>
            <w:gridSpan w:val="2"/>
            <w:noWrap w:val="0"/>
            <w:vAlign w:val="center"/>
          </w:tcPr>
          <w:p w14:paraId="11FF3ADA">
            <w:pPr>
              <w:jc w:val="left"/>
              <w:rPr>
                <w:rFonts w:hint="eastAsia" w:ascii="宋体" w:hAnsi="宋体" w:cs="宋体"/>
                <w:color w:val="auto"/>
                <w:sz w:val="24"/>
                <w:highlight w:val="none"/>
              </w:rPr>
            </w:pPr>
            <w:r>
              <w:rPr>
                <w:rFonts w:hint="eastAsia" w:ascii="宋体" w:hAnsi="宋体" w:cs="宋体"/>
                <w:bCs/>
                <w:color w:val="auto"/>
                <w:sz w:val="24"/>
                <w:highlight w:val="none"/>
              </w:rPr>
              <w:t>医院使用科室或例行</w:t>
            </w:r>
            <w:r>
              <w:rPr>
                <w:rFonts w:hint="eastAsia" w:ascii="宋体" w:hAnsi="宋体" w:cs="宋体"/>
                <w:bCs/>
                <w:color w:val="auto"/>
                <w:sz w:val="24"/>
                <w:highlight w:val="none"/>
                <w:lang w:val="en-US" w:eastAsia="zh-CN"/>
              </w:rPr>
              <w:t>检查</w:t>
            </w:r>
            <w:r>
              <w:rPr>
                <w:rFonts w:hint="eastAsia" w:ascii="宋体" w:hAnsi="宋体" w:cs="宋体"/>
                <w:bCs/>
                <w:color w:val="auto"/>
                <w:sz w:val="24"/>
                <w:highlight w:val="none"/>
              </w:rPr>
              <w:t>反馈异常事件投诉一次，扣2分。</w:t>
            </w:r>
          </w:p>
        </w:tc>
        <w:tc>
          <w:tcPr>
            <w:tcW w:w="995" w:type="dxa"/>
            <w:noWrap w:val="0"/>
            <w:vAlign w:val="center"/>
          </w:tcPr>
          <w:p w14:paraId="27235792">
            <w:pPr>
              <w:jc w:val="center"/>
              <w:rPr>
                <w:rFonts w:hint="eastAsia" w:ascii="宋体" w:hAnsi="宋体" w:cs="宋体"/>
                <w:color w:val="auto"/>
                <w:sz w:val="24"/>
                <w:highlight w:val="none"/>
              </w:rPr>
            </w:pPr>
          </w:p>
        </w:tc>
      </w:tr>
      <w:tr w14:paraId="1FF8D6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760" w:type="dxa"/>
            <w:noWrap w:val="0"/>
            <w:vAlign w:val="center"/>
          </w:tcPr>
          <w:p w14:paraId="6F561ADE">
            <w:pPr>
              <w:jc w:val="center"/>
              <w:rPr>
                <w:rFonts w:hint="eastAsia" w:ascii="宋体" w:hAnsi="宋体" w:cs="宋体"/>
                <w:color w:val="auto"/>
                <w:sz w:val="24"/>
                <w:highlight w:val="none"/>
              </w:rPr>
            </w:pPr>
            <w:r>
              <w:rPr>
                <w:rFonts w:hint="eastAsia" w:ascii="宋体" w:hAnsi="宋体" w:cs="宋体"/>
                <w:color w:val="auto"/>
                <w:sz w:val="24"/>
                <w:highlight w:val="none"/>
              </w:rPr>
              <w:t>7</w:t>
            </w:r>
          </w:p>
        </w:tc>
        <w:tc>
          <w:tcPr>
            <w:tcW w:w="1425" w:type="dxa"/>
            <w:gridSpan w:val="2"/>
            <w:noWrap w:val="0"/>
            <w:vAlign w:val="center"/>
          </w:tcPr>
          <w:p w14:paraId="2F93B893">
            <w:pPr>
              <w:jc w:val="center"/>
              <w:rPr>
                <w:rFonts w:hint="eastAsia" w:ascii="宋体" w:hAnsi="宋体" w:cs="宋体"/>
                <w:color w:val="auto"/>
                <w:sz w:val="24"/>
                <w:highlight w:val="none"/>
              </w:rPr>
            </w:pPr>
            <w:r>
              <w:rPr>
                <w:rFonts w:hint="eastAsia" w:ascii="宋体" w:hAnsi="宋体" w:cs="宋体"/>
                <w:color w:val="auto"/>
                <w:sz w:val="24"/>
                <w:highlight w:val="none"/>
              </w:rPr>
              <w:t>临床科室满意度</w:t>
            </w:r>
          </w:p>
        </w:tc>
        <w:tc>
          <w:tcPr>
            <w:tcW w:w="2235" w:type="dxa"/>
            <w:noWrap w:val="0"/>
            <w:vAlign w:val="center"/>
          </w:tcPr>
          <w:p w14:paraId="43B6778C">
            <w:pPr>
              <w:jc w:val="left"/>
              <w:rPr>
                <w:rFonts w:hint="eastAsia" w:ascii="宋体" w:hAnsi="宋体" w:cs="宋体"/>
                <w:color w:val="auto"/>
                <w:sz w:val="24"/>
                <w:highlight w:val="none"/>
              </w:rPr>
            </w:pPr>
            <w:r>
              <w:rPr>
                <w:rFonts w:hint="eastAsia" w:ascii="宋体" w:hAnsi="宋体" w:cs="宋体"/>
                <w:color w:val="auto"/>
                <w:sz w:val="24"/>
                <w:highlight w:val="none"/>
              </w:rPr>
              <w:t>科室对物流传输系统满意度调查（</w:t>
            </w:r>
            <w:r>
              <w:rPr>
                <w:rFonts w:hint="eastAsia" w:ascii="宋体" w:hAnsi="宋体" w:cs="宋体"/>
                <w:color w:val="auto"/>
                <w:sz w:val="24"/>
                <w:highlight w:val="none"/>
                <w:lang w:val="en-US" w:eastAsia="zh-CN"/>
              </w:rPr>
              <w:t>15</w:t>
            </w:r>
            <w:r>
              <w:rPr>
                <w:rFonts w:hint="eastAsia" w:ascii="宋体" w:hAnsi="宋体" w:cs="宋体"/>
                <w:color w:val="auto"/>
                <w:sz w:val="24"/>
                <w:highlight w:val="none"/>
              </w:rPr>
              <w:t>分）非常满意、满意、不满意、非常不满意。</w:t>
            </w:r>
          </w:p>
        </w:tc>
        <w:tc>
          <w:tcPr>
            <w:tcW w:w="3588" w:type="dxa"/>
            <w:gridSpan w:val="2"/>
            <w:noWrap w:val="0"/>
            <w:vAlign w:val="center"/>
          </w:tcPr>
          <w:p w14:paraId="42C490DE">
            <w:pPr>
              <w:jc w:val="left"/>
              <w:rPr>
                <w:rFonts w:hint="eastAsia" w:ascii="宋体" w:hAnsi="宋体" w:cs="宋体"/>
                <w:color w:val="auto"/>
                <w:sz w:val="24"/>
                <w:highlight w:val="none"/>
              </w:rPr>
            </w:pPr>
            <w:r>
              <w:rPr>
                <w:rFonts w:hint="eastAsia" w:ascii="宋体" w:hAnsi="宋体" w:cs="宋体"/>
                <w:color w:val="auto"/>
                <w:sz w:val="24"/>
                <w:highlight w:val="none"/>
              </w:rPr>
              <w:t>每一个不满意按</w:t>
            </w:r>
            <w:r>
              <w:rPr>
                <w:rFonts w:hint="eastAsia" w:ascii="宋体" w:hAnsi="宋体" w:cs="宋体"/>
                <w:color w:val="auto"/>
                <w:sz w:val="24"/>
                <w:highlight w:val="none"/>
                <w:lang w:val="en-US" w:eastAsia="zh-CN"/>
              </w:rPr>
              <w:t>15</w:t>
            </w:r>
            <w:r>
              <w:rPr>
                <w:rFonts w:hint="eastAsia" w:ascii="宋体" w:hAnsi="宋体" w:cs="宋体"/>
                <w:color w:val="auto"/>
                <w:sz w:val="24"/>
                <w:highlight w:val="none"/>
              </w:rPr>
              <w:t>分/样本数进行扣分</w:t>
            </w:r>
          </w:p>
        </w:tc>
        <w:tc>
          <w:tcPr>
            <w:tcW w:w="995" w:type="dxa"/>
            <w:noWrap w:val="0"/>
            <w:vAlign w:val="center"/>
          </w:tcPr>
          <w:p w14:paraId="2C0AE9A4">
            <w:pPr>
              <w:jc w:val="center"/>
              <w:rPr>
                <w:rFonts w:hint="eastAsia" w:ascii="宋体" w:hAnsi="宋体" w:cs="宋体"/>
                <w:color w:val="auto"/>
                <w:sz w:val="24"/>
                <w:highlight w:val="none"/>
              </w:rPr>
            </w:pPr>
          </w:p>
        </w:tc>
      </w:tr>
      <w:tr w14:paraId="69767E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420" w:type="dxa"/>
            <w:gridSpan w:val="4"/>
            <w:noWrap w:val="0"/>
            <w:vAlign w:val="center"/>
          </w:tcPr>
          <w:p w14:paraId="1325356A">
            <w:pPr>
              <w:jc w:val="center"/>
              <w:rPr>
                <w:rFonts w:hint="eastAsia" w:ascii="宋体" w:hAnsi="宋体" w:cs="宋体"/>
                <w:color w:val="auto"/>
                <w:sz w:val="24"/>
                <w:highlight w:val="none"/>
              </w:rPr>
            </w:pPr>
            <w:r>
              <w:rPr>
                <w:rFonts w:hint="eastAsia" w:ascii="宋体" w:hAnsi="宋体" w:cs="宋体"/>
                <w:color w:val="auto"/>
                <w:sz w:val="24"/>
                <w:highlight w:val="none"/>
              </w:rPr>
              <w:t>量化考核得分</w:t>
            </w:r>
          </w:p>
          <w:p w14:paraId="4E6BAAB9">
            <w:pPr>
              <w:jc w:val="center"/>
              <w:rPr>
                <w:rFonts w:hint="eastAsia" w:ascii="宋体" w:hAnsi="宋体" w:cs="宋体"/>
                <w:color w:val="auto"/>
                <w:sz w:val="24"/>
                <w:highlight w:val="none"/>
              </w:rPr>
            </w:pPr>
            <w:r>
              <w:rPr>
                <w:rFonts w:hint="eastAsia" w:ascii="宋体" w:hAnsi="宋体" w:cs="宋体"/>
                <w:color w:val="auto"/>
                <w:sz w:val="24"/>
                <w:highlight w:val="none"/>
              </w:rPr>
              <w:t>（大于90分为合格）：</w:t>
            </w:r>
          </w:p>
        </w:tc>
        <w:tc>
          <w:tcPr>
            <w:tcW w:w="4583" w:type="dxa"/>
            <w:gridSpan w:val="3"/>
            <w:noWrap w:val="0"/>
            <w:vAlign w:val="center"/>
          </w:tcPr>
          <w:p w14:paraId="1AE618A7">
            <w:pPr>
              <w:jc w:val="center"/>
              <w:rPr>
                <w:rFonts w:hint="eastAsia" w:ascii="宋体" w:hAnsi="宋体" w:cs="宋体"/>
                <w:color w:val="auto"/>
                <w:sz w:val="24"/>
                <w:highlight w:val="none"/>
              </w:rPr>
            </w:pPr>
            <w:r>
              <w:rPr>
                <w:rFonts w:hint="eastAsia" w:ascii="宋体" w:hAnsi="宋体" w:cs="宋体"/>
                <w:color w:val="auto"/>
                <w:sz w:val="24"/>
                <w:highlight w:val="none"/>
              </w:rPr>
              <w:t>考核得分：</w:t>
            </w:r>
          </w:p>
        </w:tc>
      </w:tr>
      <w:tr w14:paraId="2D6F0B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14" w:type="dxa"/>
            <w:gridSpan w:val="2"/>
            <w:noWrap w:val="0"/>
            <w:vAlign w:val="center"/>
          </w:tcPr>
          <w:p w14:paraId="6CF2521D">
            <w:pPr>
              <w:jc w:val="center"/>
              <w:rPr>
                <w:rFonts w:hint="eastAsia" w:ascii="宋体" w:hAnsi="宋体" w:cs="宋体"/>
                <w:color w:val="auto"/>
                <w:sz w:val="24"/>
                <w:highlight w:val="none"/>
              </w:rPr>
            </w:pPr>
            <w:r>
              <w:rPr>
                <w:rFonts w:hint="eastAsia" w:ascii="宋体" w:hAnsi="宋体" w:cs="宋体"/>
                <w:color w:val="auto"/>
                <w:sz w:val="24"/>
                <w:highlight w:val="none"/>
              </w:rPr>
              <w:t>考核人签字</w:t>
            </w:r>
          </w:p>
        </w:tc>
        <w:tc>
          <w:tcPr>
            <w:tcW w:w="2606" w:type="dxa"/>
            <w:gridSpan w:val="2"/>
            <w:noWrap w:val="0"/>
            <w:vAlign w:val="center"/>
          </w:tcPr>
          <w:p w14:paraId="22380835">
            <w:pPr>
              <w:jc w:val="center"/>
              <w:rPr>
                <w:rFonts w:hint="eastAsia" w:ascii="宋体" w:hAnsi="宋体" w:cs="宋体"/>
                <w:color w:val="auto"/>
                <w:sz w:val="24"/>
                <w:highlight w:val="none"/>
              </w:rPr>
            </w:pPr>
          </w:p>
        </w:tc>
        <w:tc>
          <w:tcPr>
            <w:tcW w:w="1540" w:type="dxa"/>
            <w:noWrap w:val="0"/>
            <w:vAlign w:val="center"/>
          </w:tcPr>
          <w:p w14:paraId="18C2035C">
            <w:pPr>
              <w:jc w:val="center"/>
              <w:rPr>
                <w:rFonts w:hint="eastAsia" w:ascii="宋体" w:hAnsi="宋体" w:cs="宋体"/>
                <w:color w:val="auto"/>
                <w:sz w:val="24"/>
                <w:highlight w:val="none"/>
              </w:rPr>
            </w:pPr>
            <w:r>
              <w:rPr>
                <w:rFonts w:hint="eastAsia" w:ascii="宋体" w:hAnsi="宋体" w:cs="宋体"/>
                <w:color w:val="auto"/>
                <w:sz w:val="24"/>
                <w:highlight w:val="none"/>
              </w:rPr>
              <w:t>审核人签字</w:t>
            </w:r>
          </w:p>
        </w:tc>
        <w:tc>
          <w:tcPr>
            <w:tcW w:w="3043" w:type="dxa"/>
            <w:gridSpan w:val="2"/>
            <w:noWrap w:val="0"/>
            <w:vAlign w:val="center"/>
          </w:tcPr>
          <w:p w14:paraId="3EFE3C94">
            <w:pPr>
              <w:jc w:val="center"/>
              <w:rPr>
                <w:rFonts w:hint="eastAsia" w:ascii="宋体" w:hAnsi="宋体" w:cs="宋体"/>
                <w:color w:val="auto"/>
                <w:sz w:val="24"/>
                <w:highlight w:val="none"/>
              </w:rPr>
            </w:pPr>
          </w:p>
        </w:tc>
      </w:tr>
      <w:tr w14:paraId="231A72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14" w:type="dxa"/>
            <w:gridSpan w:val="2"/>
            <w:noWrap w:val="0"/>
            <w:vAlign w:val="center"/>
          </w:tcPr>
          <w:p w14:paraId="3506BFCF">
            <w:pPr>
              <w:jc w:val="center"/>
              <w:rPr>
                <w:rFonts w:hint="eastAsia" w:ascii="宋体" w:hAnsi="宋体" w:cs="宋体"/>
                <w:color w:val="auto"/>
                <w:sz w:val="24"/>
                <w:highlight w:val="none"/>
              </w:rPr>
            </w:pPr>
            <w:r>
              <w:rPr>
                <w:rFonts w:hint="eastAsia" w:ascii="宋体" w:hAnsi="宋体" w:cs="宋体"/>
                <w:color w:val="auto"/>
                <w:sz w:val="24"/>
                <w:highlight w:val="none"/>
              </w:rPr>
              <w:t>考核日期</w:t>
            </w:r>
          </w:p>
        </w:tc>
        <w:tc>
          <w:tcPr>
            <w:tcW w:w="2606" w:type="dxa"/>
            <w:gridSpan w:val="2"/>
            <w:noWrap w:val="0"/>
            <w:vAlign w:val="center"/>
          </w:tcPr>
          <w:p w14:paraId="6C03C16D">
            <w:pPr>
              <w:jc w:val="center"/>
              <w:rPr>
                <w:rFonts w:hint="eastAsia" w:ascii="宋体" w:hAnsi="宋体" w:cs="宋体"/>
                <w:color w:val="auto"/>
                <w:sz w:val="24"/>
                <w:highlight w:val="none"/>
              </w:rPr>
            </w:pPr>
          </w:p>
        </w:tc>
        <w:tc>
          <w:tcPr>
            <w:tcW w:w="1540" w:type="dxa"/>
            <w:noWrap w:val="0"/>
            <w:vAlign w:val="center"/>
          </w:tcPr>
          <w:p w14:paraId="66A33E88">
            <w:pPr>
              <w:jc w:val="center"/>
              <w:rPr>
                <w:rFonts w:hint="eastAsia" w:ascii="宋体" w:hAnsi="宋体" w:cs="宋体"/>
                <w:color w:val="auto"/>
                <w:sz w:val="24"/>
                <w:highlight w:val="none"/>
              </w:rPr>
            </w:pPr>
            <w:r>
              <w:rPr>
                <w:rFonts w:hint="eastAsia" w:ascii="宋体" w:hAnsi="宋体" w:cs="宋体"/>
                <w:color w:val="auto"/>
                <w:sz w:val="24"/>
                <w:highlight w:val="none"/>
              </w:rPr>
              <w:t>审核日期</w:t>
            </w:r>
          </w:p>
        </w:tc>
        <w:tc>
          <w:tcPr>
            <w:tcW w:w="3043" w:type="dxa"/>
            <w:gridSpan w:val="2"/>
            <w:noWrap w:val="0"/>
            <w:vAlign w:val="center"/>
          </w:tcPr>
          <w:p w14:paraId="3E820953">
            <w:pPr>
              <w:jc w:val="center"/>
              <w:rPr>
                <w:rFonts w:hint="eastAsia" w:ascii="宋体" w:hAnsi="宋体" w:cs="宋体"/>
                <w:color w:val="auto"/>
                <w:sz w:val="24"/>
                <w:highlight w:val="none"/>
              </w:rPr>
            </w:pPr>
          </w:p>
        </w:tc>
      </w:tr>
    </w:tbl>
    <w:p w14:paraId="209F9F9B">
      <w:pPr>
        <w:pStyle w:val="3"/>
        <w:spacing w:line="360" w:lineRule="auto"/>
        <w:ind w:left="0" w:leftChars="0" w:firstLine="0" w:firstLineChars="0"/>
        <w:rPr>
          <w:rFonts w:hint="eastAsia" w:ascii="宋体" w:hAnsi="宋体" w:cs="宋体"/>
          <w:b/>
          <w:bCs/>
          <w:kern w:val="2"/>
          <w:sz w:val="24"/>
        </w:rPr>
      </w:pPr>
      <w:r>
        <w:rPr>
          <w:rFonts w:hint="eastAsia" w:ascii="宋体" w:hAnsi="宋体" w:cs="宋体"/>
          <w:b/>
          <w:bCs/>
          <w:kern w:val="2"/>
          <w:sz w:val="24"/>
        </w:rPr>
        <w:t>三、合同金额及付款方式</w:t>
      </w:r>
    </w:p>
    <w:p w14:paraId="2ABC0296">
      <w:pPr>
        <w:pStyle w:val="5"/>
        <w:tabs>
          <w:tab w:val="left" w:pos="7290"/>
        </w:tabs>
        <w:spacing w:line="360" w:lineRule="auto"/>
        <w:ind w:firstLine="480" w:firstLineChars="200"/>
        <w:rPr>
          <w:rFonts w:hint="eastAsia" w:ascii="宋体" w:hAnsi="宋体" w:cs="宋体"/>
          <w:bCs/>
          <w:sz w:val="24"/>
        </w:rPr>
      </w:pPr>
      <w:r>
        <w:rPr>
          <w:rFonts w:hint="eastAsia" w:ascii="宋体" w:hAnsi="宋体" w:cs="宋体"/>
          <w:sz w:val="24"/>
        </w:rPr>
        <w:t>1.本合同总价为人民币</w:t>
      </w:r>
      <w:r>
        <w:rPr>
          <w:rFonts w:hint="eastAsia" w:ascii="宋体" w:hAnsi="宋体" w:cs="宋体"/>
          <w:sz w:val="24"/>
          <w:u w:val="single"/>
          <w:lang w:val="en-US" w:eastAsia="zh-CN"/>
        </w:rPr>
        <w:t xml:space="preserve">  </w:t>
      </w:r>
      <w:r>
        <w:rPr>
          <w:rFonts w:hint="eastAsia" w:ascii="宋体" w:hAnsi="宋体" w:cs="宋体"/>
          <w:sz w:val="24"/>
        </w:rPr>
        <w:t>元整（￥.00），包括但不限于</w:t>
      </w:r>
      <w:r>
        <w:rPr>
          <w:rFonts w:hint="eastAsia" w:ascii="宋体" w:hAnsi="宋体" w:cs="宋体"/>
          <w:bCs/>
          <w:sz w:val="24"/>
        </w:rPr>
        <w:t>物流系统正常运行所需所有的日常和定期的维护、维修、调试所发生的人工费用、材料费用、更换易损部件的费用、更换系统中损坏的各种设备和零部件的费用、维护维修所需的设备和工具费用、进口部件的运保费用和进口费用等。合同总价一次性包死，不受市场价格变化因素的影响。包括乙方在服务期限内完成甲方需求中提出的服务项目的所有费用，并承担服务期间的所有风险。</w:t>
      </w:r>
    </w:p>
    <w:p w14:paraId="68EF4180">
      <w:pPr>
        <w:pStyle w:val="3"/>
        <w:spacing w:line="360" w:lineRule="auto"/>
        <w:ind w:firstLine="480"/>
        <w:rPr>
          <w:rFonts w:hint="eastAsia" w:ascii="宋体" w:hAnsi="宋体" w:cs="宋体"/>
          <w:sz w:val="24"/>
        </w:rPr>
      </w:pPr>
      <w:r>
        <w:rPr>
          <w:rFonts w:hint="eastAsia" w:ascii="宋体" w:hAnsi="宋体" w:cs="宋体"/>
          <w:bCs/>
          <w:sz w:val="24"/>
        </w:rPr>
        <w:t>2.付款方式：</w:t>
      </w:r>
      <w:r>
        <w:rPr>
          <w:rFonts w:hint="eastAsia" w:ascii="宋体" w:hAnsi="宋体" w:cs="宋体"/>
          <w:sz w:val="24"/>
        </w:rPr>
        <w:t>甲方对维保服务进行日常检查、监督，根据考核结果，每季度结束后【</w:t>
      </w:r>
      <w:r>
        <w:rPr>
          <w:rFonts w:hint="eastAsia" w:ascii="宋体" w:hAnsi="宋体" w:cs="宋体"/>
          <w:sz w:val="24"/>
          <w:lang w:val="en-US" w:eastAsia="zh-CN"/>
        </w:rPr>
        <w:t>10</w:t>
      </w:r>
      <w:r>
        <w:rPr>
          <w:rFonts w:hint="eastAsia" w:ascii="宋体" w:hAnsi="宋体" w:cs="宋体"/>
          <w:sz w:val="24"/>
        </w:rPr>
        <w:t>】日内付款一次。在甲方向乙方支付款项前，乙方应提前【5】日向甲方提供足额正规的发票及所需资料以备甲方查验，若乙方未能按时向甲方提供足额合规发票，甲方有权不予付款或顺延付款时间，且不承担任何责任</w:t>
      </w:r>
      <w:r>
        <w:rPr>
          <w:rFonts w:hint="eastAsia" w:ascii="宋体" w:hAnsi="宋体" w:cs="宋体"/>
          <w:sz w:val="24"/>
          <w:lang w:eastAsia="zh-CN"/>
        </w:rPr>
        <w:t>，</w:t>
      </w:r>
      <w:r>
        <w:rPr>
          <w:rFonts w:hint="eastAsia" w:ascii="宋体" w:hAnsi="宋体" w:cs="宋体"/>
          <w:sz w:val="24"/>
          <w:lang w:val="en-US" w:eastAsia="zh-CN"/>
        </w:rPr>
        <w:t>同时乙方不得因此拒绝履行合同义务</w:t>
      </w:r>
      <w:r>
        <w:rPr>
          <w:rFonts w:hint="eastAsia" w:ascii="宋体" w:hAnsi="宋体" w:cs="宋体"/>
          <w:sz w:val="24"/>
        </w:rPr>
        <w:t>。</w:t>
      </w:r>
    </w:p>
    <w:p w14:paraId="2B5B4342">
      <w:pPr>
        <w:spacing w:line="360" w:lineRule="auto"/>
        <w:ind w:firstLine="482" w:firstLineChars="200"/>
        <w:rPr>
          <w:rFonts w:hint="eastAsia" w:ascii="宋体" w:hAnsi="宋体" w:cs="宋体"/>
          <w:b/>
          <w:bCs/>
          <w:sz w:val="24"/>
        </w:rPr>
      </w:pPr>
      <w:r>
        <w:rPr>
          <w:rFonts w:hint="eastAsia" w:ascii="宋体" w:hAnsi="宋体" w:cs="宋体"/>
          <w:b/>
          <w:bCs/>
          <w:sz w:val="24"/>
        </w:rPr>
        <w:t>四、甲方权利义务</w:t>
      </w:r>
    </w:p>
    <w:p w14:paraId="36722264">
      <w:pPr>
        <w:spacing w:line="360" w:lineRule="auto"/>
        <w:ind w:firstLine="480" w:firstLineChars="200"/>
        <w:rPr>
          <w:rFonts w:hint="eastAsia" w:ascii="宋体" w:hAnsi="宋体" w:cs="宋体"/>
          <w:sz w:val="24"/>
        </w:rPr>
      </w:pPr>
      <w:r>
        <w:rPr>
          <w:rFonts w:hint="eastAsia" w:ascii="宋体" w:hAnsi="宋体" w:cs="宋体"/>
          <w:sz w:val="24"/>
        </w:rPr>
        <w:t>1.甲方应当向乙方提供履行本合同所需的设备安装的图纸资料、管道走向或现场交底指定的工作范围等。</w:t>
      </w:r>
    </w:p>
    <w:p w14:paraId="168B5703">
      <w:pPr>
        <w:spacing w:line="360" w:lineRule="auto"/>
        <w:ind w:firstLine="480" w:firstLineChars="200"/>
        <w:rPr>
          <w:rFonts w:hint="eastAsia" w:ascii="宋体" w:hAnsi="宋体" w:cs="宋体"/>
          <w:sz w:val="24"/>
        </w:rPr>
      </w:pPr>
      <w:r>
        <w:rPr>
          <w:rFonts w:hint="eastAsia" w:ascii="宋体" w:hAnsi="宋体" w:cs="宋体"/>
          <w:sz w:val="24"/>
        </w:rPr>
        <w:t>2.按机器使用手册的要求进行操作及日常维护，保证机器所需电源的正常供应及开启和关闭，确保机器的操作环境符合要求。</w:t>
      </w:r>
    </w:p>
    <w:p w14:paraId="71294ECB">
      <w:pPr>
        <w:spacing w:line="360" w:lineRule="auto"/>
        <w:ind w:firstLine="480" w:firstLineChars="200"/>
        <w:rPr>
          <w:rFonts w:ascii="宋体" w:hAnsi="宋体" w:cs="宋体"/>
          <w:sz w:val="24"/>
        </w:rPr>
      </w:pPr>
      <w:r>
        <w:rPr>
          <w:rFonts w:hint="eastAsia" w:ascii="宋体" w:hAnsi="宋体" w:cs="宋体"/>
          <w:sz w:val="24"/>
        </w:rPr>
        <w:t>3.甲方有权对乙方进行监督检查及月度考核，并按照考核结果按时向乙方支付款项。</w:t>
      </w:r>
    </w:p>
    <w:p w14:paraId="70655D7C">
      <w:pPr>
        <w:pStyle w:val="3"/>
        <w:spacing w:line="360" w:lineRule="auto"/>
        <w:ind w:firstLine="480"/>
        <w:rPr>
          <w:rFonts w:hint="eastAsia" w:ascii="宋体" w:hAnsi="宋体" w:cs="宋体"/>
          <w:kern w:val="2"/>
          <w:sz w:val="24"/>
        </w:rPr>
      </w:pPr>
      <w:r>
        <w:rPr>
          <w:rFonts w:hint="eastAsia" w:ascii="宋体" w:hAnsi="宋体" w:cs="宋体"/>
          <w:kern w:val="2"/>
          <w:sz w:val="24"/>
        </w:rPr>
        <w:t>4</w:t>
      </w:r>
      <w:r>
        <w:rPr>
          <w:rFonts w:ascii="宋体" w:hAnsi="宋体" w:cs="宋体"/>
          <w:kern w:val="2"/>
          <w:sz w:val="24"/>
        </w:rPr>
        <w:t>.</w:t>
      </w:r>
      <w:r>
        <w:rPr>
          <w:rFonts w:hint="eastAsia" w:ascii="宋体" w:hAnsi="宋体" w:cs="宋体"/>
          <w:kern w:val="2"/>
          <w:sz w:val="24"/>
        </w:rPr>
        <w:t>甲方有权派相关人员监督乙方提供的服务质量，发现问题及时通知乙方，要求乙方及时予以处理，对甲方提出的整改意见，乙方需积极响应，并在【2】日内按照甲方要求无条件进行调整。乙方连续【3】次仍无法达到甲方要求或乙方拒绝整改的，甲方有权单方解除本合同（合同自甲方书面解除通知到达乙方之日起解除）</w:t>
      </w:r>
      <w:r>
        <w:rPr>
          <w:rFonts w:hint="eastAsia" w:ascii="宋体" w:hAnsi="宋体" w:cs="宋体"/>
          <w:kern w:val="2"/>
          <w:sz w:val="24"/>
          <w:lang w:eastAsia="zh-CN"/>
        </w:rPr>
        <w:t>，</w:t>
      </w:r>
      <w:r>
        <w:rPr>
          <w:rFonts w:hint="eastAsia" w:ascii="宋体" w:hAnsi="宋体" w:cs="宋体"/>
          <w:kern w:val="2"/>
          <w:sz w:val="24"/>
          <w:lang w:val="en-US" w:eastAsia="zh-CN"/>
        </w:rPr>
        <w:t>同时乙方应向甲方支付合同总金额【】%的违约金</w:t>
      </w:r>
      <w:r>
        <w:rPr>
          <w:rFonts w:hint="eastAsia" w:ascii="宋体" w:hAnsi="宋体" w:cs="宋体"/>
          <w:kern w:val="2"/>
          <w:sz w:val="24"/>
        </w:rPr>
        <w:t>。</w:t>
      </w:r>
    </w:p>
    <w:p w14:paraId="47A0A599">
      <w:pPr>
        <w:spacing w:line="360" w:lineRule="auto"/>
        <w:ind w:firstLine="482" w:firstLineChars="200"/>
        <w:rPr>
          <w:rFonts w:hint="eastAsia" w:ascii="宋体" w:hAnsi="宋体" w:cs="宋体"/>
          <w:b/>
          <w:bCs/>
          <w:sz w:val="24"/>
        </w:rPr>
      </w:pPr>
      <w:r>
        <w:rPr>
          <w:rFonts w:hint="eastAsia" w:ascii="宋体" w:hAnsi="宋体" w:cs="宋体"/>
          <w:b/>
          <w:bCs/>
          <w:sz w:val="24"/>
        </w:rPr>
        <w:t>五、乙方权利义务</w:t>
      </w:r>
    </w:p>
    <w:p w14:paraId="4B76E7A0">
      <w:pPr>
        <w:spacing w:line="360" w:lineRule="auto"/>
        <w:ind w:firstLine="480" w:firstLineChars="200"/>
        <w:rPr>
          <w:rFonts w:hint="eastAsia" w:ascii="宋体" w:hAnsi="宋体" w:cs="宋体"/>
          <w:sz w:val="24"/>
        </w:rPr>
      </w:pPr>
      <w:r>
        <w:rPr>
          <w:rFonts w:hint="eastAsia" w:ascii="宋体" w:hAnsi="宋体" w:cs="宋体"/>
          <w:sz w:val="24"/>
        </w:rPr>
        <w:t>1.乙方应当拥有系统设备等检修维护保养的相关证明文件，设备等检修维护保养人员应当持有相应得工作经验和资格</w:t>
      </w:r>
      <w:r>
        <w:rPr>
          <w:rFonts w:hint="eastAsia" w:ascii="宋体" w:hAnsi="宋体" w:cs="宋体"/>
          <w:sz w:val="24"/>
          <w:lang w:eastAsia="zh-CN"/>
        </w:rPr>
        <w:t>，</w:t>
      </w:r>
      <w:r>
        <w:rPr>
          <w:rFonts w:hint="eastAsia" w:ascii="宋体" w:hAnsi="宋体" w:cs="宋体"/>
          <w:sz w:val="24"/>
          <w:lang w:val="en-US" w:eastAsia="zh-CN"/>
        </w:rPr>
        <w:t>乙方工作人员不具备相关资格证书的，每发生一人次应向甲方支付【】元违约金；累计【】人次不具备从业资格证书的，视为乙方根本违约，甲方有权单方解除合同并要求乙方支付合同总金额【】%的违约金</w:t>
      </w:r>
      <w:r>
        <w:rPr>
          <w:rFonts w:hint="eastAsia" w:ascii="宋体" w:hAnsi="宋体" w:cs="宋体"/>
          <w:sz w:val="24"/>
        </w:rPr>
        <w:t>。</w:t>
      </w:r>
    </w:p>
    <w:p w14:paraId="447132F4">
      <w:pPr>
        <w:spacing w:line="360" w:lineRule="auto"/>
        <w:ind w:firstLine="480" w:firstLineChars="200"/>
        <w:rPr>
          <w:rFonts w:hint="eastAsia" w:ascii="宋体" w:hAnsi="宋体" w:cs="宋体"/>
          <w:sz w:val="24"/>
        </w:rPr>
      </w:pPr>
      <w:r>
        <w:rPr>
          <w:rFonts w:hint="eastAsia" w:ascii="宋体" w:hAnsi="宋体" w:cs="宋体"/>
          <w:sz w:val="24"/>
        </w:rPr>
        <w:t>2.乙方应当使用质量合格的产品，并向甲方出示该用品的合格检测报告。</w:t>
      </w:r>
    </w:p>
    <w:p w14:paraId="709820E2">
      <w:pPr>
        <w:spacing w:line="360" w:lineRule="auto"/>
        <w:ind w:firstLine="480" w:firstLineChars="200"/>
        <w:rPr>
          <w:rFonts w:hint="eastAsia" w:ascii="宋体" w:hAnsi="宋体" w:cs="宋体"/>
          <w:sz w:val="24"/>
        </w:rPr>
      </w:pPr>
      <w:r>
        <w:rPr>
          <w:rFonts w:hint="eastAsia" w:ascii="宋体" w:hAnsi="宋体" w:cs="宋体"/>
          <w:sz w:val="24"/>
        </w:rPr>
        <w:t>3.乙方应当文明、安全操作，不损坏甲方设备等检修维护保养场所内的物品。如因乙方工作人员在操作过程中疏忽、失职、过错等故意或过失的原因造成甲方及其他人员的经济或其他损失，或由此导致的甲方对任何第三方的法律责任等，乙方应对此承担全部赔偿责任</w:t>
      </w:r>
      <w:r>
        <w:rPr>
          <w:rFonts w:hint="eastAsia" w:ascii="宋体" w:hAnsi="宋体" w:cs="宋体"/>
          <w:sz w:val="24"/>
          <w:lang w:eastAsia="zh-CN"/>
        </w:rPr>
        <w:t>，</w:t>
      </w:r>
      <w:r>
        <w:rPr>
          <w:rFonts w:hint="eastAsia" w:ascii="宋体" w:hAnsi="宋体" w:cs="宋体"/>
          <w:sz w:val="24"/>
          <w:lang w:val="en-US" w:eastAsia="zh-CN"/>
        </w:rPr>
        <w:t>甲方因此遭遇索赔的，有权向乙方追偿</w:t>
      </w:r>
      <w:r>
        <w:rPr>
          <w:rFonts w:hint="eastAsia" w:ascii="宋体" w:hAnsi="宋体" w:cs="宋体"/>
          <w:sz w:val="24"/>
        </w:rPr>
        <w:t>。</w:t>
      </w:r>
    </w:p>
    <w:p w14:paraId="3DC0281E">
      <w:pPr>
        <w:spacing w:line="360" w:lineRule="auto"/>
        <w:ind w:firstLine="480" w:firstLineChars="200"/>
        <w:rPr>
          <w:rFonts w:hint="eastAsia" w:ascii="宋体" w:hAnsi="宋体" w:cs="宋体"/>
          <w:sz w:val="24"/>
        </w:rPr>
      </w:pPr>
      <w:r>
        <w:rPr>
          <w:rFonts w:hint="eastAsia" w:ascii="宋体" w:hAnsi="宋体" w:cs="宋体"/>
          <w:sz w:val="24"/>
        </w:rPr>
        <w:t>4.乙方应当及时对设备等检修维护保养中及设备等检修维护保养后产生的废弃物、一次性消耗品、有毒有害物质的包装物等进行统一回收和集中处理，不产生二次污染。由于乙方原因造成甲方被有关部门罚款、给甲方或任何第三方造成的任何损失，均由乙方承担赔偿责任</w:t>
      </w:r>
      <w:r>
        <w:rPr>
          <w:rFonts w:hint="eastAsia" w:ascii="宋体" w:hAnsi="宋体" w:cs="宋体"/>
          <w:sz w:val="24"/>
          <w:lang w:eastAsia="zh-CN"/>
        </w:rPr>
        <w:t>，</w:t>
      </w:r>
      <w:r>
        <w:rPr>
          <w:rFonts w:hint="eastAsia" w:ascii="宋体" w:hAnsi="宋体" w:cs="宋体"/>
          <w:sz w:val="24"/>
          <w:lang w:val="en-US" w:eastAsia="zh-CN"/>
        </w:rPr>
        <w:t>甲方因此遭遇索赔的，有权向乙方追偿</w:t>
      </w:r>
      <w:r>
        <w:rPr>
          <w:rFonts w:hint="eastAsia" w:ascii="宋体" w:hAnsi="宋体" w:cs="宋体"/>
          <w:sz w:val="24"/>
        </w:rPr>
        <w:t>。</w:t>
      </w:r>
    </w:p>
    <w:p w14:paraId="2349E980">
      <w:pPr>
        <w:spacing w:line="360" w:lineRule="auto"/>
        <w:ind w:firstLine="480" w:firstLineChars="200"/>
        <w:rPr>
          <w:rFonts w:hint="eastAsia" w:ascii="宋体" w:hAnsi="宋体" w:cs="宋体"/>
          <w:sz w:val="24"/>
        </w:rPr>
      </w:pPr>
      <w:r>
        <w:rPr>
          <w:rFonts w:hint="eastAsia" w:ascii="宋体" w:hAnsi="宋体" w:cs="宋体"/>
          <w:bCs/>
          <w:sz w:val="24"/>
        </w:rPr>
        <w:t>5.乙方</w:t>
      </w:r>
      <w:r>
        <w:rPr>
          <w:rFonts w:hint="eastAsia" w:ascii="宋体" w:hAnsi="宋体" w:cs="宋体"/>
          <w:bCs/>
          <w:sz w:val="24"/>
          <w:lang w:val="en-US" w:eastAsia="zh-CN"/>
        </w:rPr>
        <w:t>所</w:t>
      </w:r>
      <w:r>
        <w:rPr>
          <w:rFonts w:hint="eastAsia" w:ascii="宋体" w:hAnsi="宋体" w:cs="宋体"/>
          <w:bCs/>
          <w:sz w:val="24"/>
        </w:rPr>
        <w:t>派工作人员在施工作业和提供服务期间，不得影响甲方正常的工作秩序和病人就医、休息，不得损坏甲方设施，如有损坏</w:t>
      </w:r>
      <w:r>
        <w:rPr>
          <w:rFonts w:hint="eastAsia" w:ascii="宋体" w:hAnsi="宋体" w:cs="宋体"/>
          <w:bCs/>
          <w:sz w:val="24"/>
          <w:lang w:val="en-US" w:eastAsia="zh-CN"/>
        </w:rPr>
        <w:t>由乙方按照设备原</w:t>
      </w:r>
      <w:r>
        <w:rPr>
          <w:rFonts w:hint="eastAsia" w:ascii="宋体" w:hAnsi="宋体" w:cs="宋体"/>
          <w:bCs/>
          <w:sz w:val="24"/>
        </w:rPr>
        <w:t>价</w:t>
      </w:r>
      <w:r>
        <w:rPr>
          <w:rFonts w:hint="eastAsia" w:ascii="宋体" w:hAnsi="宋体" w:cs="宋体"/>
          <w:bCs/>
          <w:sz w:val="24"/>
          <w:lang w:val="en-US" w:eastAsia="zh-CN"/>
        </w:rPr>
        <w:t>进行</w:t>
      </w:r>
      <w:r>
        <w:rPr>
          <w:rFonts w:hint="eastAsia" w:ascii="宋体" w:hAnsi="宋体" w:cs="宋体"/>
          <w:bCs/>
          <w:sz w:val="24"/>
        </w:rPr>
        <w:t>赔偿</w:t>
      </w:r>
      <w:r>
        <w:rPr>
          <w:rFonts w:hint="eastAsia" w:ascii="宋体" w:hAnsi="宋体" w:cs="宋体"/>
          <w:bCs/>
          <w:sz w:val="24"/>
          <w:lang w:eastAsia="zh-CN"/>
        </w:rPr>
        <w:t>，</w:t>
      </w:r>
      <w:r>
        <w:rPr>
          <w:rFonts w:hint="eastAsia" w:ascii="宋体" w:hAnsi="宋体" w:cs="宋体"/>
          <w:bCs/>
          <w:sz w:val="24"/>
          <w:lang w:val="en-US" w:eastAsia="zh-CN"/>
        </w:rPr>
        <w:t>否则甲方有权从未付款项中直接扣除</w:t>
      </w:r>
      <w:r>
        <w:rPr>
          <w:rFonts w:hint="eastAsia" w:ascii="宋体" w:hAnsi="宋体" w:cs="宋体"/>
          <w:bCs/>
          <w:sz w:val="24"/>
        </w:rPr>
        <w:t>；本项目所有作业人员要求具有较丰富的设备检修维护保养经验，并统一着装。</w:t>
      </w:r>
    </w:p>
    <w:p w14:paraId="2D8905F6">
      <w:pPr>
        <w:pStyle w:val="5"/>
        <w:tabs>
          <w:tab w:val="left" w:pos="7290"/>
        </w:tabs>
        <w:spacing w:line="360" w:lineRule="auto"/>
        <w:ind w:firstLine="480" w:firstLineChars="200"/>
        <w:rPr>
          <w:rFonts w:hint="eastAsia" w:ascii="宋体" w:hAnsi="宋体" w:cs="宋体"/>
          <w:bCs/>
          <w:sz w:val="24"/>
        </w:rPr>
      </w:pPr>
      <w:r>
        <w:rPr>
          <w:rFonts w:hint="eastAsia" w:ascii="宋体" w:hAnsi="宋体" w:cs="宋体"/>
          <w:sz w:val="24"/>
        </w:rPr>
        <w:t>6.乙方负责并落实各项维保服务实施现场的安全管理措施工作，是维保服务实施现场的安全管理的责任单位，</w:t>
      </w:r>
      <w:r>
        <w:rPr>
          <w:rFonts w:hint="eastAsia" w:ascii="宋体" w:hAnsi="宋体" w:cs="宋体"/>
          <w:bCs/>
          <w:sz w:val="24"/>
        </w:rPr>
        <w:t>甲方支付的款项中已包含安全保护措施费，</w:t>
      </w:r>
      <w:r>
        <w:rPr>
          <w:rFonts w:hint="eastAsia" w:ascii="宋体" w:hAnsi="宋体" w:cs="宋体"/>
          <w:sz w:val="24"/>
        </w:rPr>
        <w:t>在维保服务实施作业过程中，</w:t>
      </w:r>
      <w:r>
        <w:rPr>
          <w:rFonts w:hint="eastAsia" w:ascii="宋体" w:hAnsi="宋体" w:cs="宋体"/>
          <w:bCs/>
          <w:sz w:val="24"/>
        </w:rPr>
        <w:t>乙方工作人员在操作过程中必须采取安全防护措施（如佩戴防护手套等）、注意安全操作，</w:t>
      </w:r>
      <w:r>
        <w:rPr>
          <w:rFonts w:hint="eastAsia" w:ascii="宋体" w:hAnsi="宋体" w:cs="宋体"/>
          <w:sz w:val="24"/>
        </w:rPr>
        <w:t>因乙方原因发生安全事故或造成人员伤亡的，由乙方承担处理和所有的经济赔偿责任。</w:t>
      </w:r>
    </w:p>
    <w:p w14:paraId="44EF4A59">
      <w:pPr>
        <w:pStyle w:val="5"/>
        <w:tabs>
          <w:tab w:val="left" w:pos="7290"/>
        </w:tabs>
        <w:spacing w:line="360" w:lineRule="auto"/>
        <w:ind w:firstLine="480" w:firstLineChars="200"/>
        <w:rPr>
          <w:rFonts w:hint="eastAsia" w:ascii="宋体" w:hAnsi="宋体" w:cs="宋体"/>
          <w:bCs/>
          <w:sz w:val="24"/>
        </w:rPr>
      </w:pPr>
      <w:r>
        <w:rPr>
          <w:rFonts w:hint="eastAsia" w:ascii="宋体" w:hAnsi="宋体" w:cs="宋体"/>
          <w:bCs/>
          <w:sz w:val="24"/>
        </w:rPr>
        <w:t>7.乙方项目负责人未经甲方同意，不得调换和撤离</w:t>
      </w:r>
      <w:r>
        <w:rPr>
          <w:rFonts w:hint="eastAsia" w:ascii="宋体" w:hAnsi="宋体" w:cs="宋体"/>
          <w:bCs/>
          <w:sz w:val="24"/>
          <w:lang w:eastAsia="zh-CN"/>
        </w:rPr>
        <w:t>，</w:t>
      </w:r>
      <w:r>
        <w:rPr>
          <w:rFonts w:hint="eastAsia" w:ascii="宋体" w:hAnsi="宋体" w:cs="宋体"/>
          <w:bCs/>
          <w:sz w:val="24"/>
          <w:lang w:val="en-US" w:eastAsia="zh-CN"/>
        </w:rPr>
        <w:t>否则视为乙方违约，每发生一次乙方应向甲方支付【】元违约金，累计发生【】次，视为乙方根本违约，甲方有权单方解除合同并要求乙方支付合同总金额【】%的违约金</w:t>
      </w:r>
      <w:r>
        <w:rPr>
          <w:rFonts w:hint="eastAsia" w:ascii="宋体" w:hAnsi="宋体" w:cs="宋体"/>
          <w:bCs/>
          <w:sz w:val="24"/>
        </w:rPr>
        <w:t>；甲方有权要求撤换工作不负责任、管理不力、贻误工期、违法乱纪及造成严重安全事故和工程质量事故的拟派工作人员，直至项目负责人本人，乙方应进行无条件配合</w:t>
      </w:r>
      <w:r>
        <w:rPr>
          <w:rFonts w:hint="eastAsia" w:ascii="宋体" w:hAnsi="宋体" w:cs="宋体"/>
          <w:bCs/>
          <w:sz w:val="24"/>
          <w:lang w:eastAsia="zh-CN"/>
        </w:rPr>
        <w:t>，</w:t>
      </w:r>
      <w:r>
        <w:rPr>
          <w:rFonts w:hint="eastAsia" w:ascii="宋体" w:hAnsi="宋体" w:cs="宋体"/>
          <w:bCs/>
          <w:sz w:val="24"/>
          <w:lang w:val="en-US" w:eastAsia="zh-CN"/>
        </w:rPr>
        <w:t>乙方拒绝更换的，每发生一次乙方应向甲方支付【】元违约金，累计发生【】次，视为乙方根本违约，甲方有权单方解除合同并要求乙方支付合同总金额【】%的违约金</w:t>
      </w:r>
      <w:r>
        <w:rPr>
          <w:rFonts w:hint="eastAsia" w:ascii="宋体" w:hAnsi="宋体" w:cs="宋体"/>
          <w:bCs/>
          <w:sz w:val="24"/>
        </w:rPr>
        <w:t>。</w:t>
      </w:r>
    </w:p>
    <w:p w14:paraId="3BB22571">
      <w:pPr>
        <w:pStyle w:val="5"/>
        <w:tabs>
          <w:tab w:val="left" w:pos="7290"/>
        </w:tabs>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8.乙方</w:t>
      </w:r>
      <w:r>
        <w:rPr>
          <w:rFonts w:hint="eastAsia" w:ascii="宋体" w:hAnsi="宋体" w:cs="宋体"/>
          <w:bCs/>
          <w:color w:val="auto"/>
          <w:sz w:val="24"/>
          <w:lang w:val="en-US" w:eastAsia="zh-CN"/>
        </w:rPr>
        <w:t>所</w:t>
      </w:r>
      <w:r>
        <w:rPr>
          <w:rFonts w:hint="eastAsia" w:ascii="宋体" w:hAnsi="宋体" w:cs="宋体"/>
          <w:bCs/>
          <w:color w:val="auto"/>
          <w:sz w:val="24"/>
        </w:rPr>
        <w:t>派工作人员在施工作业和提供服务期间，应严格遵守甲方各项规章制度。</w:t>
      </w:r>
    </w:p>
    <w:p w14:paraId="19AF2804">
      <w:pPr>
        <w:spacing w:line="360" w:lineRule="auto"/>
        <w:ind w:firstLine="480" w:firstLineChars="200"/>
        <w:rPr>
          <w:rFonts w:hint="default" w:eastAsia="宋体"/>
          <w:color w:val="auto"/>
          <w:lang w:val="en-US" w:eastAsia="zh-CN"/>
        </w:rPr>
      </w:pPr>
      <w:r>
        <w:rPr>
          <w:rFonts w:hint="eastAsia" w:ascii="宋体" w:hAnsi="宋体" w:cs="宋体"/>
          <w:bCs/>
          <w:color w:val="auto"/>
          <w:sz w:val="24"/>
          <w:lang w:val="en-US" w:eastAsia="zh-CN"/>
        </w:rPr>
        <w:t>9.乙方公司应当在西安或咸阳有驻点，及时向甲方提供驻点地址：陕西省咸阳市西咸新区丰润和园20号楼一单元2903</w:t>
      </w:r>
    </w:p>
    <w:p w14:paraId="48609D2E">
      <w:pPr>
        <w:spacing w:line="360" w:lineRule="auto"/>
        <w:ind w:firstLine="482" w:firstLineChars="200"/>
        <w:rPr>
          <w:rFonts w:hint="eastAsia" w:ascii="宋体" w:hAnsi="宋体" w:cs="宋体"/>
          <w:b/>
          <w:bCs/>
          <w:sz w:val="24"/>
        </w:rPr>
      </w:pPr>
      <w:r>
        <w:rPr>
          <w:rFonts w:hint="eastAsia" w:ascii="宋体" w:hAnsi="宋体" w:cs="宋体"/>
          <w:b/>
          <w:bCs/>
          <w:sz w:val="24"/>
        </w:rPr>
        <w:t>六、违约责任</w:t>
      </w:r>
    </w:p>
    <w:p w14:paraId="77219431">
      <w:pPr>
        <w:spacing w:line="360" w:lineRule="auto"/>
        <w:ind w:firstLine="480" w:firstLineChars="200"/>
        <w:rPr>
          <w:rFonts w:ascii="宋体" w:hAnsi="宋体" w:cs="宋体"/>
          <w:bCs/>
          <w:sz w:val="24"/>
        </w:rPr>
      </w:pPr>
      <w:r>
        <w:rPr>
          <w:rFonts w:hint="eastAsia" w:ascii="宋体" w:hAnsi="宋体" w:cs="宋体"/>
          <w:bCs/>
          <w:sz w:val="24"/>
        </w:rPr>
        <w:t>1.因设备等检修维护保养延期给甲方带来损失的，甲方有权要求乙方</w:t>
      </w:r>
      <w:r>
        <w:rPr>
          <w:rFonts w:hint="eastAsia" w:ascii="宋体" w:hAnsi="宋体" w:cs="宋体"/>
          <w:bCs/>
          <w:sz w:val="24"/>
          <w:lang w:val="en-US" w:eastAsia="zh-CN"/>
        </w:rPr>
        <w:t>按损失物品折算金</w:t>
      </w:r>
      <w:r>
        <w:rPr>
          <w:rFonts w:hint="eastAsia" w:ascii="宋体" w:hAnsi="宋体" w:cs="宋体"/>
          <w:bCs/>
          <w:color w:val="auto"/>
          <w:sz w:val="24"/>
          <w:lang w:val="en-US" w:eastAsia="zh-CN"/>
        </w:rPr>
        <w:t>额2倍</w:t>
      </w:r>
      <w:r>
        <w:rPr>
          <w:rFonts w:hint="eastAsia" w:ascii="宋体" w:hAnsi="宋体" w:cs="宋体"/>
          <w:bCs/>
          <w:sz w:val="24"/>
        </w:rPr>
        <w:t>赔偿；因设备等检修维护保养延期导致甲方无法实现合同目的的，甲方有权单方解除合同，解除合同的书面通知自到达乙方之日视为合同已解除，同时，甲方有权要求乙方承担如下违约责任：</w:t>
      </w:r>
    </w:p>
    <w:p w14:paraId="1CBAD752">
      <w:pPr>
        <w:pStyle w:val="3"/>
        <w:spacing w:line="360" w:lineRule="auto"/>
        <w:ind w:firstLine="480"/>
        <w:rPr>
          <w:rFonts w:ascii="宋体" w:hAnsi="宋体" w:cs="宋体"/>
          <w:bCs/>
          <w:kern w:val="2"/>
          <w:sz w:val="24"/>
        </w:rPr>
      </w:pPr>
      <w:r>
        <w:rPr>
          <w:rFonts w:hint="eastAsia" w:ascii="宋体" w:hAnsi="宋体" w:cs="宋体"/>
          <w:bCs/>
          <w:kern w:val="2"/>
          <w:sz w:val="24"/>
        </w:rPr>
        <w:t>1</w:t>
      </w:r>
      <w:r>
        <w:rPr>
          <w:rFonts w:ascii="宋体" w:hAnsi="宋体" w:cs="宋体"/>
          <w:bCs/>
          <w:kern w:val="2"/>
          <w:sz w:val="24"/>
        </w:rPr>
        <w:t>.1</w:t>
      </w:r>
      <w:r>
        <w:rPr>
          <w:rFonts w:hint="eastAsia" w:ascii="宋体" w:hAnsi="宋体" w:cs="宋体"/>
          <w:bCs/>
          <w:kern w:val="2"/>
          <w:sz w:val="24"/>
        </w:rPr>
        <w:t>乙方赔偿甲方解除合同的全部损失（包括但不限于重新委托第三方进行维保服务所产生的费用。</w:t>
      </w:r>
      <w:r>
        <w:rPr>
          <w:rFonts w:ascii="宋体" w:hAnsi="宋体" w:cs="宋体"/>
          <w:bCs/>
          <w:kern w:val="2"/>
          <w:sz w:val="24"/>
        </w:rPr>
        <w:t>）</w:t>
      </w:r>
    </w:p>
    <w:p w14:paraId="2EBF544E">
      <w:pPr>
        <w:pStyle w:val="3"/>
        <w:spacing w:line="360" w:lineRule="auto"/>
        <w:ind w:firstLine="480"/>
        <w:rPr>
          <w:rFonts w:hint="eastAsia" w:ascii="宋体" w:hAnsi="宋体" w:cs="宋体"/>
          <w:bCs/>
          <w:kern w:val="2"/>
          <w:sz w:val="24"/>
        </w:rPr>
      </w:pPr>
      <w:r>
        <w:rPr>
          <w:rFonts w:hint="eastAsia" w:ascii="宋体" w:hAnsi="宋体" w:cs="宋体"/>
          <w:bCs/>
          <w:kern w:val="2"/>
          <w:sz w:val="24"/>
        </w:rPr>
        <w:t>1</w:t>
      </w:r>
      <w:r>
        <w:rPr>
          <w:rFonts w:ascii="宋体" w:hAnsi="宋体" w:cs="宋体"/>
          <w:bCs/>
          <w:kern w:val="2"/>
          <w:sz w:val="24"/>
        </w:rPr>
        <w:t>.2</w:t>
      </w:r>
      <w:r>
        <w:rPr>
          <w:rFonts w:hint="eastAsia" w:ascii="宋体" w:hAnsi="宋体" w:cs="宋体"/>
          <w:bCs/>
          <w:kern w:val="2"/>
          <w:sz w:val="24"/>
        </w:rPr>
        <w:t>因乙方违约导致合同解除的，乙方应退还甲方已支付</w:t>
      </w:r>
      <w:r>
        <w:rPr>
          <w:rFonts w:hint="eastAsia" w:ascii="宋体" w:hAnsi="宋体" w:cs="宋体"/>
          <w:bCs/>
          <w:kern w:val="2"/>
          <w:sz w:val="24"/>
          <w:lang w:eastAsia="zh-CN"/>
        </w:rPr>
        <w:t>但未履行义务</w:t>
      </w:r>
      <w:r>
        <w:rPr>
          <w:rFonts w:hint="eastAsia" w:ascii="宋体" w:hAnsi="宋体" w:cs="宋体"/>
          <w:bCs/>
          <w:kern w:val="2"/>
          <w:sz w:val="24"/>
        </w:rPr>
        <w:t>的合同款项，并按照已支付金额的【2</w:t>
      </w:r>
      <w:r>
        <w:rPr>
          <w:rFonts w:ascii="宋体" w:hAnsi="宋体" w:cs="宋体"/>
          <w:bCs/>
          <w:kern w:val="2"/>
          <w:sz w:val="24"/>
        </w:rPr>
        <w:t>0%</w:t>
      </w:r>
      <w:r>
        <w:rPr>
          <w:rFonts w:hint="eastAsia" w:ascii="宋体" w:hAnsi="宋体" w:cs="宋体"/>
          <w:bCs/>
          <w:kern w:val="2"/>
          <w:sz w:val="24"/>
        </w:rPr>
        <w:t>】向甲方支付违约金，同时乙方还应承担甲方因维权产生的诉讼费、差旅费、公证费、律师费等维权费用。</w:t>
      </w:r>
    </w:p>
    <w:p w14:paraId="2AA7A277">
      <w:pPr>
        <w:spacing w:line="360" w:lineRule="auto"/>
        <w:ind w:firstLine="480" w:firstLineChars="200"/>
        <w:rPr>
          <w:rFonts w:hint="eastAsia" w:ascii="宋体" w:hAnsi="宋体" w:cs="宋体"/>
          <w:bCs/>
          <w:color w:val="auto"/>
          <w:sz w:val="24"/>
        </w:rPr>
      </w:pPr>
      <w:r>
        <w:rPr>
          <w:rFonts w:hint="eastAsia" w:ascii="宋体" w:hAnsi="宋体" w:cs="宋体"/>
          <w:bCs/>
          <w:sz w:val="24"/>
        </w:rPr>
        <w:t>2.维修质量不符合约定的，甲方有权要求乙方按照合同约定的标准重新免费维修；给甲方造成损失的，乙</w:t>
      </w:r>
      <w:r>
        <w:rPr>
          <w:rFonts w:hint="eastAsia" w:ascii="宋体" w:hAnsi="宋体" w:cs="宋体"/>
          <w:bCs/>
          <w:color w:val="auto"/>
          <w:sz w:val="24"/>
        </w:rPr>
        <w:t>方应予以</w:t>
      </w:r>
      <w:r>
        <w:rPr>
          <w:rFonts w:hint="eastAsia" w:ascii="宋体" w:hAnsi="宋体" w:cs="宋体"/>
          <w:bCs/>
          <w:color w:val="auto"/>
          <w:sz w:val="24"/>
          <w:lang w:val="en-US" w:eastAsia="zh-CN"/>
        </w:rPr>
        <w:t>2倍</w:t>
      </w:r>
      <w:r>
        <w:rPr>
          <w:rFonts w:hint="eastAsia" w:ascii="宋体" w:hAnsi="宋体" w:cs="宋体"/>
          <w:bCs/>
          <w:color w:val="auto"/>
          <w:sz w:val="24"/>
        </w:rPr>
        <w:t>赔偿。</w:t>
      </w:r>
    </w:p>
    <w:p w14:paraId="0AA63634">
      <w:pPr>
        <w:pStyle w:val="5"/>
        <w:tabs>
          <w:tab w:val="left" w:pos="7290"/>
        </w:tabs>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3.因乙方</w:t>
      </w:r>
      <w:r>
        <w:rPr>
          <w:rFonts w:hint="eastAsia" w:ascii="宋体" w:hAnsi="宋体" w:cs="宋体"/>
          <w:bCs/>
          <w:color w:val="auto"/>
          <w:sz w:val="24"/>
          <w:lang w:val="en-US" w:eastAsia="zh-CN"/>
        </w:rPr>
        <w:t>原因(包括但不限于</w:t>
      </w:r>
      <w:r>
        <w:rPr>
          <w:rFonts w:hint="eastAsia" w:ascii="宋体" w:hAnsi="宋体" w:cs="宋体"/>
          <w:bCs/>
          <w:color w:val="auto"/>
          <w:sz w:val="24"/>
        </w:rPr>
        <w:t>设备检修</w:t>
      </w:r>
      <w:r>
        <w:rPr>
          <w:rFonts w:hint="eastAsia" w:ascii="宋体" w:hAnsi="宋体" w:cs="宋体"/>
          <w:bCs/>
          <w:color w:val="auto"/>
          <w:sz w:val="24"/>
          <w:lang w:eastAsia="zh-CN"/>
        </w:rPr>
        <w:t>、</w:t>
      </w:r>
      <w:r>
        <w:rPr>
          <w:rFonts w:hint="eastAsia" w:ascii="宋体" w:hAnsi="宋体" w:cs="宋体"/>
          <w:bCs/>
          <w:color w:val="auto"/>
          <w:sz w:val="24"/>
        </w:rPr>
        <w:t>维护保养</w:t>
      </w:r>
      <w:r>
        <w:rPr>
          <w:rFonts w:hint="eastAsia" w:ascii="宋体" w:hAnsi="宋体" w:cs="宋体"/>
          <w:bCs/>
          <w:color w:val="auto"/>
          <w:sz w:val="24"/>
          <w:lang w:val="en-US" w:eastAsia="zh-CN"/>
        </w:rPr>
        <w:t>、物流维保人员查看不及时等）导致传输炮筒及传输箱在物流系统中停留过长时间</w:t>
      </w:r>
      <w:r>
        <w:rPr>
          <w:rFonts w:hint="eastAsia" w:ascii="宋体" w:hAnsi="宋体" w:cs="宋体"/>
          <w:bCs/>
          <w:color w:val="auto"/>
          <w:sz w:val="24"/>
        </w:rPr>
        <w:t>造成甲方</w:t>
      </w:r>
      <w:r>
        <w:rPr>
          <w:rFonts w:hint="eastAsia" w:ascii="宋体" w:hAnsi="宋体" w:cs="宋体"/>
          <w:bCs/>
          <w:color w:val="auto"/>
          <w:sz w:val="24"/>
          <w:lang w:val="en-US" w:eastAsia="zh-CN"/>
        </w:rPr>
        <w:t>相关</w:t>
      </w:r>
      <w:r>
        <w:rPr>
          <w:rFonts w:hint="eastAsia" w:ascii="宋体" w:hAnsi="宋体" w:cs="宋体"/>
          <w:bCs/>
          <w:color w:val="auto"/>
          <w:sz w:val="24"/>
        </w:rPr>
        <w:t>财务损失的，乙方应承担</w:t>
      </w:r>
      <w:r>
        <w:rPr>
          <w:rFonts w:hint="eastAsia" w:ascii="宋体" w:hAnsi="宋体" w:cs="宋体"/>
          <w:bCs/>
          <w:color w:val="auto"/>
          <w:sz w:val="24"/>
          <w:lang w:val="en-US" w:eastAsia="zh-CN"/>
        </w:rPr>
        <w:t>全部责任，同时乙方还应向甲方支付合同总金额【】%的违约金</w:t>
      </w:r>
      <w:r>
        <w:rPr>
          <w:rFonts w:hint="eastAsia" w:ascii="宋体" w:hAnsi="宋体" w:cs="宋体"/>
          <w:bCs/>
          <w:color w:val="auto"/>
          <w:sz w:val="24"/>
        </w:rPr>
        <w:t>。</w:t>
      </w:r>
    </w:p>
    <w:p w14:paraId="2E07BF89">
      <w:pPr>
        <w:pStyle w:val="5"/>
        <w:tabs>
          <w:tab w:val="left" w:pos="7290"/>
        </w:tabs>
        <w:spacing w:line="360" w:lineRule="auto"/>
        <w:ind w:firstLine="482" w:firstLineChars="200"/>
        <w:rPr>
          <w:rFonts w:hint="eastAsia" w:ascii="宋体" w:hAnsi="宋体" w:cs="宋体"/>
          <w:b/>
          <w:sz w:val="24"/>
        </w:rPr>
      </w:pPr>
      <w:r>
        <w:rPr>
          <w:rFonts w:hint="eastAsia" w:ascii="宋体" w:hAnsi="宋体" w:cs="宋体"/>
          <w:b/>
          <w:sz w:val="24"/>
        </w:rPr>
        <w:t>七、质量考核</w:t>
      </w:r>
    </w:p>
    <w:p w14:paraId="2BF32D69">
      <w:pPr>
        <w:pStyle w:val="5"/>
        <w:tabs>
          <w:tab w:val="left" w:pos="7290"/>
        </w:tabs>
        <w:spacing w:line="360" w:lineRule="auto"/>
        <w:ind w:firstLine="480" w:firstLineChars="200"/>
        <w:rPr>
          <w:rFonts w:hint="eastAsia"/>
        </w:rPr>
      </w:pPr>
      <w:r>
        <w:rPr>
          <w:rFonts w:hint="eastAsia" w:ascii="宋体" w:hAnsi="宋体" w:cs="宋体"/>
          <w:bCs/>
          <w:sz w:val="24"/>
        </w:rPr>
        <w:t>甲方使用科室或例行查房（院领导、行政查房、院感科、后勤各部门等）反馈异常事件投诉一次（经双方共同查实确属于乙方责任造成的投诉），每次扣款人民币500元整，</w:t>
      </w:r>
      <w:r>
        <w:rPr>
          <w:rFonts w:hint="eastAsia"/>
          <w:lang w:val="en-US" w:eastAsia="zh-CN"/>
        </w:rPr>
        <w:t>扣款金额达5000元时，视为乙方根本违约，甲方有权单方解除合同并要求乙方另行支付合同总金额【】%的违约金”</w:t>
      </w:r>
      <w:r>
        <w:rPr>
          <w:rFonts w:hint="eastAsia" w:ascii="宋体" w:hAnsi="宋体" w:cs="宋体"/>
          <w:bCs/>
          <w:sz w:val="24"/>
        </w:rPr>
        <w:t>。甲方有权在每</w:t>
      </w:r>
      <w:r>
        <w:rPr>
          <w:rFonts w:hint="eastAsia" w:ascii="宋体" w:hAnsi="宋体" w:cs="宋体"/>
          <w:bCs/>
          <w:sz w:val="24"/>
          <w:lang w:val="en-US" w:eastAsia="zh-CN"/>
        </w:rPr>
        <w:t>月</w:t>
      </w:r>
      <w:r>
        <w:rPr>
          <w:rFonts w:hint="eastAsia" w:ascii="宋体" w:hAnsi="宋体" w:cs="宋体"/>
          <w:bCs/>
          <w:sz w:val="24"/>
        </w:rPr>
        <w:t>对乙方组织考核（详见附件），大于（含90分）合格，每低于合格分1分，扣500元；若乙方两次考核不合格，甲方有权解除合同，剩余合同期款项将不再支付</w:t>
      </w:r>
      <w:r>
        <w:rPr>
          <w:rFonts w:hint="eastAsia" w:ascii="宋体" w:hAnsi="宋体" w:cs="宋体"/>
          <w:bCs/>
          <w:sz w:val="24"/>
          <w:lang w:eastAsia="zh-CN"/>
        </w:rPr>
        <w:t>，</w:t>
      </w:r>
      <w:r>
        <w:rPr>
          <w:rFonts w:hint="eastAsia" w:ascii="宋体" w:hAnsi="宋体" w:cs="宋体"/>
          <w:bCs/>
          <w:sz w:val="24"/>
          <w:lang w:val="en-US" w:eastAsia="zh-CN"/>
        </w:rPr>
        <w:t>同时乙方还应向甲方支付合同总金额【】%的违约金</w:t>
      </w:r>
      <w:r>
        <w:rPr>
          <w:rFonts w:hint="eastAsia" w:ascii="宋体" w:hAnsi="宋体" w:cs="宋体"/>
          <w:bCs/>
          <w:sz w:val="24"/>
        </w:rPr>
        <w:t>。</w:t>
      </w:r>
    </w:p>
    <w:p w14:paraId="157449A0">
      <w:pPr>
        <w:spacing w:line="360" w:lineRule="auto"/>
        <w:ind w:firstLine="482" w:firstLineChars="200"/>
        <w:rPr>
          <w:rFonts w:hint="eastAsia" w:ascii="宋体" w:hAnsi="宋体" w:cs="宋体"/>
          <w:b/>
          <w:bCs/>
          <w:sz w:val="24"/>
        </w:rPr>
      </w:pPr>
      <w:r>
        <w:rPr>
          <w:rFonts w:hint="eastAsia" w:ascii="宋体" w:hAnsi="宋体" w:cs="宋体"/>
          <w:b/>
          <w:bCs/>
          <w:sz w:val="24"/>
        </w:rPr>
        <w:t>八、不可抗力</w:t>
      </w:r>
    </w:p>
    <w:p w14:paraId="09D9858E">
      <w:pPr>
        <w:spacing w:line="360" w:lineRule="auto"/>
        <w:ind w:firstLine="480" w:firstLineChars="200"/>
        <w:rPr>
          <w:rFonts w:hint="eastAsia" w:ascii="宋体" w:hAnsi="宋体" w:cs="宋体"/>
          <w:sz w:val="24"/>
        </w:rPr>
      </w:pPr>
      <w:r>
        <w:rPr>
          <w:rFonts w:hint="eastAsia" w:ascii="宋体" w:hAnsi="宋体" w:cs="宋体"/>
          <w:sz w:val="24"/>
        </w:rPr>
        <w:t>如果发生由于无法预见并且对其发生和后果无法防止或避免的事件（统称：不可抗力事件），如交通事故、地震、水灾、火灾、战争、暴动等，以及政府行为的禁运令、禁止令或其他政府限制行动，直接致使遇到上述事件的一方（即受阻方）不能正常履行本合同约定的全部或部分义务时，受阻方应立即通知另一方，并在不可抗力事件发生后六十个工作日内提供附有有关该事件的权威机关证明的书面材料，包括陈述迟延履行、部分履行或无法履行本合同义务的理由的说明书，方可免责。</w:t>
      </w:r>
    </w:p>
    <w:p w14:paraId="59005BEF">
      <w:pPr>
        <w:spacing w:line="360" w:lineRule="auto"/>
        <w:ind w:firstLine="482" w:firstLineChars="200"/>
        <w:rPr>
          <w:rFonts w:hint="eastAsia" w:ascii="宋体" w:hAnsi="宋体" w:cs="宋体"/>
          <w:b/>
          <w:bCs/>
          <w:sz w:val="24"/>
        </w:rPr>
      </w:pPr>
      <w:r>
        <w:rPr>
          <w:rFonts w:hint="eastAsia" w:ascii="宋体" w:hAnsi="宋体" w:cs="宋体"/>
          <w:b/>
          <w:bCs/>
          <w:sz w:val="24"/>
        </w:rPr>
        <w:t>九、争议解决</w:t>
      </w:r>
    </w:p>
    <w:p w14:paraId="1C62D5D7">
      <w:pPr>
        <w:spacing w:line="360" w:lineRule="auto"/>
        <w:ind w:firstLine="480" w:firstLineChars="200"/>
        <w:rPr>
          <w:rFonts w:hint="eastAsia" w:ascii="宋体" w:hAnsi="宋体" w:cs="宋体"/>
          <w:sz w:val="24"/>
        </w:rPr>
      </w:pPr>
      <w:r>
        <w:rPr>
          <w:rFonts w:hint="eastAsia" w:ascii="宋体" w:hAnsi="宋体" w:cs="宋体"/>
          <w:sz w:val="24"/>
        </w:rPr>
        <w:t>本合同在履行过程中发生的任何争议，应由甲、乙双方友好协商解决，协商不成的，甲乙双方任意一方有权向甲方所在地人民法院提起诉讼。</w:t>
      </w:r>
    </w:p>
    <w:p w14:paraId="232D0CAF">
      <w:pPr>
        <w:spacing w:line="360" w:lineRule="auto"/>
        <w:ind w:firstLine="482" w:firstLineChars="200"/>
        <w:rPr>
          <w:rFonts w:ascii="宋体" w:hAnsi="宋体" w:cs="宋体"/>
          <w:sz w:val="24"/>
        </w:rPr>
      </w:pPr>
      <w:r>
        <w:rPr>
          <w:rFonts w:hint="eastAsia" w:ascii="宋体" w:hAnsi="宋体" w:cs="宋体"/>
          <w:b/>
          <w:bCs/>
          <w:sz w:val="24"/>
        </w:rPr>
        <w:t>十、</w:t>
      </w:r>
      <w:r>
        <w:rPr>
          <w:rFonts w:hint="eastAsia" w:ascii="宋体" w:hAnsi="宋体" w:cs="宋体"/>
          <w:sz w:val="24"/>
        </w:rPr>
        <w:t>本合同一式肆份，甲方执贰份，乙方执贰份，均具有同等法律效力。</w:t>
      </w:r>
    </w:p>
    <w:p w14:paraId="634C8EAA">
      <w:pPr>
        <w:spacing w:line="360" w:lineRule="auto"/>
        <w:ind w:firstLine="482" w:firstLineChars="200"/>
        <w:rPr>
          <w:rFonts w:ascii="宋体" w:hAnsi="宋体" w:cs="宋体"/>
          <w:b/>
          <w:bCs/>
          <w:kern w:val="2"/>
          <w:sz w:val="24"/>
        </w:rPr>
      </w:pPr>
      <w:r>
        <w:rPr>
          <w:rFonts w:hint="eastAsia" w:ascii="宋体" w:hAnsi="宋体" w:cs="宋体"/>
          <w:b/>
          <w:bCs/>
          <w:sz w:val="24"/>
        </w:rPr>
        <w:t>十一、以下资料为本合同不可分割部分，与本合同具有同等法律效力</w:t>
      </w:r>
    </w:p>
    <w:p w14:paraId="5B739942">
      <w:pPr>
        <w:spacing w:line="360" w:lineRule="auto"/>
        <w:ind w:firstLine="480" w:firstLineChars="200"/>
        <w:rPr>
          <w:rFonts w:hint="eastAsia" w:ascii="宋体" w:hAnsi="宋体" w:cs="宋体"/>
          <w:sz w:val="24"/>
        </w:rPr>
      </w:pPr>
      <w:r>
        <w:rPr>
          <w:rFonts w:hint="eastAsia" w:ascii="宋体" w:hAnsi="宋体" w:cs="宋体"/>
          <w:sz w:val="24"/>
        </w:rPr>
        <w:t>1、招标文件；</w:t>
      </w:r>
    </w:p>
    <w:p w14:paraId="7AD6403B">
      <w:pPr>
        <w:spacing w:line="360" w:lineRule="auto"/>
        <w:ind w:firstLine="480" w:firstLineChars="200"/>
        <w:rPr>
          <w:rFonts w:hint="eastAsia" w:ascii="宋体" w:hAnsi="宋体" w:cs="宋体"/>
          <w:sz w:val="24"/>
        </w:rPr>
      </w:pPr>
      <w:r>
        <w:rPr>
          <w:rFonts w:hint="eastAsia" w:ascii="宋体" w:hAnsi="宋体" w:cs="宋体"/>
          <w:sz w:val="24"/>
        </w:rPr>
        <w:t>2、投标文件；</w:t>
      </w:r>
    </w:p>
    <w:p w14:paraId="17AFE29B">
      <w:pPr>
        <w:spacing w:line="360" w:lineRule="auto"/>
        <w:ind w:firstLine="480" w:firstLineChars="200"/>
        <w:rPr>
          <w:rFonts w:hint="eastAsia" w:ascii="宋体" w:hAnsi="宋体" w:cs="宋体"/>
          <w:sz w:val="24"/>
        </w:rPr>
      </w:pPr>
      <w:r>
        <w:rPr>
          <w:rFonts w:hint="eastAsia" w:ascii="宋体" w:hAnsi="宋体" w:cs="宋体"/>
          <w:sz w:val="24"/>
        </w:rPr>
        <w:t>3、与本项目有关的其他资料。</w:t>
      </w:r>
    </w:p>
    <w:p w14:paraId="3CB6707C">
      <w:pPr>
        <w:spacing w:line="360" w:lineRule="auto"/>
        <w:ind w:firstLine="482" w:firstLineChars="200"/>
        <w:rPr>
          <w:rFonts w:hint="eastAsia" w:ascii="宋体" w:hAnsi="宋体" w:cs="宋体"/>
          <w:sz w:val="24"/>
        </w:rPr>
      </w:pPr>
      <w:r>
        <w:rPr>
          <w:rFonts w:hint="eastAsia" w:ascii="宋体" w:hAnsi="宋体" w:cs="宋体"/>
          <w:b/>
          <w:bCs/>
          <w:sz w:val="24"/>
        </w:rPr>
        <w:t>十二、</w:t>
      </w:r>
      <w:r>
        <w:rPr>
          <w:rFonts w:hint="eastAsia" w:ascii="宋体" w:hAnsi="宋体" w:cs="宋体"/>
          <w:sz w:val="24"/>
        </w:rPr>
        <w:t>本合同未尽事宜，由甲、乙双方另行签订补充协议，补充协议作为本合同附件，与本合同具有同等法律效力。</w:t>
      </w:r>
    </w:p>
    <w:p w14:paraId="26479400">
      <w:pPr>
        <w:spacing w:line="360" w:lineRule="auto"/>
        <w:ind w:firstLine="482" w:firstLineChars="200"/>
        <w:rPr>
          <w:rFonts w:hint="eastAsia" w:ascii="宋体" w:hAnsi="宋体" w:cs="宋体"/>
          <w:sz w:val="24"/>
        </w:rPr>
      </w:pPr>
      <w:r>
        <w:rPr>
          <w:rFonts w:hint="eastAsia" w:ascii="宋体" w:hAnsi="宋体" w:cs="宋体"/>
          <w:b/>
          <w:bCs/>
          <w:sz w:val="24"/>
        </w:rPr>
        <w:t>十三、</w:t>
      </w:r>
      <w:r>
        <w:rPr>
          <w:rFonts w:hint="eastAsia" w:ascii="宋体" w:hAnsi="宋体" w:cs="宋体"/>
          <w:sz w:val="24"/>
        </w:rPr>
        <w:t>本合同自</w:t>
      </w:r>
      <w:r>
        <w:rPr>
          <w:rFonts w:hint="eastAsia" w:ascii="宋体" w:hAnsi="宋体" w:cs="宋体"/>
          <w:sz w:val="24"/>
          <w:lang w:val="en-US" w:eastAsia="zh-CN"/>
        </w:rPr>
        <w:t>年月日</w:t>
      </w:r>
      <w:r>
        <w:rPr>
          <w:rFonts w:hint="eastAsia" w:ascii="宋体" w:hAnsi="宋体" w:cs="宋体"/>
          <w:sz w:val="24"/>
        </w:rPr>
        <w:t>起</w:t>
      </w:r>
      <w:r>
        <w:rPr>
          <w:rFonts w:hint="eastAsia" w:ascii="宋体" w:hAnsi="宋体" w:cs="宋体"/>
          <w:sz w:val="24"/>
          <w:lang w:val="en-US" w:eastAsia="zh-CN"/>
        </w:rPr>
        <w:t>-年月日止</w:t>
      </w:r>
      <w:r>
        <w:rPr>
          <w:rFonts w:hint="eastAsia" w:ascii="宋体" w:hAnsi="宋体" w:cs="宋体"/>
          <w:sz w:val="24"/>
        </w:rPr>
        <w:t>。</w:t>
      </w:r>
    </w:p>
    <w:p w14:paraId="37F9A56A">
      <w:pPr>
        <w:spacing w:line="360" w:lineRule="auto"/>
        <w:ind w:firstLine="482" w:firstLineChars="200"/>
        <w:rPr>
          <w:rFonts w:hint="eastAsia" w:ascii="宋体" w:hAnsi="宋体" w:cs="宋体"/>
          <w:sz w:val="24"/>
        </w:rPr>
      </w:pPr>
      <w:r>
        <w:rPr>
          <w:rFonts w:hint="eastAsia" w:ascii="宋体" w:hAnsi="宋体" w:cs="宋体"/>
          <w:b/>
          <w:bCs/>
          <w:sz w:val="24"/>
        </w:rPr>
        <w:t>十四、</w:t>
      </w:r>
      <w:r>
        <w:rPr>
          <w:rFonts w:hint="eastAsia" w:ascii="宋体" w:hAnsi="宋体" w:cs="宋体"/>
          <w:sz w:val="24"/>
        </w:rPr>
        <w:t>本合同应当按照中华人民共和国的现行法律、法规进行解释。</w:t>
      </w:r>
    </w:p>
    <w:p w14:paraId="1F92F64F">
      <w:pPr>
        <w:spacing w:line="480" w:lineRule="exact"/>
        <w:jc w:val="center"/>
        <w:rPr>
          <w:rFonts w:hint="eastAsia" w:ascii="宋体" w:hAnsi="宋体" w:cs="宋体"/>
          <w:b/>
          <w:color w:val="000000"/>
          <w:sz w:val="24"/>
        </w:rPr>
      </w:pPr>
      <w:r>
        <w:rPr>
          <w:rFonts w:hint="eastAsia" w:ascii="宋体" w:hAnsi="宋体" w:cs="宋体"/>
          <w:b/>
          <w:color w:val="000000"/>
          <w:sz w:val="24"/>
        </w:rPr>
        <w:t>（本页以下无正文）</w:t>
      </w:r>
    </w:p>
    <w:p w14:paraId="044B6273">
      <w:pPr>
        <w:pStyle w:val="9"/>
        <w:ind w:left="0" w:firstLine="0" w:firstLineChars="0"/>
        <w:rPr>
          <w:rFonts w:hint="eastAsia"/>
          <w:sz w:val="24"/>
        </w:rPr>
      </w:pPr>
      <w:r>
        <w:rPr>
          <w:rFonts w:hint="eastAsia"/>
          <w:b/>
          <w:bCs/>
          <w:sz w:val="24"/>
        </w:rPr>
        <w:t>甲方（盖章）</w:t>
      </w:r>
      <w:r>
        <w:rPr>
          <w:rFonts w:hint="eastAsia"/>
          <w:sz w:val="24"/>
        </w:rPr>
        <w:t xml:space="preserve">：陕西中医药大学第二附属医院    </w:t>
      </w:r>
      <w:r>
        <w:rPr>
          <w:rFonts w:hint="eastAsia"/>
          <w:b/>
          <w:bCs/>
          <w:sz w:val="24"/>
        </w:rPr>
        <w:t>乙方（盖章）：</w:t>
      </w:r>
      <w:r>
        <w:rPr>
          <w:rFonts w:hint="eastAsia"/>
          <w:sz w:val="24"/>
        </w:rPr>
        <w:t xml:space="preserve">             </w:t>
      </w:r>
    </w:p>
    <w:p w14:paraId="5FB055CA">
      <w:pPr>
        <w:pStyle w:val="9"/>
        <w:ind w:firstLine="480"/>
        <w:rPr>
          <w:rFonts w:hint="eastAsia"/>
          <w:sz w:val="24"/>
        </w:rPr>
      </w:pPr>
    </w:p>
    <w:p w14:paraId="0DBFDA4C">
      <w:pPr>
        <w:pStyle w:val="9"/>
        <w:ind w:left="0" w:firstLine="0" w:firstLineChars="0"/>
        <w:rPr>
          <w:sz w:val="24"/>
        </w:rPr>
      </w:pPr>
      <w:r>
        <w:rPr>
          <w:rFonts w:hint="eastAsia"/>
          <w:sz w:val="24"/>
        </w:rPr>
        <w:t>法定代表人（签章）：                        法定代表人（签章）</w:t>
      </w:r>
    </w:p>
    <w:p w14:paraId="2461314C">
      <w:pPr>
        <w:pStyle w:val="9"/>
        <w:ind w:firstLine="480"/>
        <w:rPr>
          <w:rFonts w:hint="eastAsia"/>
          <w:sz w:val="24"/>
        </w:rPr>
      </w:pPr>
    </w:p>
    <w:p w14:paraId="73DD8BFC">
      <w:pPr>
        <w:pStyle w:val="9"/>
        <w:ind w:left="0" w:firstLine="0" w:firstLineChars="0"/>
        <w:rPr>
          <w:sz w:val="24"/>
        </w:rPr>
      </w:pPr>
      <w:r>
        <w:rPr>
          <w:rFonts w:hint="eastAsia"/>
          <w:sz w:val="24"/>
        </w:rPr>
        <w:t>授权委托人：                                授权委托人：</w:t>
      </w:r>
    </w:p>
    <w:p w14:paraId="1D308D77">
      <w:pPr>
        <w:pStyle w:val="9"/>
        <w:ind w:firstLine="480"/>
        <w:rPr>
          <w:rFonts w:hint="eastAsia"/>
          <w:sz w:val="24"/>
        </w:rPr>
      </w:pPr>
    </w:p>
    <w:p w14:paraId="7AC57CEB">
      <w:pPr>
        <w:pStyle w:val="9"/>
        <w:tabs>
          <w:tab w:val="left" w:pos="5360"/>
        </w:tabs>
        <w:ind w:left="0" w:firstLine="0" w:firstLineChars="0"/>
        <w:rPr>
          <w:sz w:val="24"/>
        </w:rPr>
      </w:pPr>
      <w:r>
        <w:rPr>
          <w:rFonts w:hint="eastAsia"/>
          <w:sz w:val="24"/>
        </w:rPr>
        <w:t>经办人：</w:t>
      </w:r>
      <w:r>
        <w:rPr>
          <w:rFonts w:hint="eastAsia"/>
          <w:sz w:val="24"/>
        </w:rPr>
        <w:tab/>
      </w:r>
      <w:r>
        <w:rPr>
          <w:rFonts w:hint="eastAsia"/>
          <w:sz w:val="24"/>
        </w:rPr>
        <w:t xml:space="preserve">  年   月   日</w:t>
      </w:r>
    </w:p>
    <w:p w14:paraId="4C3877A3">
      <w:pPr>
        <w:pStyle w:val="9"/>
        <w:ind w:firstLine="480"/>
        <w:rPr>
          <w:rFonts w:hint="eastAsia"/>
          <w:sz w:val="24"/>
        </w:rPr>
      </w:pPr>
    </w:p>
    <w:p w14:paraId="6B1A8FAB">
      <w:pPr>
        <w:pStyle w:val="9"/>
        <w:ind w:left="0" w:firstLine="720" w:firstLineChars="300"/>
        <w:rPr>
          <w:rFonts w:hint="eastAsia"/>
          <w:sz w:val="24"/>
        </w:rPr>
      </w:pPr>
      <w:r>
        <w:rPr>
          <w:rFonts w:hint="eastAsia"/>
          <w:sz w:val="24"/>
        </w:rPr>
        <w:t xml:space="preserve"> 年   月    日 </w:t>
      </w:r>
    </w:p>
    <w:p w14:paraId="3B43F2F3">
      <w:pPr>
        <w:pStyle w:val="5"/>
        <w:keepNext w:val="0"/>
        <w:keepLines w:val="0"/>
        <w:pageBreakBefore w:val="0"/>
        <w:widowControl w:val="0"/>
        <w:tabs>
          <w:tab w:val="left" w:pos="7290"/>
        </w:tabs>
        <w:kinsoku/>
        <w:wordWrap/>
        <w:overflowPunct/>
        <w:topLinePunct w:val="0"/>
        <w:autoSpaceDE/>
        <w:autoSpaceDN/>
        <w:bidi w:val="0"/>
        <w:adjustRightInd/>
        <w:snapToGrid/>
        <w:spacing w:line="440" w:lineRule="exact"/>
        <w:ind w:left="0" w:right="0"/>
        <w:jc w:val="left"/>
        <w:textAlignment w:val="auto"/>
        <w:rPr>
          <w:rFonts w:hint="eastAsia"/>
          <w:b/>
          <w:bCs/>
          <w:sz w:val="24"/>
        </w:rPr>
      </w:pPr>
    </w:p>
    <w:p w14:paraId="091660E5">
      <w:pPr>
        <w:pStyle w:val="5"/>
        <w:keepNext w:val="0"/>
        <w:keepLines w:val="0"/>
        <w:pageBreakBefore w:val="0"/>
        <w:widowControl w:val="0"/>
        <w:tabs>
          <w:tab w:val="left" w:pos="7290"/>
        </w:tabs>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lang w:val="en-US" w:eastAsia="zh-CN"/>
        </w:rPr>
      </w:pPr>
      <w:r>
        <w:rPr>
          <w:rFonts w:hint="eastAsia"/>
          <w:b/>
          <w:bCs/>
          <w:sz w:val="24"/>
        </w:rPr>
        <w:t>附件：</w:t>
      </w:r>
      <w:r>
        <w:rPr>
          <w:rFonts w:hint="eastAsia" w:ascii="宋体" w:hAnsi="宋体" w:eastAsia="宋体" w:cs="宋体"/>
          <w:color w:val="auto"/>
          <w:sz w:val="24"/>
          <w:highlight w:val="none"/>
          <w:lang w:val="en-US" w:eastAsia="zh-CN"/>
        </w:rPr>
        <w:t>附件：</w:t>
      </w:r>
    </w:p>
    <w:p w14:paraId="712FAD01">
      <w:pPr>
        <w:pStyle w:val="5"/>
        <w:keepNext w:val="0"/>
        <w:keepLines w:val="0"/>
        <w:pageBreakBefore w:val="0"/>
        <w:widowControl w:val="0"/>
        <w:tabs>
          <w:tab w:val="left" w:pos="7290"/>
        </w:tabs>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b/>
          <w:bCs/>
          <w:color w:val="auto"/>
          <w:sz w:val="24"/>
          <w:highlight w:val="none"/>
          <w:lang w:val="en-US" w:eastAsia="zh-CN"/>
        </w:rPr>
        <w:t>箱式物流</w:t>
      </w:r>
      <w:r>
        <w:rPr>
          <w:rFonts w:hint="eastAsia" w:ascii="宋体" w:hAnsi="宋体" w:eastAsia="宋体" w:cs="宋体"/>
          <w:b/>
          <w:bCs/>
          <w:color w:val="auto"/>
          <w:spacing w:val="-5"/>
          <w:sz w:val="24"/>
          <w:highlight w:val="none"/>
        </w:rPr>
        <w:t>设备日点检表</w:t>
      </w:r>
    </w:p>
    <w:tbl>
      <w:tblPr>
        <w:tblStyle w:val="10"/>
        <w:tblW w:w="9755"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84"/>
        <w:gridCol w:w="8671"/>
      </w:tblGrid>
      <w:tr w14:paraId="3F2414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1" w:hRule="atLeast"/>
          <w:jc w:val="center"/>
        </w:trPr>
        <w:tc>
          <w:tcPr>
            <w:tcW w:w="1084" w:type="dxa"/>
            <w:shd w:val="clear" w:color="auto" w:fill="808080"/>
            <w:noWrap w:val="0"/>
            <w:vAlign w:val="top"/>
          </w:tcPr>
          <w:p w14:paraId="2A3C74DC">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pacing w:val="-3"/>
                <w:sz w:val="24"/>
                <w:highlight w:val="none"/>
              </w:rPr>
              <w:t>序号</w:t>
            </w:r>
          </w:p>
        </w:tc>
        <w:tc>
          <w:tcPr>
            <w:tcW w:w="8671" w:type="dxa"/>
            <w:shd w:val="clear" w:color="auto" w:fill="808080"/>
            <w:noWrap w:val="0"/>
            <w:vAlign w:val="top"/>
          </w:tcPr>
          <w:p w14:paraId="3DE724C4">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pacing w:val="-2"/>
                <w:sz w:val="24"/>
                <w:highlight w:val="none"/>
              </w:rPr>
              <w:t>检查项目</w:t>
            </w:r>
          </w:p>
        </w:tc>
      </w:tr>
      <w:tr w14:paraId="372416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jc w:val="center"/>
        </w:trPr>
        <w:tc>
          <w:tcPr>
            <w:tcW w:w="1084" w:type="dxa"/>
            <w:shd w:val="clear" w:color="auto" w:fill="808080"/>
            <w:noWrap w:val="0"/>
            <w:vAlign w:val="top"/>
          </w:tcPr>
          <w:p w14:paraId="010A55F2">
            <w:pPr>
              <w:pStyle w:val="15"/>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szCs w:val="24"/>
                <w:highlight w:val="none"/>
              </w:rPr>
            </w:pPr>
          </w:p>
        </w:tc>
        <w:tc>
          <w:tcPr>
            <w:tcW w:w="8671" w:type="dxa"/>
            <w:shd w:val="clear" w:color="auto" w:fill="808080"/>
            <w:noWrap w:val="0"/>
            <w:vAlign w:val="top"/>
          </w:tcPr>
          <w:p w14:paraId="55F4CCCA">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4"/>
                <w:sz w:val="24"/>
                <w:highlight w:val="none"/>
              </w:rPr>
              <w:t>水平线</w:t>
            </w:r>
          </w:p>
        </w:tc>
      </w:tr>
      <w:tr w14:paraId="4BC1CB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jc w:val="center"/>
        </w:trPr>
        <w:tc>
          <w:tcPr>
            <w:tcW w:w="1084" w:type="dxa"/>
            <w:noWrap w:val="0"/>
            <w:vAlign w:val="top"/>
          </w:tcPr>
          <w:p w14:paraId="2D444BCD">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8671" w:type="dxa"/>
            <w:noWrap w:val="0"/>
            <w:vAlign w:val="top"/>
          </w:tcPr>
          <w:p w14:paraId="5D75E4C8">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水平线体干净整洁无灰尘，运行顺畅无异响</w:t>
            </w:r>
          </w:p>
        </w:tc>
      </w:tr>
      <w:tr w14:paraId="1EC6BA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6" w:hRule="atLeast"/>
          <w:jc w:val="center"/>
        </w:trPr>
        <w:tc>
          <w:tcPr>
            <w:tcW w:w="1084" w:type="dxa"/>
            <w:shd w:val="clear" w:color="auto" w:fill="808080"/>
            <w:noWrap w:val="0"/>
            <w:vAlign w:val="top"/>
          </w:tcPr>
          <w:p w14:paraId="72797176">
            <w:pPr>
              <w:pStyle w:val="15"/>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szCs w:val="24"/>
                <w:highlight w:val="none"/>
              </w:rPr>
            </w:pPr>
          </w:p>
        </w:tc>
        <w:tc>
          <w:tcPr>
            <w:tcW w:w="8671" w:type="dxa"/>
            <w:shd w:val="clear" w:color="auto" w:fill="808080"/>
            <w:noWrap w:val="0"/>
            <w:vAlign w:val="top"/>
          </w:tcPr>
          <w:p w14:paraId="4FC1899C">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4"/>
                <w:sz w:val="24"/>
                <w:highlight w:val="none"/>
              </w:rPr>
              <w:t>站点</w:t>
            </w:r>
          </w:p>
        </w:tc>
      </w:tr>
      <w:tr w14:paraId="4A0A47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9" w:hRule="atLeast"/>
          <w:jc w:val="center"/>
        </w:trPr>
        <w:tc>
          <w:tcPr>
            <w:tcW w:w="1084" w:type="dxa"/>
            <w:noWrap w:val="0"/>
            <w:vAlign w:val="top"/>
          </w:tcPr>
          <w:p w14:paraId="70B02824">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8671" w:type="dxa"/>
            <w:noWrap w:val="0"/>
            <w:vAlign w:val="top"/>
          </w:tcPr>
          <w:p w14:paraId="0190F3A0">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发货站点干净整洁无灰尘无污脏，急停操作装置、扫码</w:t>
            </w:r>
            <w:r>
              <w:rPr>
                <w:rFonts w:hint="eastAsia" w:ascii="宋体" w:hAnsi="宋体" w:eastAsia="宋体" w:cs="宋体"/>
                <w:color w:val="auto"/>
                <w:spacing w:val="-1"/>
                <w:sz w:val="24"/>
                <w:highlight w:val="none"/>
              </w:rPr>
              <w:t>器工作正常，收发箱正常。</w:t>
            </w:r>
          </w:p>
        </w:tc>
      </w:tr>
      <w:tr w14:paraId="61955E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4" w:hRule="atLeast"/>
          <w:jc w:val="center"/>
        </w:trPr>
        <w:tc>
          <w:tcPr>
            <w:tcW w:w="1084" w:type="dxa"/>
            <w:noWrap w:val="0"/>
            <w:vAlign w:val="top"/>
          </w:tcPr>
          <w:p w14:paraId="505D7FFC">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8671" w:type="dxa"/>
            <w:noWrap w:val="0"/>
            <w:vAlign w:val="top"/>
          </w:tcPr>
          <w:p w14:paraId="45B45D89">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4"/>
                <w:sz w:val="24"/>
                <w:highlight w:val="none"/>
              </w:rPr>
              <w:t>护士站点干净整洁无灰尘无污脏，急停操作装置工作正常，收发箱正常（检验箱重点查看）</w:t>
            </w:r>
          </w:p>
        </w:tc>
      </w:tr>
      <w:tr w14:paraId="1F4A17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jc w:val="center"/>
        </w:trPr>
        <w:tc>
          <w:tcPr>
            <w:tcW w:w="1084" w:type="dxa"/>
            <w:noWrap w:val="0"/>
            <w:vAlign w:val="top"/>
          </w:tcPr>
          <w:p w14:paraId="7D08C223">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p>
        </w:tc>
        <w:tc>
          <w:tcPr>
            <w:tcW w:w="8671" w:type="dxa"/>
            <w:noWrap w:val="0"/>
            <w:vAlign w:val="top"/>
          </w:tcPr>
          <w:p w14:paraId="637F140A">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所有站点演示屏工作正常</w:t>
            </w:r>
          </w:p>
        </w:tc>
      </w:tr>
      <w:tr w14:paraId="5587E1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6" w:hRule="atLeast"/>
          <w:jc w:val="center"/>
        </w:trPr>
        <w:tc>
          <w:tcPr>
            <w:tcW w:w="1084" w:type="dxa"/>
            <w:tcBorders>
              <w:left w:val="nil"/>
            </w:tcBorders>
            <w:shd w:val="clear" w:color="auto" w:fill="808080"/>
            <w:noWrap w:val="0"/>
            <w:vAlign w:val="top"/>
          </w:tcPr>
          <w:p w14:paraId="35CE26FC">
            <w:pPr>
              <w:pStyle w:val="15"/>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szCs w:val="24"/>
                <w:highlight w:val="none"/>
              </w:rPr>
            </w:pPr>
          </w:p>
        </w:tc>
        <w:tc>
          <w:tcPr>
            <w:tcW w:w="8671" w:type="dxa"/>
            <w:shd w:val="clear" w:color="auto" w:fill="808080"/>
            <w:noWrap w:val="0"/>
            <w:vAlign w:val="top"/>
          </w:tcPr>
          <w:p w14:paraId="226C4523">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2"/>
                <w:sz w:val="24"/>
                <w:highlight w:val="none"/>
              </w:rPr>
              <w:t>连续提升机</w:t>
            </w:r>
          </w:p>
        </w:tc>
      </w:tr>
      <w:tr w14:paraId="2BC311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jc w:val="center"/>
        </w:trPr>
        <w:tc>
          <w:tcPr>
            <w:tcW w:w="1084" w:type="dxa"/>
            <w:noWrap w:val="0"/>
            <w:vAlign w:val="top"/>
          </w:tcPr>
          <w:p w14:paraId="67D01949">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8671" w:type="dxa"/>
            <w:noWrap w:val="0"/>
            <w:vAlign w:val="top"/>
          </w:tcPr>
          <w:p w14:paraId="651B840B">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机房干净、整洁，门窗完好，照明正常。</w:t>
            </w:r>
          </w:p>
        </w:tc>
      </w:tr>
      <w:tr w14:paraId="5A71B9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jc w:val="center"/>
        </w:trPr>
        <w:tc>
          <w:tcPr>
            <w:tcW w:w="1084" w:type="dxa"/>
            <w:noWrap w:val="0"/>
            <w:vAlign w:val="top"/>
          </w:tcPr>
          <w:p w14:paraId="7BFD55A1">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8671" w:type="dxa"/>
            <w:noWrap w:val="0"/>
            <w:vAlign w:val="top"/>
          </w:tcPr>
          <w:p w14:paraId="16A1D3CF">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手动紧急操作装置齐全，功能正常</w:t>
            </w:r>
          </w:p>
        </w:tc>
      </w:tr>
      <w:tr w14:paraId="2EF1DC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jc w:val="center"/>
        </w:trPr>
        <w:tc>
          <w:tcPr>
            <w:tcW w:w="1084" w:type="dxa"/>
            <w:noWrap w:val="0"/>
            <w:vAlign w:val="top"/>
          </w:tcPr>
          <w:p w14:paraId="617030E0">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p>
        </w:tc>
        <w:tc>
          <w:tcPr>
            <w:tcW w:w="8671" w:type="dxa"/>
            <w:noWrap w:val="0"/>
            <w:vAlign w:val="top"/>
          </w:tcPr>
          <w:p w14:paraId="3BA7567A">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设备运行时无异常振动和异常声响</w:t>
            </w:r>
          </w:p>
        </w:tc>
      </w:tr>
      <w:tr w14:paraId="13D4C0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jc w:val="center"/>
        </w:trPr>
        <w:tc>
          <w:tcPr>
            <w:tcW w:w="1084" w:type="dxa"/>
            <w:noWrap w:val="0"/>
            <w:vAlign w:val="top"/>
          </w:tcPr>
          <w:p w14:paraId="58C785D9">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w:t>
            </w:r>
          </w:p>
        </w:tc>
        <w:tc>
          <w:tcPr>
            <w:tcW w:w="8671" w:type="dxa"/>
            <w:noWrap w:val="0"/>
            <w:vAlign w:val="top"/>
          </w:tcPr>
          <w:p w14:paraId="4A930C23">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链板式提升机的链板上下，左右无错位</w:t>
            </w:r>
          </w:p>
        </w:tc>
      </w:tr>
      <w:tr w14:paraId="4D88E6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jc w:val="center"/>
        </w:trPr>
        <w:tc>
          <w:tcPr>
            <w:tcW w:w="1084" w:type="dxa"/>
            <w:shd w:val="clear" w:color="auto" w:fill="808080"/>
            <w:noWrap w:val="0"/>
            <w:vAlign w:val="top"/>
          </w:tcPr>
          <w:p w14:paraId="1B45189D">
            <w:pPr>
              <w:pStyle w:val="15"/>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szCs w:val="24"/>
                <w:highlight w:val="none"/>
              </w:rPr>
            </w:pPr>
          </w:p>
        </w:tc>
        <w:tc>
          <w:tcPr>
            <w:tcW w:w="8671" w:type="dxa"/>
            <w:shd w:val="clear" w:color="auto" w:fill="808080"/>
            <w:noWrap w:val="0"/>
            <w:vAlign w:val="top"/>
          </w:tcPr>
          <w:p w14:paraId="51326D93">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2"/>
                <w:sz w:val="24"/>
                <w:highlight w:val="none"/>
              </w:rPr>
              <w:t>低层提升机</w:t>
            </w:r>
          </w:p>
        </w:tc>
      </w:tr>
      <w:tr w14:paraId="56BB9A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jc w:val="center"/>
        </w:trPr>
        <w:tc>
          <w:tcPr>
            <w:tcW w:w="1084" w:type="dxa"/>
            <w:noWrap w:val="0"/>
            <w:vAlign w:val="top"/>
          </w:tcPr>
          <w:p w14:paraId="166DEA9F">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8671" w:type="dxa"/>
            <w:noWrap w:val="0"/>
            <w:vAlign w:val="top"/>
          </w:tcPr>
          <w:p w14:paraId="1BD605A5">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轿厢内模组干净，辊筒及楔带运行正常</w:t>
            </w:r>
          </w:p>
        </w:tc>
      </w:tr>
      <w:tr w14:paraId="396C0A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jc w:val="center"/>
        </w:trPr>
        <w:tc>
          <w:tcPr>
            <w:tcW w:w="1084" w:type="dxa"/>
            <w:noWrap w:val="0"/>
            <w:vAlign w:val="top"/>
          </w:tcPr>
          <w:p w14:paraId="551BF365">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8671" w:type="dxa"/>
            <w:noWrap w:val="0"/>
            <w:vAlign w:val="top"/>
          </w:tcPr>
          <w:p w14:paraId="745F96DF">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手动紧急操作装置齐全，功能正常</w:t>
            </w:r>
          </w:p>
        </w:tc>
      </w:tr>
      <w:tr w14:paraId="04987F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jc w:val="center"/>
        </w:trPr>
        <w:tc>
          <w:tcPr>
            <w:tcW w:w="1084" w:type="dxa"/>
            <w:noWrap w:val="0"/>
            <w:vAlign w:val="top"/>
          </w:tcPr>
          <w:p w14:paraId="5A468188">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p>
        </w:tc>
        <w:tc>
          <w:tcPr>
            <w:tcW w:w="8671" w:type="dxa"/>
            <w:noWrap w:val="0"/>
            <w:vAlign w:val="top"/>
          </w:tcPr>
          <w:p w14:paraId="18EAF952">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2"/>
                <w:sz w:val="24"/>
                <w:highlight w:val="none"/>
              </w:rPr>
              <w:t>辊筒干净无积尘</w:t>
            </w:r>
          </w:p>
        </w:tc>
      </w:tr>
      <w:tr w14:paraId="4052D1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jc w:val="center"/>
        </w:trPr>
        <w:tc>
          <w:tcPr>
            <w:tcW w:w="1084" w:type="dxa"/>
            <w:shd w:val="clear" w:color="auto" w:fill="808080"/>
            <w:noWrap w:val="0"/>
            <w:vAlign w:val="top"/>
          </w:tcPr>
          <w:p w14:paraId="084862BB">
            <w:pPr>
              <w:pStyle w:val="15"/>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szCs w:val="24"/>
                <w:highlight w:val="none"/>
              </w:rPr>
            </w:pPr>
          </w:p>
        </w:tc>
        <w:tc>
          <w:tcPr>
            <w:tcW w:w="8671" w:type="dxa"/>
            <w:shd w:val="clear" w:color="auto" w:fill="808080"/>
            <w:noWrap w:val="0"/>
            <w:vAlign w:val="top"/>
          </w:tcPr>
          <w:p w14:paraId="32EA5360">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3"/>
                <w:sz w:val="24"/>
                <w:highlight w:val="none"/>
              </w:rPr>
              <w:t>弱电系统</w:t>
            </w:r>
          </w:p>
        </w:tc>
      </w:tr>
      <w:tr w14:paraId="0ADD4A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9" w:hRule="atLeast"/>
          <w:jc w:val="center"/>
        </w:trPr>
        <w:tc>
          <w:tcPr>
            <w:tcW w:w="1084" w:type="dxa"/>
            <w:shd w:val="clear" w:color="auto" w:fill="808080"/>
            <w:noWrap w:val="0"/>
            <w:vAlign w:val="top"/>
          </w:tcPr>
          <w:p w14:paraId="4FE98ED8">
            <w:pPr>
              <w:pStyle w:val="15"/>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szCs w:val="24"/>
                <w:highlight w:val="none"/>
              </w:rPr>
            </w:pPr>
          </w:p>
        </w:tc>
        <w:tc>
          <w:tcPr>
            <w:tcW w:w="8671" w:type="dxa"/>
            <w:shd w:val="clear" w:color="auto" w:fill="808080"/>
            <w:noWrap w:val="0"/>
            <w:vAlign w:val="top"/>
          </w:tcPr>
          <w:p w14:paraId="6DCA7885">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3"/>
                <w:sz w:val="24"/>
                <w:highlight w:val="none"/>
              </w:rPr>
              <w:t>服务器</w:t>
            </w:r>
          </w:p>
        </w:tc>
      </w:tr>
      <w:tr w14:paraId="1C55DF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0" w:hRule="atLeast"/>
          <w:jc w:val="center"/>
        </w:trPr>
        <w:tc>
          <w:tcPr>
            <w:tcW w:w="1084" w:type="dxa"/>
            <w:noWrap w:val="0"/>
            <w:vAlign w:val="top"/>
          </w:tcPr>
          <w:p w14:paraId="179F1B43">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8671" w:type="dxa"/>
            <w:noWrap w:val="0"/>
            <w:vAlign w:val="top"/>
          </w:tcPr>
          <w:p w14:paraId="3CDDF314">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操作台表面、服务器机箱上无灰尘</w:t>
            </w:r>
          </w:p>
        </w:tc>
      </w:tr>
      <w:tr w14:paraId="2C7984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6" w:hRule="atLeast"/>
          <w:jc w:val="center"/>
        </w:trPr>
        <w:tc>
          <w:tcPr>
            <w:tcW w:w="1084" w:type="dxa"/>
            <w:noWrap w:val="0"/>
            <w:vAlign w:val="top"/>
          </w:tcPr>
          <w:p w14:paraId="30797027">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8671" w:type="dxa"/>
            <w:noWrap w:val="0"/>
            <w:vAlign w:val="top"/>
          </w:tcPr>
          <w:p w14:paraId="45C72606">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2"/>
                <w:sz w:val="24"/>
                <w:highlight w:val="none"/>
              </w:rPr>
              <w:t>服务器工作正常</w:t>
            </w:r>
          </w:p>
        </w:tc>
      </w:tr>
      <w:tr w14:paraId="23B556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6" w:hRule="atLeast"/>
          <w:jc w:val="center"/>
        </w:trPr>
        <w:tc>
          <w:tcPr>
            <w:tcW w:w="1084" w:type="dxa"/>
            <w:tcBorders>
              <w:left w:val="nil"/>
            </w:tcBorders>
            <w:shd w:val="clear" w:color="auto" w:fill="808080"/>
            <w:noWrap w:val="0"/>
            <w:vAlign w:val="top"/>
          </w:tcPr>
          <w:p w14:paraId="7C32E1E6">
            <w:pPr>
              <w:pStyle w:val="15"/>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szCs w:val="24"/>
                <w:highlight w:val="none"/>
              </w:rPr>
            </w:pPr>
          </w:p>
        </w:tc>
        <w:tc>
          <w:tcPr>
            <w:tcW w:w="8671" w:type="dxa"/>
            <w:shd w:val="clear" w:color="auto" w:fill="808080"/>
            <w:noWrap w:val="0"/>
            <w:vAlign w:val="top"/>
          </w:tcPr>
          <w:p w14:paraId="2E27CF2C">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2"/>
                <w:sz w:val="24"/>
                <w:highlight w:val="none"/>
              </w:rPr>
              <w:t>ups</w:t>
            </w:r>
          </w:p>
        </w:tc>
      </w:tr>
      <w:tr w14:paraId="6A284E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6" w:hRule="atLeast"/>
          <w:jc w:val="center"/>
        </w:trPr>
        <w:tc>
          <w:tcPr>
            <w:tcW w:w="1084" w:type="dxa"/>
            <w:noWrap w:val="0"/>
            <w:vAlign w:val="top"/>
          </w:tcPr>
          <w:p w14:paraId="366A7F76">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8671" w:type="dxa"/>
            <w:noWrap w:val="0"/>
            <w:vAlign w:val="top"/>
          </w:tcPr>
          <w:p w14:paraId="6771B8E8">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4"/>
                <w:sz w:val="24"/>
                <w:highlight w:val="none"/>
              </w:rPr>
              <w:t>电源供应正常，无报警</w:t>
            </w:r>
          </w:p>
        </w:tc>
      </w:tr>
      <w:tr w14:paraId="195FCB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6" w:hRule="atLeast"/>
          <w:jc w:val="center"/>
        </w:trPr>
        <w:tc>
          <w:tcPr>
            <w:tcW w:w="1084" w:type="dxa"/>
            <w:tcBorders>
              <w:left w:val="nil"/>
            </w:tcBorders>
            <w:shd w:val="clear" w:color="auto" w:fill="808080"/>
            <w:noWrap w:val="0"/>
            <w:vAlign w:val="top"/>
          </w:tcPr>
          <w:p w14:paraId="128DE3B1">
            <w:pPr>
              <w:pStyle w:val="15"/>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szCs w:val="24"/>
                <w:highlight w:val="none"/>
              </w:rPr>
            </w:pPr>
          </w:p>
        </w:tc>
        <w:tc>
          <w:tcPr>
            <w:tcW w:w="8671" w:type="dxa"/>
            <w:shd w:val="clear" w:color="auto" w:fill="808080"/>
            <w:noWrap w:val="0"/>
            <w:vAlign w:val="top"/>
          </w:tcPr>
          <w:p w14:paraId="50ABB908">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4"/>
                <w:sz w:val="24"/>
                <w:highlight w:val="none"/>
              </w:rPr>
              <w:t>大电柜</w:t>
            </w:r>
          </w:p>
        </w:tc>
      </w:tr>
      <w:tr w14:paraId="74D2CC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6" w:hRule="atLeast"/>
          <w:jc w:val="center"/>
        </w:trPr>
        <w:tc>
          <w:tcPr>
            <w:tcW w:w="1084" w:type="dxa"/>
            <w:noWrap w:val="0"/>
            <w:vAlign w:val="top"/>
          </w:tcPr>
          <w:p w14:paraId="637597FE">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8671" w:type="dxa"/>
            <w:noWrap w:val="0"/>
            <w:vAlign w:val="top"/>
          </w:tcPr>
          <w:p w14:paraId="740C0E90">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机柜内外干净无积灰</w:t>
            </w:r>
          </w:p>
        </w:tc>
      </w:tr>
      <w:tr w14:paraId="19AAF1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6" w:hRule="atLeast"/>
          <w:jc w:val="center"/>
        </w:trPr>
        <w:tc>
          <w:tcPr>
            <w:tcW w:w="1084" w:type="dxa"/>
            <w:tcBorders>
              <w:left w:val="nil"/>
            </w:tcBorders>
            <w:shd w:val="clear" w:color="auto" w:fill="808080"/>
            <w:noWrap w:val="0"/>
            <w:vAlign w:val="top"/>
          </w:tcPr>
          <w:p w14:paraId="2903638D">
            <w:pPr>
              <w:pStyle w:val="15"/>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szCs w:val="24"/>
                <w:highlight w:val="none"/>
              </w:rPr>
            </w:pPr>
          </w:p>
        </w:tc>
        <w:tc>
          <w:tcPr>
            <w:tcW w:w="8671" w:type="dxa"/>
            <w:shd w:val="clear" w:color="auto" w:fill="808080"/>
            <w:noWrap w:val="0"/>
            <w:vAlign w:val="top"/>
          </w:tcPr>
          <w:p w14:paraId="4F7D25BE">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5"/>
                <w:sz w:val="24"/>
                <w:highlight w:val="none"/>
              </w:rPr>
              <w:t>网络控制柜</w:t>
            </w:r>
          </w:p>
        </w:tc>
      </w:tr>
      <w:tr w14:paraId="070169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6" w:hRule="atLeast"/>
          <w:jc w:val="center"/>
        </w:trPr>
        <w:tc>
          <w:tcPr>
            <w:tcW w:w="1084" w:type="dxa"/>
            <w:noWrap w:val="0"/>
            <w:vAlign w:val="top"/>
          </w:tcPr>
          <w:p w14:paraId="0CB5AB49">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8671" w:type="dxa"/>
            <w:noWrap w:val="0"/>
            <w:vAlign w:val="top"/>
          </w:tcPr>
          <w:p w14:paraId="4EA0A40C">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机柜内外干净无灰尘</w:t>
            </w:r>
          </w:p>
        </w:tc>
      </w:tr>
      <w:tr w14:paraId="23AAC9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6" w:hRule="atLeast"/>
          <w:jc w:val="center"/>
        </w:trPr>
        <w:tc>
          <w:tcPr>
            <w:tcW w:w="1084" w:type="dxa"/>
            <w:tcBorders>
              <w:left w:val="nil"/>
            </w:tcBorders>
            <w:shd w:val="clear" w:color="auto" w:fill="808080"/>
            <w:noWrap w:val="0"/>
            <w:vAlign w:val="top"/>
          </w:tcPr>
          <w:p w14:paraId="32C48A6A">
            <w:pPr>
              <w:pStyle w:val="15"/>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szCs w:val="24"/>
                <w:highlight w:val="none"/>
              </w:rPr>
            </w:pPr>
          </w:p>
        </w:tc>
        <w:tc>
          <w:tcPr>
            <w:tcW w:w="8671" w:type="dxa"/>
            <w:shd w:val="clear" w:color="auto" w:fill="808080"/>
            <w:noWrap w:val="0"/>
            <w:vAlign w:val="top"/>
          </w:tcPr>
          <w:p w14:paraId="252D1837">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2"/>
                <w:sz w:val="24"/>
                <w:highlight w:val="none"/>
              </w:rPr>
              <w:t>远程控制柜</w:t>
            </w:r>
          </w:p>
        </w:tc>
      </w:tr>
      <w:tr w14:paraId="5A64FE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1" w:hRule="atLeast"/>
          <w:jc w:val="center"/>
        </w:trPr>
        <w:tc>
          <w:tcPr>
            <w:tcW w:w="1084" w:type="dxa"/>
            <w:noWrap w:val="0"/>
            <w:vAlign w:val="top"/>
          </w:tcPr>
          <w:p w14:paraId="2AA254ED">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8671" w:type="dxa"/>
            <w:noWrap w:val="0"/>
            <w:vAlign w:val="top"/>
          </w:tcPr>
          <w:p w14:paraId="49A57A99">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机柜内外干净无灰尘</w:t>
            </w:r>
          </w:p>
        </w:tc>
      </w:tr>
      <w:tr w14:paraId="36834A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2" w:hRule="atLeast"/>
          <w:jc w:val="center"/>
        </w:trPr>
        <w:tc>
          <w:tcPr>
            <w:tcW w:w="9755" w:type="dxa"/>
            <w:gridSpan w:val="2"/>
            <w:tcBorders>
              <w:top w:val="nil"/>
              <w:left w:val="nil"/>
              <w:right w:val="nil"/>
            </w:tcBorders>
            <w:shd w:val="clear" w:color="auto" w:fill="808080"/>
            <w:noWrap w:val="0"/>
            <w:vAlign w:val="top"/>
          </w:tcPr>
          <w:p w14:paraId="2FB498CD">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3"/>
                <w:sz w:val="24"/>
                <w:highlight w:val="none"/>
              </w:rPr>
              <w:t>移载机</w:t>
            </w:r>
          </w:p>
        </w:tc>
      </w:tr>
      <w:tr w14:paraId="0B41F0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6" w:hRule="atLeast"/>
          <w:jc w:val="center"/>
        </w:trPr>
        <w:tc>
          <w:tcPr>
            <w:tcW w:w="1084" w:type="dxa"/>
            <w:noWrap w:val="0"/>
            <w:vAlign w:val="top"/>
          </w:tcPr>
          <w:p w14:paraId="74F02A9E">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8671" w:type="dxa"/>
            <w:noWrap w:val="0"/>
            <w:vAlign w:val="top"/>
          </w:tcPr>
          <w:p w14:paraId="3BF51453">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设备运行正常，无异常噪音</w:t>
            </w:r>
          </w:p>
        </w:tc>
      </w:tr>
    </w:tbl>
    <w:p w14:paraId="64AB2A4A">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br w:type="page"/>
      </w:r>
      <w:r>
        <w:rPr>
          <w:rFonts w:hint="eastAsia" w:ascii="宋体" w:hAnsi="宋体" w:eastAsia="宋体" w:cs="宋体"/>
          <w:b/>
          <w:bCs/>
          <w:color w:val="auto"/>
          <w:sz w:val="24"/>
          <w:highlight w:val="none"/>
          <w:lang w:val="en-US" w:eastAsia="zh-CN"/>
        </w:rPr>
        <w:t>箱式物流</w:t>
      </w:r>
      <w:r>
        <w:rPr>
          <w:rFonts w:hint="eastAsia" w:ascii="宋体" w:hAnsi="宋体" w:eastAsia="宋体" w:cs="宋体"/>
          <w:b/>
          <w:bCs/>
          <w:color w:val="auto"/>
          <w:spacing w:val="-5"/>
          <w:sz w:val="24"/>
          <w:highlight w:val="none"/>
        </w:rPr>
        <w:t>设备周点检表</w:t>
      </w:r>
    </w:p>
    <w:tbl>
      <w:tblPr>
        <w:tblStyle w:val="10"/>
        <w:tblW w:w="9755"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84"/>
        <w:gridCol w:w="8671"/>
      </w:tblGrid>
      <w:tr w14:paraId="2C6814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1" w:hRule="atLeast"/>
          <w:jc w:val="center"/>
        </w:trPr>
        <w:tc>
          <w:tcPr>
            <w:tcW w:w="1084" w:type="dxa"/>
            <w:shd w:val="clear" w:color="auto" w:fill="808080"/>
            <w:noWrap w:val="0"/>
            <w:vAlign w:val="top"/>
          </w:tcPr>
          <w:p w14:paraId="0C5437EF">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pacing w:val="-3"/>
                <w:sz w:val="24"/>
                <w:highlight w:val="none"/>
              </w:rPr>
              <w:t>序号</w:t>
            </w:r>
          </w:p>
        </w:tc>
        <w:tc>
          <w:tcPr>
            <w:tcW w:w="8671" w:type="dxa"/>
            <w:shd w:val="clear" w:color="auto" w:fill="808080"/>
            <w:noWrap w:val="0"/>
            <w:vAlign w:val="top"/>
          </w:tcPr>
          <w:p w14:paraId="2F8FBBED">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pacing w:val="-2"/>
                <w:sz w:val="24"/>
                <w:highlight w:val="none"/>
              </w:rPr>
              <w:t>检查项目</w:t>
            </w:r>
          </w:p>
        </w:tc>
      </w:tr>
      <w:tr w14:paraId="5513AA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jc w:val="center"/>
        </w:trPr>
        <w:tc>
          <w:tcPr>
            <w:tcW w:w="1084" w:type="dxa"/>
            <w:shd w:val="clear" w:color="auto" w:fill="808080"/>
            <w:noWrap w:val="0"/>
            <w:vAlign w:val="top"/>
          </w:tcPr>
          <w:p w14:paraId="4EAD49B9">
            <w:pPr>
              <w:pStyle w:val="15"/>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szCs w:val="24"/>
                <w:highlight w:val="none"/>
              </w:rPr>
            </w:pPr>
          </w:p>
        </w:tc>
        <w:tc>
          <w:tcPr>
            <w:tcW w:w="8671" w:type="dxa"/>
            <w:shd w:val="clear" w:color="auto" w:fill="808080"/>
            <w:noWrap w:val="0"/>
            <w:vAlign w:val="top"/>
          </w:tcPr>
          <w:p w14:paraId="6E22ECD0">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4"/>
                <w:sz w:val="24"/>
                <w:highlight w:val="none"/>
              </w:rPr>
              <w:t>水平线</w:t>
            </w:r>
          </w:p>
        </w:tc>
      </w:tr>
      <w:tr w14:paraId="7D7C5A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6" w:hRule="atLeast"/>
          <w:jc w:val="center"/>
        </w:trPr>
        <w:tc>
          <w:tcPr>
            <w:tcW w:w="1084" w:type="dxa"/>
            <w:noWrap w:val="0"/>
            <w:vAlign w:val="top"/>
          </w:tcPr>
          <w:p w14:paraId="2CF25A1D">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8671" w:type="dxa"/>
            <w:noWrap w:val="0"/>
            <w:vAlign w:val="top"/>
          </w:tcPr>
          <w:p w14:paraId="59A3D21C">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水平传输线传感器感应正常，无延迟，无故障</w:t>
            </w:r>
          </w:p>
        </w:tc>
      </w:tr>
      <w:tr w14:paraId="3B84AE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jc w:val="center"/>
        </w:trPr>
        <w:tc>
          <w:tcPr>
            <w:tcW w:w="1084" w:type="dxa"/>
            <w:noWrap w:val="0"/>
            <w:vAlign w:val="top"/>
          </w:tcPr>
          <w:p w14:paraId="405B428D">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8671" w:type="dxa"/>
            <w:noWrap w:val="0"/>
            <w:vAlign w:val="top"/>
          </w:tcPr>
          <w:p w14:paraId="288F7A2A">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水平传输线运行无阻塞，无异响</w:t>
            </w:r>
          </w:p>
        </w:tc>
      </w:tr>
      <w:tr w14:paraId="76F3E2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jc w:val="center"/>
        </w:trPr>
        <w:tc>
          <w:tcPr>
            <w:tcW w:w="1084" w:type="dxa"/>
            <w:shd w:val="clear" w:color="auto" w:fill="808080"/>
            <w:noWrap w:val="0"/>
            <w:vAlign w:val="top"/>
          </w:tcPr>
          <w:p w14:paraId="74E02CA6">
            <w:pPr>
              <w:pStyle w:val="15"/>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szCs w:val="24"/>
                <w:highlight w:val="none"/>
              </w:rPr>
            </w:pPr>
          </w:p>
        </w:tc>
        <w:tc>
          <w:tcPr>
            <w:tcW w:w="8671" w:type="dxa"/>
            <w:shd w:val="clear" w:color="auto" w:fill="808080"/>
            <w:noWrap w:val="0"/>
            <w:vAlign w:val="top"/>
          </w:tcPr>
          <w:p w14:paraId="60192C0F">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4"/>
                <w:sz w:val="24"/>
                <w:highlight w:val="none"/>
              </w:rPr>
              <w:t>站点</w:t>
            </w:r>
          </w:p>
        </w:tc>
      </w:tr>
      <w:tr w14:paraId="75B8EF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jc w:val="center"/>
        </w:trPr>
        <w:tc>
          <w:tcPr>
            <w:tcW w:w="1084" w:type="dxa"/>
            <w:noWrap w:val="0"/>
            <w:vAlign w:val="top"/>
          </w:tcPr>
          <w:p w14:paraId="01069807">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8671" w:type="dxa"/>
            <w:noWrap w:val="0"/>
            <w:vAlign w:val="top"/>
          </w:tcPr>
          <w:p w14:paraId="598DB0A5">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所有站点光电工作正常，与反光板对准无倾斜</w:t>
            </w:r>
          </w:p>
        </w:tc>
      </w:tr>
      <w:tr w14:paraId="01AD75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jc w:val="center"/>
        </w:trPr>
        <w:tc>
          <w:tcPr>
            <w:tcW w:w="1084" w:type="dxa"/>
            <w:noWrap w:val="0"/>
            <w:vAlign w:val="top"/>
          </w:tcPr>
          <w:p w14:paraId="34F55A14">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8671" w:type="dxa"/>
            <w:noWrap w:val="0"/>
            <w:vAlign w:val="top"/>
          </w:tcPr>
          <w:p w14:paraId="7B6A0CF4">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发货站扫码器扫码正常固定无松动</w:t>
            </w:r>
          </w:p>
        </w:tc>
      </w:tr>
      <w:tr w14:paraId="22320B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6" w:hRule="atLeast"/>
          <w:jc w:val="center"/>
        </w:trPr>
        <w:tc>
          <w:tcPr>
            <w:tcW w:w="1084" w:type="dxa"/>
            <w:tcBorders>
              <w:left w:val="nil"/>
            </w:tcBorders>
            <w:shd w:val="clear" w:color="auto" w:fill="808080"/>
            <w:noWrap w:val="0"/>
            <w:vAlign w:val="top"/>
          </w:tcPr>
          <w:p w14:paraId="7C19BAC1">
            <w:pPr>
              <w:pStyle w:val="15"/>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szCs w:val="24"/>
                <w:highlight w:val="none"/>
              </w:rPr>
            </w:pPr>
          </w:p>
        </w:tc>
        <w:tc>
          <w:tcPr>
            <w:tcW w:w="8671" w:type="dxa"/>
            <w:shd w:val="clear" w:color="auto" w:fill="808080"/>
            <w:noWrap w:val="0"/>
            <w:vAlign w:val="top"/>
          </w:tcPr>
          <w:p w14:paraId="4C3D8D5C">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2"/>
                <w:sz w:val="24"/>
                <w:highlight w:val="none"/>
              </w:rPr>
              <w:t>连续提升机</w:t>
            </w:r>
          </w:p>
        </w:tc>
      </w:tr>
      <w:tr w14:paraId="14A0A4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jc w:val="center"/>
        </w:trPr>
        <w:tc>
          <w:tcPr>
            <w:tcW w:w="1084" w:type="dxa"/>
            <w:noWrap w:val="0"/>
            <w:vAlign w:val="top"/>
          </w:tcPr>
          <w:p w14:paraId="365201BB">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8671" w:type="dxa"/>
            <w:noWrap w:val="0"/>
            <w:vAlign w:val="top"/>
          </w:tcPr>
          <w:p w14:paraId="32D6361F">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提升机内部光电正常工作</w:t>
            </w:r>
          </w:p>
        </w:tc>
      </w:tr>
      <w:tr w14:paraId="249E42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6" w:hRule="atLeast"/>
          <w:jc w:val="center"/>
        </w:trPr>
        <w:tc>
          <w:tcPr>
            <w:tcW w:w="1084" w:type="dxa"/>
            <w:noWrap w:val="0"/>
            <w:vAlign w:val="top"/>
          </w:tcPr>
          <w:p w14:paraId="5E07DF6A">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8671" w:type="dxa"/>
            <w:noWrap w:val="0"/>
            <w:vAlign w:val="top"/>
          </w:tcPr>
          <w:p w14:paraId="27410BC8">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提升机内部接近开关正常工作，位置无变化</w:t>
            </w:r>
          </w:p>
        </w:tc>
      </w:tr>
      <w:tr w14:paraId="0B9919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6" w:hRule="atLeast"/>
          <w:jc w:val="center"/>
        </w:trPr>
        <w:tc>
          <w:tcPr>
            <w:tcW w:w="1084" w:type="dxa"/>
            <w:noWrap w:val="0"/>
            <w:vAlign w:val="top"/>
          </w:tcPr>
          <w:p w14:paraId="4E72975A">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p>
        </w:tc>
        <w:tc>
          <w:tcPr>
            <w:tcW w:w="8671" w:type="dxa"/>
            <w:noWrap w:val="0"/>
            <w:vAlign w:val="top"/>
          </w:tcPr>
          <w:p w14:paraId="1C9B3B76">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工作站点紧急停止按钮功能正常</w:t>
            </w:r>
          </w:p>
        </w:tc>
      </w:tr>
      <w:tr w14:paraId="576FB9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jc w:val="center"/>
        </w:trPr>
        <w:tc>
          <w:tcPr>
            <w:tcW w:w="1084" w:type="dxa"/>
            <w:noWrap w:val="0"/>
            <w:vAlign w:val="top"/>
          </w:tcPr>
          <w:p w14:paraId="616DCE05">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w:t>
            </w:r>
          </w:p>
        </w:tc>
        <w:tc>
          <w:tcPr>
            <w:tcW w:w="8671" w:type="dxa"/>
            <w:noWrap w:val="0"/>
            <w:vAlign w:val="top"/>
          </w:tcPr>
          <w:p w14:paraId="0A5463BA">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底坑环境干净，无积水、渗水，地坑照明正常有效</w:t>
            </w:r>
          </w:p>
        </w:tc>
      </w:tr>
      <w:tr w14:paraId="784520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jc w:val="center"/>
        </w:trPr>
        <w:tc>
          <w:tcPr>
            <w:tcW w:w="1084" w:type="dxa"/>
            <w:noWrap w:val="0"/>
            <w:vAlign w:val="top"/>
          </w:tcPr>
          <w:p w14:paraId="55EB4835">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w:t>
            </w:r>
          </w:p>
        </w:tc>
        <w:tc>
          <w:tcPr>
            <w:tcW w:w="8671" w:type="dxa"/>
            <w:noWrap w:val="0"/>
            <w:vAlign w:val="top"/>
          </w:tcPr>
          <w:p w14:paraId="782CD1E7">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井道照明齐全，正常有效</w:t>
            </w:r>
          </w:p>
        </w:tc>
      </w:tr>
      <w:tr w14:paraId="5FE32F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jc w:val="center"/>
        </w:trPr>
        <w:tc>
          <w:tcPr>
            <w:tcW w:w="1084" w:type="dxa"/>
            <w:shd w:val="clear" w:color="auto" w:fill="808080"/>
            <w:noWrap w:val="0"/>
            <w:vAlign w:val="top"/>
          </w:tcPr>
          <w:p w14:paraId="483EF4A2">
            <w:pPr>
              <w:pStyle w:val="15"/>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szCs w:val="24"/>
                <w:highlight w:val="none"/>
              </w:rPr>
            </w:pPr>
          </w:p>
        </w:tc>
        <w:tc>
          <w:tcPr>
            <w:tcW w:w="8671" w:type="dxa"/>
            <w:shd w:val="clear" w:color="auto" w:fill="808080"/>
            <w:noWrap w:val="0"/>
            <w:vAlign w:val="top"/>
          </w:tcPr>
          <w:p w14:paraId="5EE59D8F">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2"/>
                <w:sz w:val="24"/>
                <w:highlight w:val="none"/>
              </w:rPr>
              <w:t>低层提升机</w:t>
            </w:r>
          </w:p>
        </w:tc>
      </w:tr>
      <w:tr w14:paraId="4765C6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jc w:val="center"/>
        </w:trPr>
        <w:tc>
          <w:tcPr>
            <w:tcW w:w="1084" w:type="dxa"/>
            <w:noWrap w:val="0"/>
            <w:vAlign w:val="top"/>
          </w:tcPr>
          <w:p w14:paraId="08787461">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8671" w:type="dxa"/>
            <w:noWrap w:val="0"/>
            <w:vAlign w:val="top"/>
          </w:tcPr>
          <w:p w14:paraId="30B98589">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设备运行时无异常振动和异常声响</w:t>
            </w:r>
          </w:p>
        </w:tc>
      </w:tr>
      <w:tr w14:paraId="44D959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jc w:val="center"/>
        </w:trPr>
        <w:tc>
          <w:tcPr>
            <w:tcW w:w="1084" w:type="dxa"/>
            <w:noWrap w:val="0"/>
            <w:vAlign w:val="top"/>
          </w:tcPr>
          <w:p w14:paraId="1F906909">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8671" w:type="dxa"/>
            <w:noWrap w:val="0"/>
            <w:vAlign w:val="top"/>
          </w:tcPr>
          <w:p w14:paraId="17222984">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提升机内卫生干净整洁</w:t>
            </w:r>
          </w:p>
        </w:tc>
      </w:tr>
      <w:tr w14:paraId="2077B3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jc w:val="center"/>
        </w:trPr>
        <w:tc>
          <w:tcPr>
            <w:tcW w:w="1084" w:type="dxa"/>
            <w:noWrap w:val="0"/>
            <w:vAlign w:val="top"/>
          </w:tcPr>
          <w:p w14:paraId="1432A490">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p>
        </w:tc>
        <w:tc>
          <w:tcPr>
            <w:tcW w:w="8671" w:type="dxa"/>
            <w:noWrap w:val="0"/>
            <w:vAlign w:val="top"/>
          </w:tcPr>
          <w:p w14:paraId="18C1E11C">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2"/>
                <w:sz w:val="24"/>
                <w:highlight w:val="none"/>
              </w:rPr>
              <w:t>门机运行正常，开关门顺畅，无撞击，无异响</w:t>
            </w:r>
          </w:p>
        </w:tc>
      </w:tr>
      <w:tr w14:paraId="3B2ED9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jc w:val="center"/>
        </w:trPr>
        <w:tc>
          <w:tcPr>
            <w:tcW w:w="1084" w:type="dxa"/>
            <w:noWrap w:val="0"/>
            <w:vAlign w:val="top"/>
          </w:tcPr>
          <w:p w14:paraId="2A5A1CD2">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w:t>
            </w:r>
          </w:p>
        </w:tc>
        <w:tc>
          <w:tcPr>
            <w:tcW w:w="8671" w:type="dxa"/>
            <w:noWrap w:val="0"/>
            <w:vAlign w:val="top"/>
          </w:tcPr>
          <w:p w14:paraId="3A10B946">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7"/>
                <w:sz w:val="24"/>
                <w:highlight w:val="none"/>
              </w:rPr>
              <w:t>电缆无破皮</w:t>
            </w:r>
          </w:p>
        </w:tc>
      </w:tr>
      <w:tr w14:paraId="196588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jc w:val="center"/>
        </w:trPr>
        <w:tc>
          <w:tcPr>
            <w:tcW w:w="1084" w:type="dxa"/>
            <w:shd w:val="clear" w:color="auto" w:fill="808080"/>
            <w:noWrap w:val="0"/>
            <w:vAlign w:val="top"/>
          </w:tcPr>
          <w:p w14:paraId="2DBA5AD2">
            <w:pPr>
              <w:pStyle w:val="15"/>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szCs w:val="24"/>
                <w:highlight w:val="none"/>
              </w:rPr>
            </w:pPr>
          </w:p>
        </w:tc>
        <w:tc>
          <w:tcPr>
            <w:tcW w:w="8671" w:type="dxa"/>
            <w:shd w:val="clear" w:color="auto" w:fill="808080"/>
            <w:noWrap w:val="0"/>
            <w:vAlign w:val="top"/>
          </w:tcPr>
          <w:p w14:paraId="4989137E">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3"/>
                <w:sz w:val="24"/>
                <w:highlight w:val="none"/>
              </w:rPr>
              <w:t>弱电系统</w:t>
            </w:r>
          </w:p>
        </w:tc>
      </w:tr>
      <w:tr w14:paraId="1F5DA0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jc w:val="center"/>
        </w:trPr>
        <w:tc>
          <w:tcPr>
            <w:tcW w:w="1084" w:type="dxa"/>
            <w:shd w:val="clear" w:color="auto" w:fill="808080"/>
            <w:noWrap w:val="0"/>
            <w:vAlign w:val="top"/>
          </w:tcPr>
          <w:p w14:paraId="2CB26F20">
            <w:pPr>
              <w:pStyle w:val="15"/>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szCs w:val="24"/>
                <w:highlight w:val="none"/>
              </w:rPr>
            </w:pPr>
          </w:p>
        </w:tc>
        <w:tc>
          <w:tcPr>
            <w:tcW w:w="8671" w:type="dxa"/>
            <w:shd w:val="clear" w:color="auto" w:fill="808080"/>
            <w:noWrap w:val="0"/>
            <w:vAlign w:val="top"/>
          </w:tcPr>
          <w:p w14:paraId="0E2EE113">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3"/>
                <w:sz w:val="24"/>
                <w:highlight w:val="none"/>
              </w:rPr>
              <w:t>服务器</w:t>
            </w:r>
          </w:p>
        </w:tc>
      </w:tr>
      <w:tr w14:paraId="63BCA9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jc w:val="center"/>
        </w:trPr>
        <w:tc>
          <w:tcPr>
            <w:tcW w:w="1084" w:type="dxa"/>
            <w:noWrap w:val="0"/>
            <w:vAlign w:val="top"/>
          </w:tcPr>
          <w:p w14:paraId="544187F5">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8671" w:type="dxa"/>
            <w:noWrap w:val="0"/>
            <w:vAlign w:val="top"/>
          </w:tcPr>
          <w:p w14:paraId="5E147599">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操作台表面、服务器机箱上无灰尘</w:t>
            </w:r>
          </w:p>
        </w:tc>
      </w:tr>
      <w:tr w14:paraId="17F706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jc w:val="center"/>
        </w:trPr>
        <w:tc>
          <w:tcPr>
            <w:tcW w:w="1084" w:type="dxa"/>
            <w:noWrap w:val="0"/>
            <w:vAlign w:val="top"/>
          </w:tcPr>
          <w:p w14:paraId="1910E35D">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8671" w:type="dxa"/>
            <w:noWrap w:val="0"/>
            <w:vAlign w:val="top"/>
          </w:tcPr>
          <w:p w14:paraId="5E9C65FF">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风扇散热口无异物</w:t>
            </w:r>
          </w:p>
        </w:tc>
      </w:tr>
      <w:tr w14:paraId="216A31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jc w:val="center"/>
        </w:trPr>
        <w:tc>
          <w:tcPr>
            <w:tcW w:w="1084" w:type="dxa"/>
            <w:tcBorders>
              <w:left w:val="nil"/>
            </w:tcBorders>
            <w:shd w:val="clear" w:color="auto" w:fill="808080"/>
            <w:noWrap w:val="0"/>
            <w:vAlign w:val="top"/>
          </w:tcPr>
          <w:p w14:paraId="55C79B6C">
            <w:pPr>
              <w:pStyle w:val="15"/>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szCs w:val="24"/>
                <w:highlight w:val="none"/>
              </w:rPr>
            </w:pPr>
          </w:p>
        </w:tc>
        <w:tc>
          <w:tcPr>
            <w:tcW w:w="8671" w:type="dxa"/>
            <w:shd w:val="clear" w:color="auto" w:fill="808080"/>
            <w:noWrap w:val="0"/>
            <w:vAlign w:val="top"/>
          </w:tcPr>
          <w:p w14:paraId="1400370C">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2"/>
                <w:sz w:val="24"/>
                <w:highlight w:val="none"/>
              </w:rPr>
              <w:t>ups</w:t>
            </w:r>
          </w:p>
        </w:tc>
      </w:tr>
      <w:tr w14:paraId="477246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9" w:hRule="atLeast"/>
          <w:jc w:val="center"/>
        </w:trPr>
        <w:tc>
          <w:tcPr>
            <w:tcW w:w="1084" w:type="dxa"/>
            <w:noWrap w:val="0"/>
            <w:vAlign w:val="top"/>
          </w:tcPr>
          <w:p w14:paraId="41116881">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8671" w:type="dxa"/>
            <w:noWrap w:val="0"/>
            <w:vAlign w:val="top"/>
          </w:tcPr>
          <w:p w14:paraId="41FBDCF2">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6"/>
                <w:sz w:val="24"/>
                <w:highlight w:val="none"/>
              </w:rPr>
              <w:t>电源供应正常</w:t>
            </w:r>
          </w:p>
        </w:tc>
      </w:tr>
      <w:tr w14:paraId="41DB79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1" w:hRule="atLeast"/>
          <w:jc w:val="center"/>
        </w:trPr>
        <w:tc>
          <w:tcPr>
            <w:tcW w:w="1084" w:type="dxa"/>
            <w:noWrap w:val="0"/>
            <w:vAlign w:val="top"/>
          </w:tcPr>
          <w:p w14:paraId="4FDB4CF0">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8671" w:type="dxa"/>
            <w:noWrap w:val="0"/>
            <w:vAlign w:val="top"/>
          </w:tcPr>
          <w:p w14:paraId="3CAC71D2">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5"/>
                <w:sz w:val="24"/>
                <w:highlight w:val="none"/>
              </w:rPr>
              <w:t>电源线缆连接正常</w:t>
            </w:r>
          </w:p>
        </w:tc>
      </w:tr>
      <w:tr w14:paraId="7685A6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6" w:hRule="atLeast"/>
          <w:jc w:val="center"/>
        </w:trPr>
        <w:tc>
          <w:tcPr>
            <w:tcW w:w="1084" w:type="dxa"/>
            <w:noWrap w:val="0"/>
            <w:vAlign w:val="top"/>
          </w:tcPr>
          <w:p w14:paraId="77E17315">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p>
        </w:tc>
        <w:tc>
          <w:tcPr>
            <w:tcW w:w="8671" w:type="dxa"/>
            <w:noWrap w:val="0"/>
            <w:vAlign w:val="top"/>
          </w:tcPr>
          <w:p w14:paraId="27C67E59">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2"/>
                <w:sz w:val="24"/>
                <w:highlight w:val="none"/>
              </w:rPr>
              <w:t>表面无灰尘</w:t>
            </w:r>
          </w:p>
        </w:tc>
      </w:tr>
      <w:tr w14:paraId="1A48C4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6" w:hRule="atLeast"/>
          <w:jc w:val="center"/>
        </w:trPr>
        <w:tc>
          <w:tcPr>
            <w:tcW w:w="1084" w:type="dxa"/>
            <w:tcBorders>
              <w:left w:val="nil"/>
            </w:tcBorders>
            <w:shd w:val="clear" w:color="auto" w:fill="808080"/>
            <w:noWrap w:val="0"/>
            <w:vAlign w:val="top"/>
          </w:tcPr>
          <w:p w14:paraId="29FBFDC5">
            <w:pPr>
              <w:pStyle w:val="15"/>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szCs w:val="24"/>
                <w:highlight w:val="none"/>
              </w:rPr>
            </w:pPr>
          </w:p>
        </w:tc>
        <w:tc>
          <w:tcPr>
            <w:tcW w:w="8671" w:type="dxa"/>
            <w:shd w:val="clear" w:color="auto" w:fill="808080"/>
            <w:noWrap w:val="0"/>
            <w:vAlign w:val="top"/>
          </w:tcPr>
          <w:p w14:paraId="2DE2A7AA">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4"/>
                <w:sz w:val="24"/>
                <w:highlight w:val="none"/>
              </w:rPr>
              <w:t>大电柜</w:t>
            </w:r>
          </w:p>
        </w:tc>
      </w:tr>
      <w:tr w14:paraId="26217C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6" w:hRule="atLeast"/>
          <w:jc w:val="center"/>
        </w:trPr>
        <w:tc>
          <w:tcPr>
            <w:tcW w:w="1084" w:type="dxa"/>
            <w:noWrap w:val="0"/>
            <w:vAlign w:val="top"/>
          </w:tcPr>
          <w:p w14:paraId="09E40B1A">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8671" w:type="dxa"/>
            <w:noWrap w:val="0"/>
            <w:vAlign w:val="top"/>
          </w:tcPr>
          <w:p w14:paraId="2E6313B3">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机柜内干净无积灰</w:t>
            </w:r>
          </w:p>
        </w:tc>
      </w:tr>
      <w:tr w14:paraId="5DC31B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6" w:hRule="atLeast"/>
          <w:jc w:val="center"/>
        </w:trPr>
        <w:tc>
          <w:tcPr>
            <w:tcW w:w="1084" w:type="dxa"/>
            <w:noWrap w:val="0"/>
            <w:vAlign w:val="top"/>
          </w:tcPr>
          <w:p w14:paraId="359C8468">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8671" w:type="dxa"/>
            <w:noWrap w:val="0"/>
            <w:vAlign w:val="top"/>
          </w:tcPr>
          <w:p w14:paraId="77D810E3">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2"/>
                <w:sz w:val="24"/>
                <w:highlight w:val="none"/>
              </w:rPr>
              <w:t>中继器、变频器、空开工作正常</w:t>
            </w:r>
          </w:p>
        </w:tc>
      </w:tr>
      <w:tr w14:paraId="6973BE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6" w:hRule="atLeast"/>
          <w:jc w:val="center"/>
        </w:trPr>
        <w:tc>
          <w:tcPr>
            <w:tcW w:w="1084" w:type="dxa"/>
            <w:noWrap w:val="0"/>
            <w:vAlign w:val="top"/>
          </w:tcPr>
          <w:p w14:paraId="6CC08521">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p>
        </w:tc>
        <w:tc>
          <w:tcPr>
            <w:tcW w:w="8671" w:type="dxa"/>
            <w:noWrap w:val="0"/>
            <w:vAlign w:val="top"/>
          </w:tcPr>
          <w:p w14:paraId="70AC12A3">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接线牢固无松脱</w:t>
            </w:r>
          </w:p>
        </w:tc>
      </w:tr>
      <w:tr w14:paraId="09FF5E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6" w:hRule="atLeast"/>
          <w:jc w:val="center"/>
        </w:trPr>
        <w:tc>
          <w:tcPr>
            <w:tcW w:w="1084" w:type="dxa"/>
            <w:tcBorders>
              <w:left w:val="nil"/>
            </w:tcBorders>
            <w:shd w:val="clear" w:color="auto" w:fill="808080"/>
            <w:noWrap w:val="0"/>
            <w:vAlign w:val="top"/>
          </w:tcPr>
          <w:p w14:paraId="07EA92B9">
            <w:pPr>
              <w:pStyle w:val="15"/>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szCs w:val="24"/>
                <w:highlight w:val="none"/>
              </w:rPr>
            </w:pPr>
          </w:p>
        </w:tc>
        <w:tc>
          <w:tcPr>
            <w:tcW w:w="8671" w:type="dxa"/>
            <w:shd w:val="clear" w:color="auto" w:fill="808080"/>
            <w:noWrap w:val="0"/>
            <w:vAlign w:val="top"/>
          </w:tcPr>
          <w:p w14:paraId="6CB8E0C9">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5"/>
                <w:sz w:val="24"/>
                <w:highlight w:val="none"/>
              </w:rPr>
              <w:t>网络控制柜</w:t>
            </w:r>
          </w:p>
        </w:tc>
      </w:tr>
      <w:tr w14:paraId="773F56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jc w:val="center"/>
        </w:trPr>
        <w:tc>
          <w:tcPr>
            <w:tcW w:w="1084" w:type="dxa"/>
            <w:noWrap w:val="0"/>
            <w:vAlign w:val="top"/>
          </w:tcPr>
          <w:p w14:paraId="69980568">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8671" w:type="dxa"/>
            <w:noWrap w:val="0"/>
            <w:vAlign w:val="top"/>
          </w:tcPr>
          <w:p w14:paraId="1397F751">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机柜内干净无灰尘</w:t>
            </w:r>
          </w:p>
        </w:tc>
      </w:tr>
      <w:tr w14:paraId="7DCFD7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6" w:hRule="atLeast"/>
          <w:jc w:val="center"/>
        </w:trPr>
        <w:tc>
          <w:tcPr>
            <w:tcW w:w="1084" w:type="dxa"/>
            <w:noWrap w:val="0"/>
            <w:vAlign w:val="top"/>
          </w:tcPr>
          <w:p w14:paraId="19542C58">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8671" w:type="dxa"/>
            <w:noWrap w:val="0"/>
            <w:vAlign w:val="top"/>
          </w:tcPr>
          <w:p w14:paraId="7990156C">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3"/>
                <w:sz w:val="24"/>
                <w:highlight w:val="none"/>
              </w:rPr>
              <w:t>交换机、asi</w:t>
            </w:r>
            <w:r>
              <w:rPr>
                <w:rFonts w:hint="eastAsia" w:ascii="宋体" w:hAnsi="宋体" w:eastAsia="宋体" w:cs="宋体"/>
                <w:color w:val="auto"/>
                <w:spacing w:val="-29"/>
                <w:sz w:val="24"/>
                <w:highlight w:val="none"/>
              </w:rPr>
              <w:t xml:space="preserve"> </w:t>
            </w:r>
            <w:r>
              <w:rPr>
                <w:rFonts w:hint="eastAsia" w:ascii="宋体" w:hAnsi="宋体" w:eastAsia="宋体" w:cs="宋体"/>
                <w:color w:val="auto"/>
                <w:spacing w:val="-3"/>
                <w:sz w:val="24"/>
                <w:highlight w:val="none"/>
              </w:rPr>
              <w:t>网关工作正常</w:t>
            </w:r>
          </w:p>
        </w:tc>
      </w:tr>
      <w:tr w14:paraId="2E47BF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6" w:hRule="atLeast"/>
          <w:jc w:val="center"/>
        </w:trPr>
        <w:tc>
          <w:tcPr>
            <w:tcW w:w="1084" w:type="dxa"/>
            <w:tcBorders>
              <w:left w:val="nil"/>
            </w:tcBorders>
            <w:shd w:val="clear" w:color="auto" w:fill="808080"/>
            <w:noWrap w:val="0"/>
            <w:vAlign w:val="top"/>
          </w:tcPr>
          <w:p w14:paraId="54CBC655">
            <w:pPr>
              <w:pStyle w:val="15"/>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szCs w:val="24"/>
                <w:highlight w:val="none"/>
              </w:rPr>
            </w:pPr>
          </w:p>
        </w:tc>
        <w:tc>
          <w:tcPr>
            <w:tcW w:w="8671" w:type="dxa"/>
            <w:shd w:val="clear" w:color="auto" w:fill="808080"/>
            <w:noWrap w:val="0"/>
            <w:vAlign w:val="top"/>
          </w:tcPr>
          <w:p w14:paraId="0F2B0BD0">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2"/>
                <w:sz w:val="24"/>
                <w:highlight w:val="none"/>
              </w:rPr>
              <w:t>远程控制柜</w:t>
            </w:r>
          </w:p>
        </w:tc>
      </w:tr>
      <w:tr w14:paraId="292F71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6" w:hRule="atLeast"/>
          <w:jc w:val="center"/>
        </w:trPr>
        <w:tc>
          <w:tcPr>
            <w:tcW w:w="1084" w:type="dxa"/>
            <w:noWrap w:val="0"/>
            <w:vAlign w:val="top"/>
          </w:tcPr>
          <w:p w14:paraId="5076140A">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8671" w:type="dxa"/>
            <w:noWrap w:val="0"/>
            <w:vAlign w:val="top"/>
          </w:tcPr>
          <w:p w14:paraId="619F06D8">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机柜内干净无灰尘</w:t>
            </w:r>
          </w:p>
        </w:tc>
      </w:tr>
      <w:tr w14:paraId="371FF2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1" w:hRule="atLeast"/>
          <w:jc w:val="center"/>
        </w:trPr>
        <w:tc>
          <w:tcPr>
            <w:tcW w:w="1084" w:type="dxa"/>
            <w:noWrap w:val="0"/>
            <w:vAlign w:val="top"/>
          </w:tcPr>
          <w:p w14:paraId="6538DD33">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8671" w:type="dxa"/>
            <w:noWrap w:val="0"/>
            <w:vAlign w:val="top"/>
          </w:tcPr>
          <w:p w14:paraId="689230C1">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2"/>
                <w:sz w:val="24"/>
                <w:highlight w:val="none"/>
              </w:rPr>
              <w:t>设备工作正常</w:t>
            </w:r>
          </w:p>
        </w:tc>
      </w:tr>
      <w:tr w14:paraId="26C9C8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2" w:hRule="atLeast"/>
          <w:jc w:val="center"/>
        </w:trPr>
        <w:tc>
          <w:tcPr>
            <w:tcW w:w="9755" w:type="dxa"/>
            <w:gridSpan w:val="2"/>
            <w:tcBorders>
              <w:top w:val="nil"/>
              <w:left w:val="nil"/>
              <w:right w:val="nil"/>
            </w:tcBorders>
            <w:shd w:val="clear" w:color="auto" w:fill="808080"/>
            <w:noWrap w:val="0"/>
            <w:vAlign w:val="top"/>
          </w:tcPr>
          <w:p w14:paraId="1D36ADE2">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3"/>
                <w:sz w:val="24"/>
                <w:highlight w:val="none"/>
              </w:rPr>
              <w:t>移载机</w:t>
            </w:r>
          </w:p>
        </w:tc>
      </w:tr>
      <w:tr w14:paraId="4713DB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6" w:hRule="atLeast"/>
          <w:jc w:val="center"/>
        </w:trPr>
        <w:tc>
          <w:tcPr>
            <w:tcW w:w="1084" w:type="dxa"/>
            <w:noWrap w:val="0"/>
            <w:vAlign w:val="top"/>
          </w:tcPr>
          <w:p w14:paraId="20E3BD85">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8671" w:type="dxa"/>
            <w:noWrap w:val="0"/>
            <w:vAlign w:val="top"/>
          </w:tcPr>
          <w:p w14:paraId="28E738C9">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2"/>
                <w:sz w:val="24"/>
                <w:highlight w:val="none"/>
              </w:rPr>
              <w:t>设备保持清洁，无杂物</w:t>
            </w:r>
          </w:p>
        </w:tc>
      </w:tr>
    </w:tbl>
    <w:p w14:paraId="459B17CE">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b/>
          <w:bCs/>
          <w:color w:val="auto"/>
          <w:spacing w:val="-5"/>
          <w:sz w:val="24"/>
          <w:highlight w:val="none"/>
        </w:rPr>
        <w:br w:type="page"/>
      </w:r>
      <w:r>
        <w:rPr>
          <w:rFonts w:hint="eastAsia" w:ascii="宋体" w:hAnsi="宋体" w:eastAsia="宋体" w:cs="宋体"/>
          <w:b/>
          <w:bCs/>
          <w:color w:val="auto"/>
          <w:sz w:val="24"/>
          <w:highlight w:val="none"/>
          <w:lang w:val="en-US" w:eastAsia="zh-CN"/>
        </w:rPr>
        <w:t>箱式物流</w:t>
      </w:r>
      <w:r>
        <w:rPr>
          <w:rFonts w:hint="eastAsia" w:ascii="宋体" w:hAnsi="宋体" w:eastAsia="宋体" w:cs="宋体"/>
          <w:b/>
          <w:bCs/>
          <w:color w:val="auto"/>
          <w:spacing w:val="-5"/>
          <w:sz w:val="24"/>
          <w:highlight w:val="none"/>
        </w:rPr>
        <w:t>设备月点检表</w:t>
      </w:r>
    </w:p>
    <w:tbl>
      <w:tblPr>
        <w:tblStyle w:val="10"/>
        <w:tblW w:w="9755"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84"/>
        <w:gridCol w:w="8671"/>
      </w:tblGrid>
      <w:tr w14:paraId="2816C6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1" w:hRule="atLeast"/>
          <w:jc w:val="center"/>
        </w:trPr>
        <w:tc>
          <w:tcPr>
            <w:tcW w:w="1084" w:type="dxa"/>
            <w:shd w:val="clear" w:color="auto" w:fill="808080"/>
            <w:noWrap w:val="0"/>
            <w:vAlign w:val="top"/>
          </w:tcPr>
          <w:p w14:paraId="041106FB">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pacing w:val="-3"/>
                <w:sz w:val="24"/>
                <w:highlight w:val="none"/>
              </w:rPr>
              <w:t>序号</w:t>
            </w:r>
          </w:p>
        </w:tc>
        <w:tc>
          <w:tcPr>
            <w:tcW w:w="8671" w:type="dxa"/>
            <w:shd w:val="clear" w:color="auto" w:fill="808080"/>
            <w:noWrap w:val="0"/>
            <w:vAlign w:val="top"/>
          </w:tcPr>
          <w:p w14:paraId="0510F3B1">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pacing w:val="-2"/>
                <w:sz w:val="24"/>
                <w:highlight w:val="none"/>
              </w:rPr>
              <w:t>检查项目</w:t>
            </w:r>
          </w:p>
        </w:tc>
      </w:tr>
      <w:tr w14:paraId="4D394A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jc w:val="center"/>
        </w:trPr>
        <w:tc>
          <w:tcPr>
            <w:tcW w:w="1084" w:type="dxa"/>
            <w:shd w:val="clear" w:color="auto" w:fill="808080"/>
            <w:noWrap w:val="0"/>
            <w:vAlign w:val="top"/>
          </w:tcPr>
          <w:p w14:paraId="29CF7B95">
            <w:pPr>
              <w:pStyle w:val="15"/>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szCs w:val="24"/>
                <w:highlight w:val="none"/>
              </w:rPr>
            </w:pPr>
          </w:p>
        </w:tc>
        <w:tc>
          <w:tcPr>
            <w:tcW w:w="8671" w:type="dxa"/>
            <w:shd w:val="clear" w:color="auto" w:fill="808080"/>
            <w:noWrap w:val="0"/>
            <w:vAlign w:val="top"/>
          </w:tcPr>
          <w:p w14:paraId="27CD2E8B">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4"/>
                <w:sz w:val="24"/>
                <w:highlight w:val="none"/>
              </w:rPr>
              <w:t>水平线</w:t>
            </w:r>
          </w:p>
        </w:tc>
      </w:tr>
      <w:tr w14:paraId="2FD947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jc w:val="center"/>
        </w:trPr>
        <w:tc>
          <w:tcPr>
            <w:tcW w:w="1084" w:type="dxa"/>
            <w:noWrap w:val="0"/>
            <w:vAlign w:val="top"/>
          </w:tcPr>
          <w:p w14:paraId="7B9E7BE0">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8671" w:type="dxa"/>
            <w:noWrap w:val="0"/>
            <w:vAlign w:val="top"/>
          </w:tcPr>
          <w:p w14:paraId="32BC9048">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水平传输线辊轮运行正常，螺丝、楔带无松动</w:t>
            </w:r>
          </w:p>
        </w:tc>
      </w:tr>
      <w:tr w14:paraId="428B5A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jc w:val="center"/>
        </w:trPr>
        <w:tc>
          <w:tcPr>
            <w:tcW w:w="1084" w:type="dxa"/>
            <w:noWrap w:val="0"/>
            <w:vAlign w:val="top"/>
          </w:tcPr>
          <w:p w14:paraId="088CD12A">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8671" w:type="dxa"/>
            <w:noWrap w:val="0"/>
            <w:vAlign w:val="top"/>
          </w:tcPr>
          <w:p w14:paraId="1CFD427E">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水平传输线干净整洁，无杂物，无锈蚀</w:t>
            </w:r>
          </w:p>
        </w:tc>
      </w:tr>
      <w:tr w14:paraId="574B20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jc w:val="center"/>
        </w:trPr>
        <w:tc>
          <w:tcPr>
            <w:tcW w:w="1084" w:type="dxa"/>
            <w:noWrap w:val="0"/>
            <w:vAlign w:val="top"/>
          </w:tcPr>
          <w:p w14:paraId="714BBCBB">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p>
        </w:tc>
        <w:tc>
          <w:tcPr>
            <w:tcW w:w="8671" w:type="dxa"/>
            <w:noWrap w:val="0"/>
            <w:vAlign w:val="top"/>
          </w:tcPr>
          <w:p w14:paraId="1FE5E73A">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水平传输线模块衔接处无松动，脱落</w:t>
            </w:r>
          </w:p>
        </w:tc>
      </w:tr>
      <w:tr w14:paraId="3E3C12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6" w:hRule="atLeast"/>
          <w:jc w:val="center"/>
        </w:trPr>
        <w:tc>
          <w:tcPr>
            <w:tcW w:w="1084" w:type="dxa"/>
            <w:noWrap w:val="0"/>
            <w:vAlign w:val="top"/>
          </w:tcPr>
          <w:p w14:paraId="0D1BFED4">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w:t>
            </w:r>
          </w:p>
        </w:tc>
        <w:tc>
          <w:tcPr>
            <w:tcW w:w="8671" w:type="dxa"/>
            <w:noWrap w:val="0"/>
            <w:vAlign w:val="top"/>
          </w:tcPr>
          <w:p w14:paraId="1B83846D">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2"/>
                <w:sz w:val="24"/>
                <w:highlight w:val="none"/>
              </w:rPr>
              <w:t>水平滚筒线楔带无磨损</w:t>
            </w:r>
          </w:p>
        </w:tc>
      </w:tr>
      <w:tr w14:paraId="24FB3A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jc w:val="center"/>
        </w:trPr>
        <w:tc>
          <w:tcPr>
            <w:tcW w:w="1084" w:type="dxa"/>
            <w:tcBorders>
              <w:left w:val="nil"/>
            </w:tcBorders>
            <w:noWrap w:val="0"/>
            <w:vAlign w:val="top"/>
          </w:tcPr>
          <w:p w14:paraId="0622E6B6">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w:t>
            </w:r>
          </w:p>
        </w:tc>
        <w:tc>
          <w:tcPr>
            <w:tcW w:w="8671" w:type="dxa"/>
            <w:noWrap w:val="0"/>
            <w:vAlign w:val="top"/>
          </w:tcPr>
          <w:p w14:paraId="40228D7C">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水平线上扫码器固定位置准确无松动</w:t>
            </w:r>
          </w:p>
        </w:tc>
      </w:tr>
      <w:tr w14:paraId="58E68A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6" w:hRule="atLeast"/>
          <w:jc w:val="center"/>
        </w:trPr>
        <w:tc>
          <w:tcPr>
            <w:tcW w:w="1084" w:type="dxa"/>
            <w:shd w:val="clear" w:color="auto" w:fill="808080"/>
            <w:noWrap w:val="0"/>
            <w:vAlign w:val="top"/>
          </w:tcPr>
          <w:p w14:paraId="7097CB1D">
            <w:pPr>
              <w:pStyle w:val="15"/>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szCs w:val="24"/>
                <w:highlight w:val="none"/>
              </w:rPr>
            </w:pPr>
          </w:p>
        </w:tc>
        <w:tc>
          <w:tcPr>
            <w:tcW w:w="8671" w:type="dxa"/>
            <w:shd w:val="clear" w:color="auto" w:fill="808080"/>
            <w:noWrap w:val="0"/>
            <w:vAlign w:val="top"/>
          </w:tcPr>
          <w:p w14:paraId="52DC946F">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4"/>
                <w:sz w:val="24"/>
                <w:highlight w:val="none"/>
              </w:rPr>
              <w:t>站点</w:t>
            </w:r>
          </w:p>
        </w:tc>
      </w:tr>
      <w:tr w14:paraId="344539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6" w:hRule="atLeast"/>
          <w:jc w:val="center"/>
        </w:trPr>
        <w:tc>
          <w:tcPr>
            <w:tcW w:w="1084" w:type="dxa"/>
            <w:noWrap w:val="0"/>
            <w:vAlign w:val="top"/>
          </w:tcPr>
          <w:p w14:paraId="63D74127">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8671" w:type="dxa"/>
            <w:noWrap w:val="0"/>
            <w:vAlign w:val="top"/>
          </w:tcPr>
          <w:p w14:paraId="46A42017">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站点控制面板线路连接稳固无松动，无灰尘</w:t>
            </w:r>
          </w:p>
        </w:tc>
      </w:tr>
      <w:tr w14:paraId="54CC73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jc w:val="center"/>
        </w:trPr>
        <w:tc>
          <w:tcPr>
            <w:tcW w:w="1084" w:type="dxa"/>
            <w:noWrap w:val="0"/>
            <w:vAlign w:val="top"/>
          </w:tcPr>
          <w:p w14:paraId="0E498C36">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8671" w:type="dxa"/>
            <w:noWrap w:val="0"/>
            <w:vAlign w:val="top"/>
          </w:tcPr>
          <w:p w14:paraId="4F4AAFD1">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站点滚筒连接多楔带无明显磨损，连接无偏差无移位</w:t>
            </w:r>
          </w:p>
        </w:tc>
      </w:tr>
      <w:tr w14:paraId="67F592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6" w:hRule="atLeast"/>
          <w:jc w:val="center"/>
        </w:trPr>
        <w:tc>
          <w:tcPr>
            <w:tcW w:w="1084" w:type="dxa"/>
            <w:noWrap w:val="0"/>
            <w:vAlign w:val="top"/>
          </w:tcPr>
          <w:p w14:paraId="196991BE">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p>
        </w:tc>
        <w:tc>
          <w:tcPr>
            <w:tcW w:w="8671" w:type="dxa"/>
            <w:noWrap w:val="0"/>
            <w:vAlign w:val="top"/>
          </w:tcPr>
          <w:p w14:paraId="4D608E6D">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站点急停操作功能正常</w:t>
            </w:r>
          </w:p>
        </w:tc>
      </w:tr>
      <w:tr w14:paraId="4182FF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jc w:val="center"/>
        </w:trPr>
        <w:tc>
          <w:tcPr>
            <w:tcW w:w="1084" w:type="dxa"/>
            <w:shd w:val="clear" w:color="auto" w:fill="808080"/>
            <w:noWrap w:val="0"/>
            <w:vAlign w:val="top"/>
          </w:tcPr>
          <w:p w14:paraId="795AEE4B">
            <w:pPr>
              <w:pStyle w:val="15"/>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szCs w:val="24"/>
                <w:highlight w:val="none"/>
              </w:rPr>
            </w:pPr>
          </w:p>
        </w:tc>
        <w:tc>
          <w:tcPr>
            <w:tcW w:w="8671" w:type="dxa"/>
            <w:shd w:val="clear" w:color="auto" w:fill="808080"/>
            <w:noWrap w:val="0"/>
            <w:vAlign w:val="top"/>
          </w:tcPr>
          <w:p w14:paraId="21053655">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3"/>
                <w:sz w:val="24"/>
                <w:highlight w:val="none"/>
              </w:rPr>
              <w:t>高层提升机</w:t>
            </w:r>
          </w:p>
        </w:tc>
      </w:tr>
      <w:tr w14:paraId="04C8B3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jc w:val="center"/>
        </w:trPr>
        <w:tc>
          <w:tcPr>
            <w:tcW w:w="1084" w:type="dxa"/>
            <w:noWrap w:val="0"/>
            <w:vAlign w:val="top"/>
          </w:tcPr>
          <w:p w14:paraId="3F5D80D7">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8671" w:type="dxa"/>
            <w:noWrap w:val="0"/>
            <w:vAlign w:val="top"/>
          </w:tcPr>
          <w:p w14:paraId="4A994BCA">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提升机内部光电正常工作</w:t>
            </w:r>
          </w:p>
        </w:tc>
      </w:tr>
      <w:tr w14:paraId="093913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jc w:val="center"/>
        </w:trPr>
        <w:tc>
          <w:tcPr>
            <w:tcW w:w="1084" w:type="dxa"/>
            <w:noWrap w:val="0"/>
            <w:vAlign w:val="top"/>
          </w:tcPr>
          <w:p w14:paraId="1147501F">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8671" w:type="dxa"/>
            <w:noWrap w:val="0"/>
            <w:vAlign w:val="top"/>
          </w:tcPr>
          <w:p w14:paraId="6A180BB3">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提升机内部传感器正常工作，位置无变化</w:t>
            </w:r>
          </w:p>
        </w:tc>
      </w:tr>
      <w:tr w14:paraId="4A1B63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jc w:val="center"/>
        </w:trPr>
        <w:tc>
          <w:tcPr>
            <w:tcW w:w="1084" w:type="dxa"/>
            <w:noWrap w:val="0"/>
            <w:vAlign w:val="top"/>
          </w:tcPr>
          <w:p w14:paraId="7C7237FA">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p>
        </w:tc>
        <w:tc>
          <w:tcPr>
            <w:tcW w:w="8671" w:type="dxa"/>
            <w:noWrap w:val="0"/>
            <w:vAlign w:val="top"/>
          </w:tcPr>
          <w:p w14:paraId="43A6C3FD">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工作站点紧急停止按钮功能正常</w:t>
            </w:r>
          </w:p>
        </w:tc>
      </w:tr>
      <w:tr w14:paraId="78A27E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jc w:val="center"/>
        </w:trPr>
        <w:tc>
          <w:tcPr>
            <w:tcW w:w="1084" w:type="dxa"/>
            <w:noWrap w:val="0"/>
            <w:vAlign w:val="top"/>
          </w:tcPr>
          <w:p w14:paraId="714D1EE6">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w:t>
            </w:r>
          </w:p>
        </w:tc>
        <w:tc>
          <w:tcPr>
            <w:tcW w:w="8671" w:type="dxa"/>
            <w:noWrap w:val="0"/>
            <w:vAlign w:val="top"/>
          </w:tcPr>
          <w:p w14:paraId="342C1B76">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提升机急停按钮功能正常</w:t>
            </w:r>
          </w:p>
        </w:tc>
      </w:tr>
      <w:tr w14:paraId="187874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jc w:val="center"/>
        </w:trPr>
        <w:tc>
          <w:tcPr>
            <w:tcW w:w="1084" w:type="dxa"/>
            <w:noWrap w:val="0"/>
            <w:vAlign w:val="top"/>
          </w:tcPr>
          <w:p w14:paraId="4155AA51">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w:t>
            </w:r>
          </w:p>
        </w:tc>
        <w:tc>
          <w:tcPr>
            <w:tcW w:w="8671" w:type="dxa"/>
            <w:noWrap w:val="0"/>
            <w:vAlign w:val="top"/>
          </w:tcPr>
          <w:p w14:paraId="58D5298A">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2"/>
                <w:sz w:val="24"/>
                <w:highlight w:val="none"/>
              </w:rPr>
              <w:t>门机马达运行正常，无异响，层门钢丝绳无异常</w:t>
            </w:r>
          </w:p>
        </w:tc>
      </w:tr>
      <w:tr w14:paraId="7EFC10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jc w:val="center"/>
        </w:trPr>
        <w:tc>
          <w:tcPr>
            <w:tcW w:w="1084" w:type="dxa"/>
            <w:noWrap w:val="0"/>
            <w:vAlign w:val="top"/>
          </w:tcPr>
          <w:p w14:paraId="4A91636B">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6</w:t>
            </w:r>
          </w:p>
        </w:tc>
        <w:tc>
          <w:tcPr>
            <w:tcW w:w="8671" w:type="dxa"/>
            <w:noWrap w:val="0"/>
            <w:vAlign w:val="top"/>
          </w:tcPr>
          <w:p w14:paraId="2A8271DC">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机房干净、整洁，照明正常</w:t>
            </w:r>
          </w:p>
        </w:tc>
      </w:tr>
      <w:tr w14:paraId="59817B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jc w:val="center"/>
        </w:trPr>
        <w:tc>
          <w:tcPr>
            <w:tcW w:w="1084" w:type="dxa"/>
            <w:noWrap w:val="0"/>
            <w:vAlign w:val="top"/>
          </w:tcPr>
          <w:p w14:paraId="5B25A9DB">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7</w:t>
            </w:r>
          </w:p>
        </w:tc>
        <w:tc>
          <w:tcPr>
            <w:tcW w:w="8671" w:type="dxa"/>
            <w:noWrap w:val="0"/>
            <w:vAlign w:val="top"/>
          </w:tcPr>
          <w:p w14:paraId="3D864233">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提升机内部光电位置无偏移，保持干净</w:t>
            </w:r>
          </w:p>
        </w:tc>
      </w:tr>
      <w:tr w14:paraId="137A8D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jc w:val="center"/>
        </w:trPr>
        <w:tc>
          <w:tcPr>
            <w:tcW w:w="1084" w:type="dxa"/>
            <w:noWrap w:val="0"/>
            <w:vAlign w:val="top"/>
          </w:tcPr>
          <w:p w14:paraId="1EA4B347">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8</w:t>
            </w:r>
          </w:p>
        </w:tc>
        <w:tc>
          <w:tcPr>
            <w:tcW w:w="8671" w:type="dxa"/>
            <w:noWrap w:val="0"/>
            <w:vAlign w:val="top"/>
          </w:tcPr>
          <w:p w14:paraId="03FFE76E">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4"/>
                <w:sz w:val="24"/>
                <w:highlight w:val="none"/>
              </w:rPr>
              <w:t>电辊筒正常无异常松动</w:t>
            </w:r>
          </w:p>
        </w:tc>
      </w:tr>
      <w:tr w14:paraId="6D114D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jc w:val="center"/>
        </w:trPr>
        <w:tc>
          <w:tcPr>
            <w:tcW w:w="1084" w:type="dxa"/>
            <w:noWrap w:val="0"/>
            <w:vAlign w:val="top"/>
          </w:tcPr>
          <w:p w14:paraId="73CF693B">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9</w:t>
            </w:r>
          </w:p>
        </w:tc>
        <w:tc>
          <w:tcPr>
            <w:tcW w:w="8671" w:type="dxa"/>
            <w:noWrap w:val="0"/>
            <w:vAlign w:val="top"/>
          </w:tcPr>
          <w:p w14:paraId="06D7D78B">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辊筒固定片磨损正常</w:t>
            </w:r>
          </w:p>
        </w:tc>
      </w:tr>
      <w:tr w14:paraId="05E7CC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9" w:hRule="atLeast"/>
          <w:jc w:val="center"/>
        </w:trPr>
        <w:tc>
          <w:tcPr>
            <w:tcW w:w="1084" w:type="dxa"/>
            <w:noWrap w:val="0"/>
            <w:vAlign w:val="top"/>
          </w:tcPr>
          <w:p w14:paraId="638FD97E">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pacing w:val="-14"/>
                <w:sz w:val="24"/>
                <w:highlight w:val="none"/>
              </w:rPr>
              <w:t>10</w:t>
            </w:r>
          </w:p>
        </w:tc>
        <w:tc>
          <w:tcPr>
            <w:tcW w:w="8671" w:type="dxa"/>
            <w:noWrap w:val="0"/>
            <w:vAlign w:val="top"/>
          </w:tcPr>
          <w:p w14:paraId="4F3FEF23">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层门钢丝绳润滑正常</w:t>
            </w:r>
          </w:p>
        </w:tc>
      </w:tr>
      <w:tr w14:paraId="66BEFB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1" w:hRule="atLeast"/>
          <w:jc w:val="center"/>
        </w:trPr>
        <w:tc>
          <w:tcPr>
            <w:tcW w:w="1084" w:type="dxa"/>
            <w:shd w:val="clear" w:color="auto" w:fill="808080"/>
            <w:noWrap w:val="0"/>
            <w:vAlign w:val="top"/>
          </w:tcPr>
          <w:p w14:paraId="438A7F70">
            <w:pPr>
              <w:pStyle w:val="15"/>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szCs w:val="24"/>
                <w:highlight w:val="none"/>
              </w:rPr>
            </w:pPr>
          </w:p>
        </w:tc>
        <w:tc>
          <w:tcPr>
            <w:tcW w:w="8671" w:type="dxa"/>
            <w:shd w:val="clear" w:color="auto" w:fill="808080"/>
            <w:noWrap w:val="0"/>
            <w:vAlign w:val="top"/>
          </w:tcPr>
          <w:p w14:paraId="26770F3C">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3"/>
                <w:sz w:val="24"/>
                <w:highlight w:val="none"/>
              </w:rPr>
              <w:t>弱电系统</w:t>
            </w:r>
          </w:p>
        </w:tc>
      </w:tr>
      <w:tr w14:paraId="1DB6CE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jc w:val="center"/>
        </w:trPr>
        <w:tc>
          <w:tcPr>
            <w:tcW w:w="1084" w:type="dxa"/>
            <w:shd w:val="clear" w:color="auto" w:fill="808080"/>
            <w:noWrap w:val="0"/>
            <w:vAlign w:val="top"/>
          </w:tcPr>
          <w:p w14:paraId="31FBDAE0">
            <w:pPr>
              <w:pStyle w:val="15"/>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szCs w:val="24"/>
                <w:highlight w:val="none"/>
              </w:rPr>
            </w:pPr>
          </w:p>
        </w:tc>
        <w:tc>
          <w:tcPr>
            <w:tcW w:w="8671" w:type="dxa"/>
            <w:shd w:val="clear" w:color="auto" w:fill="808080"/>
            <w:noWrap w:val="0"/>
            <w:vAlign w:val="top"/>
          </w:tcPr>
          <w:p w14:paraId="2B96D493">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3"/>
                <w:sz w:val="24"/>
                <w:highlight w:val="none"/>
              </w:rPr>
              <w:t>服务器</w:t>
            </w:r>
          </w:p>
        </w:tc>
      </w:tr>
      <w:tr w14:paraId="561B88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6" w:hRule="atLeast"/>
          <w:jc w:val="center"/>
        </w:trPr>
        <w:tc>
          <w:tcPr>
            <w:tcW w:w="1084" w:type="dxa"/>
            <w:noWrap w:val="0"/>
            <w:vAlign w:val="top"/>
          </w:tcPr>
          <w:p w14:paraId="19D5FE23">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8671" w:type="dxa"/>
            <w:noWrap w:val="0"/>
            <w:vAlign w:val="top"/>
          </w:tcPr>
          <w:p w14:paraId="21BC28A0">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操作台表面、服务器机箱上无灰尘</w:t>
            </w:r>
          </w:p>
        </w:tc>
      </w:tr>
      <w:tr w14:paraId="3BC619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jc w:val="center"/>
        </w:trPr>
        <w:tc>
          <w:tcPr>
            <w:tcW w:w="1084" w:type="dxa"/>
            <w:noWrap w:val="0"/>
            <w:vAlign w:val="top"/>
          </w:tcPr>
          <w:p w14:paraId="5609CE3D">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8671" w:type="dxa"/>
            <w:noWrap w:val="0"/>
            <w:vAlign w:val="top"/>
          </w:tcPr>
          <w:p w14:paraId="250DF80A">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风扇散热口无异物</w:t>
            </w:r>
          </w:p>
        </w:tc>
      </w:tr>
      <w:tr w14:paraId="5146AC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6" w:hRule="atLeast"/>
          <w:jc w:val="center"/>
        </w:trPr>
        <w:tc>
          <w:tcPr>
            <w:tcW w:w="1084" w:type="dxa"/>
            <w:noWrap w:val="0"/>
            <w:vAlign w:val="top"/>
          </w:tcPr>
          <w:p w14:paraId="5E2AC241">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p>
        </w:tc>
        <w:tc>
          <w:tcPr>
            <w:tcW w:w="8671" w:type="dxa"/>
            <w:noWrap w:val="0"/>
            <w:vAlign w:val="top"/>
          </w:tcPr>
          <w:p w14:paraId="7C9DB94B">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2"/>
                <w:sz w:val="24"/>
                <w:highlight w:val="none"/>
              </w:rPr>
              <w:t>显示器、键鼠、usb</w:t>
            </w:r>
            <w:r>
              <w:rPr>
                <w:rFonts w:hint="eastAsia" w:ascii="宋体" w:hAnsi="宋体" w:eastAsia="宋体" w:cs="宋体"/>
                <w:color w:val="auto"/>
                <w:spacing w:val="-37"/>
                <w:sz w:val="24"/>
                <w:highlight w:val="none"/>
              </w:rPr>
              <w:t xml:space="preserve"> </w:t>
            </w:r>
            <w:r>
              <w:rPr>
                <w:rFonts w:hint="eastAsia" w:ascii="宋体" w:hAnsi="宋体" w:eastAsia="宋体" w:cs="宋体"/>
                <w:color w:val="auto"/>
                <w:spacing w:val="-2"/>
                <w:sz w:val="24"/>
                <w:highlight w:val="none"/>
              </w:rPr>
              <w:t>线缆连接完好</w:t>
            </w:r>
          </w:p>
        </w:tc>
      </w:tr>
      <w:tr w14:paraId="7F09E7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jc w:val="center"/>
        </w:trPr>
        <w:tc>
          <w:tcPr>
            <w:tcW w:w="1084" w:type="dxa"/>
            <w:noWrap w:val="0"/>
            <w:vAlign w:val="top"/>
          </w:tcPr>
          <w:p w14:paraId="6C99EDB8">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w:t>
            </w:r>
          </w:p>
        </w:tc>
        <w:tc>
          <w:tcPr>
            <w:tcW w:w="8671" w:type="dxa"/>
            <w:noWrap w:val="0"/>
            <w:vAlign w:val="top"/>
          </w:tcPr>
          <w:p w14:paraId="1DFEEA0B">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2"/>
                <w:sz w:val="24"/>
                <w:highlight w:val="none"/>
              </w:rPr>
              <w:t>ups</w:t>
            </w:r>
            <w:r>
              <w:rPr>
                <w:rFonts w:hint="eastAsia" w:ascii="宋体" w:hAnsi="宋体" w:eastAsia="宋体" w:cs="宋体"/>
                <w:color w:val="auto"/>
                <w:spacing w:val="-43"/>
                <w:sz w:val="24"/>
                <w:highlight w:val="none"/>
              </w:rPr>
              <w:t xml:space="preserve"> </w:t>
            </w:r>
            <w:r>
              <w:rPr>
                <w:rFonts w:hint="eastAsia" w:ascii="宋体" w:hAnsi="宋体" w:eastAsia="宋体" w:cs="宋体"/>
                <w:color w:val="auto"/>
                <w:spacing w:val="-2"/>
                <w:sz w:val="24"/>
                <w:highlight w:val="none"/>
              </w:rPr>
              <w:t>线缆连接完好</w:t>
            </w:r>
          </w:p>
        </w:tc>
      </w:tr>
      <w:tr w14:paraId="306D9E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6" w:hRule="atLeast"/>
          <w:jc w:val="center"/>
        </w:trPr>
        <w:tc>
          <w:tcPr>
            <w:tcW w:w="1084" w:type="dxa"/>
            <w:vMerge w:val="restart"/>
            <w:tcBorders>
              <w:left w:val="nil"/>
              <w:bottom w:val="nil"/>
            </w:tcBorders>
            <w:noWrap w:val="0"/>
            <w:vAlign w:val="top"/>
          </w:tcPr>
          <w:p w14:paraId="3F84B9AC">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w:t>
            </w:r>
          </w:p>
        </w:tc>
        <w:tc>
          <w:tcPr>
            <w:tcW w:w="8671" w:type="dxa"/>
            <w:noWrap w:val="0"/>
            <w:vAlign w:val="top"/>
          </w:tcPr>
          <w:p w14:paraId="4C3822E5">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服务器重启一次，能正常开机进入系统</w:t>
            </w:r>
          </w:p>
        </w:tc>
      </w:tr>
      <w:tr w14:paraId="0817A3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jc w:val="center"/>
        </w:trPr>
        <w:tc>
          <w:tcPr>
            <w:tcW w:w="1084" w:type="dxa"/>
            <w:vMerge w:val="continue"/>
            <w:tcBorders>
              <w:top w:val="nil"/>
              <w:left w:val="nil"/>
            </w:tcBorders>
            <w:noWrap w:val="0"/>
            <w:vAlign w:val="top"/>
          </w:tcPr>
          <w:p w14:paraId="59D2CD90">
            <w:pPr>
              <w:pStyle w:val="15"/>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szCs w:val="24"/>
                <w:highlight w:val="none"/>
                <w:lang w:eastAsia="zh-CN"/>
              </w:rPr>
            </w:pPr>
          </w:p>
        </w:tc>
        <w:tc>
          <w:tcPr>
            <w:tcW w:w="8671" w:type="dxa"/>
            <w:noWrap w:val="0"/>
            <w:vAlign w:val="top"/>
          </w:tcPr>
          <w:p w14:paraId="7165FB76">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mc:AlternateContent>
                <mc:Choice Requires="wps">
                  <w:drawing>
                    <wp:anchor distT="0" distB="0" distL="114300" distR="114300" simplePos="0" relativeHeight="251659264" behindDoc="1" locked="0" layoutInCell="1" allowOverlap="1">
                      <wp:simplePos x="0" y="0"/>
                      <wp:positionH relativeFrom="column">
                        <wp:posOffset>-688340</wp:posOffset>
                      </wp:positionH>
                      <wp:positionV relativeFrom="paragraph">
                        <wp:posOffset>-3175</wp:posOffset>
                      </wp:positionV>
                      <wp:extent cx="6191250" cy="223520"/>
                      <wp:effectExtent l="0" t="0" r="0" b="5080"/>
                      <wp:wrapNone/>
                      <wp:docPr id="54" name="矩形 54"/>
                      <wp:cNvGraphicFramePr/>
                      <a:graphic xmlns:a="http://schemas.openxmlformats.org/drawingml/2006/main">
                        <a:graphicData uri="http://schemas.microsoft.com/office/word/2010/wordprocessingShape">
                          <wps:wsp>
                            <wps:cNvSpPr/>
                            <wps:spPr>
                              <a:xfrm>
                                <a:off x="-688466" y="-3784"/>
                                <a:ext cx="6191250" cy="223520"/>
                              </a:xfrm>
                              <a:prstGeom prst="rect">
                                <a:avLst/>
                              </a:prstGeom>
                              <a:solidFill>
                                <a:srgbClr val="808080"/>
                              </a:solidFill>
                              <a:ln w="0">
                                <a:noFill/>
                              </a:ln>
                              <a:effectLst/>
                            </wps:spPr>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rect id="_x0000_s1026" o:spid="_x0000_s1026" o:spt="1" style="position:absolute;left:0pt;margin-left:-54.2pt;margin-top:-0.25pt;height:17.6pt;width:487.5pt;z-index:-251657216;mso-width-relative:page;mso-height-relative:page;" fillcolor="#808080" filled="t" stroked="f" coordsize="21600,21600" o:gfxdata="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rUJn/9oAAAAJAQAADwAAAAAAAAAB&#10;ACAAAAAiAAAAZHJzL2Rvd25yZXYueG1sUEsBAhQAFAAAAAgAh07iQByrxQZHAgAAfgQAAA4AAAAA&#10;AAAAAQAgAAAAKQEAAGRycy9lMm9Eb2MueG1sUEsFBgAAAAAGAAYAWQEAAOIFAAAAAA==&#10;">
                      <v:fill on="t" focussize="0,0"/>
                      <v:stroke on="f" weight="0pt"/>
                      <v:imagedata o:title=""/>
                      <o:lock v:ext="edit" aspectratio="f"/>
                      <v:textbox inset="0mm,0mm,0mm,0mm"/>
                    </v:rect>
                  </w:pict>
                </mc:Fallback>
              </mc:AlternateContent>
            </w:r>
            <w:r>
              <w:rPr>
                <w:rFonts w:hint="eastAsia" w:ascii="宋体" w:hAnsi="宋体" w:eastAsia="宋体" w:cs="宋体"/>
                <w:color w:val="auto"/>
                <w:spacing w:val="-2"/>
                <w:sz w:val="24"/>
                <w:highlight w:val="none"/>
              </w:rPr>
              <w:t>ups</w:t>
            </w:r>
          </w:p>
        </w:tc>
      </w:tr>
      <w:tr w14:paraId="62F351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6" w:hRule="atLeast"/>
          <w:jc w:val="center"/>
        </w:trPr>
        <w:tc>
          <w:tcPr>
            <w:tcW w:w="1084" w:type="dxa"/>
            <w:noWrap w:val="0"/>
            <w:vAlign w:val="top"/>
          </w:tcPr>
          <w:p w14:paraId="6D977AA4">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8671" w:type="dxa"/>
            <w:noWrap w:val="0"/>
            <w:vAlign w:val="top"/>
          </w:tcPr>
          <w:p w14:paraId="0B4D0D6A">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6"/>
                <w:sz w:val="24"/>
                <w:highlight w:val="none"/>
              </w:rPr>
              <w:t>电源供应正常</w:t>
            </w:r>
          </w:p>
        </w:tc>
      </w:tr>
      <w:tr w14:paraId="13E154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jc w:val="center"/>
        </w:trPr>
        <w:tc>
          <w:tcPr>
            <w:tcW w:w="1084" w:type="dxa"/>
            <w:noWrap w:val="0"/>
            <w:vAlign w:val="top"/>
          </w:tcPr>
          <w:p w14:paraId="0D09E02C">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8671" w:type="dxa"/>
            <w:noWrap w:val="0"/>
            <w:vAlign w:val="top"/>
          </w:tcPr>
          <w:p w14:paraId="0907FB33">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5"/>
                <w:sz w:val="24"/>
                <w:highlight w:val="none"/>
              </w:rPr>
              <w:t>电源线缆连接正常</w:t>
            </w:r>
          </w:p>
        </w:tc>
      </w:tr>
      <w:tr w14:paraId="0A4467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jc w:val="center"/>
        </w:trPr>
        <w:tc>
          <w:tcPr>
            <w:tcW w:w="1084" w:type="dxa"/>
            <w:noWrap w:val="0"/>
            <w:vAlign w:val="top"/>
          </w:tcPr>
          <w:p w14:paraId="0D30A77A">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p>
        </w:tc>
        <w:tc>
          <w:tcPr>
            <w:tcW w:w="8671" w:type="dxa"/>
            <w:noWrap w:val="0"/>
            <w:vAlign w:val="top"/>
          </w:tcPr>
          <w:p w14:paraId="431498DC">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2"/>
                <w:sz w:val="24"/>
                <w:highlight w:val="none"/>
              </w:rPr>
              <w:t>表面无灰尘</w:t>
            </w:r>
          </w:p>
        </w:tc>
      </w:tr>
      <w:tr w14:paraId="000293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jc w:val="center"/>
        </w:trPr>
        <w:tc>
          <w:tcPr>
            <w:tcW w:w="1084" w:type="dxa"/>
            <w:tcBorders>
              <w:left w:val="nil"/>
            </w:tcBorders>
            <w:shd w:val="clear" w:color="auto" w:fill="808080"/>
            <w:noWrap w:val="0"/>
            <w:vAlign w:val="top"/>
          </w:tcPr>
          <w:p w14:paraId="53EFD239">
            <w:pPr>
              <w:pStyle w:val="15"/>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szCs w:val="24"/>
                <w:highlight w:val="none"/>
              </w:rPr>
            </w:pPr>
          </w:p>
        </w:tc>
        <w:tc>
          <w:tcPr>
            <w:tcW w:w="8671" w:type="dxa"/>
            <w:shd w:val="clear" w:color="auto" w:fill="808080"/>
            <w:noWrap w:val="0"/>
            <w:vAlign w:val="top"/>
          </w:tcPr>
          <w:p w14:paraId="35649CE4">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4"/>
                <w:sz w:val="24"/>
                <w:highlight w:val="none"/>
              </w:rPr>
              <w:t>大电柜</w:t>
            </w:r>
          </w:p>
        </w:tc>
      </w:tr>
      <w:tr w14:paraId="7840E3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jc w:val="center"/>
        </w:trPr>
        <w:tc>
          <w:tcPr>
            <w:tcW w:w="1084" w:type="dxa"/>
            <w:noWrap w:val="0"/>
            <w:vAlign w:val="top"/>
          </w:tcPr>
          <w:p w14:paraId="117E895D">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8671" w:type="dxa"/>
            <w:noWrap w:val="0"/>
            <w:vAlign w:val="top"/>
          </w:tcPr>
          <w:p w14:paraId="45B0ABEB">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机柜内外干净无积灰</w:t>
            </w:r>
          </w:p>
        </w:tc>
      </w:tr>
      <w:tr w14:paraId="0E31E4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6" w:hRule="atLeast"/>
          <w:jc w:val="center"/>
        </w:trPr>
        <w:tc>
          <w:tcPr>
            <w:tcW w:w="1084" w:type="dxa"/>
            <w:noWrap w:val="0"/>
            <w:vAlign w:val="top"/>
          </w:tcPr>
          <w:p w14:paraId="129C2E5C">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8671" w:type="dxa"/>
            <w:noWrap w:val="0"/>
            <w:vAlign w:val="top"/>
          </w:tcPr>
          <w:p w14:paraId="22C6F342">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2"/>
                <w:sz w:val="24"/>
                <w:highlight w:val="none"/>
              </w:rPr>
              <w:t>中继器、变频器、空开工作正常</w:t>
            </w:r>
          </w:p>
        </w:tc>
      </w:tr>
      <w:tr w14:paraId="502DA6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jc w:val="center"/>
        </w:trPr>
        <w:tc>
          <w:tcPr>
            <w:tcW w:w="1084" w:type="dxa"/>
            <w:noWrap w:val="0"/>
            <w:vAlign w:val="top"/>
          </w:tcPr>
          <w:p w14:paraId="31510CF5">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p>
        </w:tc>
        <w:tc>
          <w:tcPr>
            <w:tcW w:w="8671" w:type="dxa"/>
            <w:noWrap w:val="0"/>
            <w:vAlign w:val="top"/>
          </w:tcPr>
          <w:p w14:paraId="4EA72118">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接线牢固无松脱</w:t>
            </w:r>
          </w:p>
        </w:tc>
      </w:tr>
      <w:tr w14:paraId="2276FC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6" w:hRule="atLeast"/>
          <w:jc w:val="center"/>
        </w:trPr>
        <w:tc>
          <w:tcPr>
            <w:tcW w:w="1084" w:type="dxa"/>
            <w:noWrap w:val="0"/>
            <w:vAlign w:val="top"/>
          </w:tcPr>
          <w:p w14:paraId="1C8CB19E">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w:t>
            </w:r>
          </w:p>
        </w:tc>
        <w:tc>
          <w:tcPr>
            <w:tcW w:w="8671" w:type="dxa"/>
            <w:noWrap w:val="0"/>
            <w:vAlign w:val="top"/>
          </w:tcPr>
          <w:p w14:paraId="7D96DB78">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2"/>
                <w:sz w:val="24"/>
                <w:highlight w:val="none"/>
              </w:rPr>
              <w:t>线缆无老化破皮</w:t>
            </w:r>
          </w:p>
        </w:tc>
      </w:tr>
      <w:tr w14:paraId="183B4C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jc w:val="center"/>
        </w:trPr>
        <w:tc>
          <w:tcPr>
            <w:tcW w:w="1084" w:type="dxa"/>
            <w:tcBorders>
              <w:left w:val="nil"/>
            </w:tcBorders>
            <w:shd w:val="clear" w:color="auto" w:fill="808080"/>
            <w:noWrap w:val="0"/>
            <w:vAlign w:val="top"/>
          </w:tcPr>
          <w:p w14:paraId="2BCA3E56">
            <w:pPr>
              <w:pStyle w:val="15"/>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szCs w:val="24"/>
                <w:highlight w:val="none"/>
              </w:rPr>
            </w:pPr>
          </w:p>
        </w:tc>
        <w:tc>
          <w:tcPr>
            <w:tcW w:w="8671" w:type="dxa"/>
            <w:shd w:val="clear" w:color="auto" w:fill="808080"/>
            <w:noWrap w:val="0"/>
            <w:vAlign w:val="top"/>
          </w:tcPr>
          <w:p w14:paraId="30D2A97E">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5"/>
                <w:sz w:val="24"/>
                <w:highlight w:val="none"/>
              </w:rPr>
              <w:t>网络控制柜</w:t>
            </w:r>
          </w:p>
        </w:tc>
      </w:tr>
      <w:tr w14:paraId="151583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jc w:val="center"/>
        </w:trPr>
        <w:tc>
          <w:tcPr>
            <w:tcW w:w="1084" w:type="dxa"/>
            <w:noWrap w:val="0"/>
            <w:vAlign w:val="top"/>
          </w:tcPr>
          <w:p w14:paraId="112D102C">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8671" w:type="dxa"/>
            <w:noWrap w:val="0"/>
            <w:vAlign w:val="top"/>
          </w:tcPr>
          <w:p w14:paraId="5907355C">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机柜内干净无灰尘</w:t>
            </w:r>
          </w:p>
        </w:tc>
      </w:tr>
      <w:tr w14:paraId="2207A0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jc w:val="center"/>
        </w:trPr>
        <w:tc>
          <w:tcPr>
            <w:tcW w:w="1084" w:type="dxa"/>
            <w:noWrap w:val="0"/>
            <w:vAlign w:val="top"/>
          </w:tcPr>
          <w:p w14:paraId="5AC727D1">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8671" w:type="dxa"/>
            <w:noWrap w:val="0"/>
            <w:vAlign w:val="top"/>
          </w:tcPr>
          <w:p w14:paraId="2FC5B068">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3"/>
                <w:sz w:val="24"/>
                <w:highlight w:val="none"/>
              </w:rPr>
              <w:t>交换机、asi</w:t>
            </w:r>
            <w:r>
              <w:rPr>
                <w:rFonts w:hint="eastAsia" w:ascii="宋体" w:hAnsi="宋体" w:eastAsia="宋体" w:cs="宋体"/>
                <w:color w:val="auto"/>
                <w:spacing w:val="-29"/>
                <w:sz w:val="24"/>
                <w:highlight w:val="none"/>
              </w:rPr>
              <w:t xml:space="preserve"> </w:t>
            </w:r>
            <w:r>
              <w:rPr>
                <w:rFonts w:hint="eastAsia" w:ascii="宋体" w:hAnsi="宋体" w:eastAsia="宋体" w:cs="宋体"/>
                <w:color w:val="auto"/>
                <w:spacing w:val="-3"/>
                <w:sz w:val="24"/>
                <w:highlight w:val="none"/>
              </w:rPr>
              <w:t>网关工作正常</w:t>
            </w:r>
          </w:p>
        </w:tc>
      </w:tr>
      <w:tr w14:paraId="5D8C2E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jc w:val="center"/>
        </w:trPr>
        <w:tc>
          <w:tcPr>
            <w:tcW w:w="1084" w:type="dxa"/>
            <w:noWrap w:val="0"/>
            <w:vAlign w:val="top"/>
          </w:tcPr>
          <w:p w14:paraId="2250DAE2">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p>
        </w:tc>
        <w:tc>
          <w:tcPr>
            <w:tcW w:w="8671" w:type="dxa"/>
            <w:noWrap w:val="0"/>
            <w:vAlign w:val="top"/>
          </w:tcPr>
          <w:p w14:paraId="54AC43CA">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2"/>
                <w:sz w:val="24"/>
                <w:highlight w:val="none"/>
              </w:rPr>
              <w:t>线缆连接紧固</w:t>
            </w:r>
          </w:p>
        </w:tc>
      </w:tr>
      <w:tr w14:paraId="1AFBC7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6" w:hRule="atLeast"/>
          <w:jc w:val="center"/>
        </w:trPr>
        <w:tc>
          <w:tcPr>
            <w:tcW w:w="1084" w:type="dxa"/>
            <w:noWrap w:val="0"/>
            <w:vAlign w:val="top"/>
          </w:tcPr>
          <w:p w14:paraId="6713204F">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w:t>
            </w:r>
          </w:p>
        </w:tc>
        <w:tc>
          <w:tcPr>
            <w:tcW w:w="8671" w:type="dxa"/>
            <w:noWrap w:val="0"/>
            <w:vAlign w:val="top"/>
          </w:tcPr>
          <w:p w14:paraId="000832C1">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6"/>
                <w:sz w:val="24"/>
                <w:highlight w:val="none"/>
              </w:rPr>
              <w:t>电源工作正常</w:t>
            </w:r>
          </w:p>
        </w:tc>
      </w:tr>
      <w:tr w14:paraId="2BB0D0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jc w:val="center"/>
        </w:trPr>
        <w:tc>
          <w:tcPr>
            <w:tcW w:w="1084" w:type="dxa"/>
            <w:tcBorders>
              <w:left w:val="nil"/>
            </w:tcBorders>
            <w:shd w:val="clear" w:color="auto" w:fill="808080"/>
            <w:noWrap w:val="0"/>
            <w:vAlign w:val="top"/>
          </w:tcPr>
          <w:p w14:paraId="667CD95F">
            <w:pPr>
              <w:pStyle w:val="15"/>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szCs w:val="24"/>
                <w:highlight w:val="none"/>
              </w:rPr>
            </w:pPr>
          </w:p>
        </w:tc>
        <w:tc>
          <w:tcPr>
            <w:tcW w:w="8671" w:type="dxa"/>
            <w:shd w:val="clear" w:color="auto" w:fill="808080"/>
            <w:noWrap w:val="0"/>
            <w:vAlign w:val="top"/>
          </w:tcPr>
          <w:p w14:paraId="052D0D64">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2"/>
                <w:sz w:val="24"/>
                <w:highlight w:val="none"/>
              </w:rPr>
              <w:t>远程控制柜</w:t>
            </w:r>
          </w:p>
        </w:tc>
      </w:tr>
      <w:tr w14:paraId="083D19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jc w:val="center"/>
        </w:trPr>
        <w:tc>
          <w:tcPr>
            <w:tcW w:w="1084" w:type="dxa"/>
            <w:noWrap w:val="0"/>
            <w:vAlign w:val="top"/>
          </w:tcPr>
          <w:p w14:paraId="5E9EED3C">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8671" w:type="dxa"/>
            <w:noWrap w:val="0"/>
            <w:vAlign w:val="top"/>
          </w:tcPr>
          <w:p w14:paraId="32EADFB4">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机柜内干净无灰尘</w:t>
            </w:r>
          </w:p>
        </w:tc>
      </w:tr>
      <w:tr w14:paraId="10FF8B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jc w:val="center"/>
        </w:trPr>
        <w:tc>
          <w:tcPr>
            <w:tcW w:w="1084" w:type="dxa"/>
            <w:noWrap w:val="0"/>
            <w:vAlign w:val="top"/>
          </w:tcPr>
          <w:p w14:paraId="011BABC9">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8671" w:type="dxa"/>
            <w:noWrap w:val="0"/>
            <w:vAlign w:val="top"/>
          </w:tcPr>
          <w:p w14:paraId="57BBAD89">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端子排线牢靠无松脱</w:t>
            </w:r>
          </w:p>
        </w:tc>
      </w:tr>
      <w:tr w14:paraId="7A6C12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6" w:hRule="atLeast"/>
          <w:jc w:val="center"/>
        </w:trPr>
        <w:tc>
          <w:tcPr>
            <w:tcW w:w="1084" w:type="dxa"/>
            <w:noWrap w:val="0"/>
            <w:vAlign w:val="top"/>
          </w:tcPr>
          <w:p w14:paraId="48AAB1D3">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p>
        </w:tc>
        <w:tc>
          <w:tcPr>
            <w:tcW w:w="8671" w:type="dxa"/>
            <w:noWrap w:val="0"/>
            <w:vAlign w:val="top"/>
          </w:tcPr>
          <w:p w14:paraId="2B23B17A">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接触器、中继器工作正常</w:t>
            </w:r>
          </w:p>
        </w:tc>
      </w:tr>
      <w:tr w14:paraId="05A95F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6" w:hRule="atLeast"/>
          <w:jc w:val="center"/>
        </w:trPr>
        <w:tc>
          <w:tcPr>
            <w:tcW w:w="1084" w:type="dxa"/>
            <w:noWrap w:val="0"/>
            <w:vAlign w:val="top"/>
          </w:tcPr>
          <w:p w14:paraId="4E717EBA">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w:t>
            </w:r>
          </w:p>
        </w:tc>
        <w:tc>
          <w:tcPr>
            <w:tcW w:w="8671" w:type="dxa"/>
            <w:noWrap w:val="0"/>
            <w:vAlign w:val="top"/>
          </w:tcPr>
          <w:p w14:paraId="5F705BB7">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6"/>
                <w:sz w:val="24"/>
                <w:highlight w:val="none"/>
              </w:rPr>
              <w:t>电源工作正常</w:t>
            </w:r>
          </w:p>
        </w:tc>
      </w:tr>
      <w:tr w14:paraId="0FF630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1" w:hRule="atLeast"/>
          <w:jc w:val="center"/>
        </w:trPr>
        <w:tc>
          <w:tcPr>
            <w:tcW w:w="1084" w:type="dxa"/>
            <w:noWrap w:val="0"/>
            <w:vAlign w:val="top"/>
          </w:tcPr>
          <w:p w14:paraId="32E3D2AF">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w:t>
            </w:r>
          </w:p>
        </w:tc>
        <w:tc>
          <w:tcPr>
            <w:tcW w:w="8671" w:type="dxa"/>
            <w:noWrap w:val="0"/>
            <w:vAlign w:val="top"/>
          </w:tcPr>
          <w:p w14:paraId="6CC68D4B">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3"/>
                <w:sz w:val="24"/>
                <w:highlight w:val="none"/>
              </w:rPr>
              <w:t>空开工作正常</w:t>
            </w:r>
          </w:p>
        </w:tc>
      </w:tr>
      <w:tr w14:paraId="607E2A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6" w:hRule="atLeast"/>
          <w:jc w:val="center"/>
        </w:trPr>
        <w:tc>
          <w:tcPr>
            <w:tcW w:w="9755" w:type="dxa"/>
            <w:gridSpan w:val="2"/>
            <w:tcBorders>
              <w:top w:val="nil"/>
              <w:left w:val="nil"/>
              <w:right w:val="nil"/>
            </w:tcBorders>
            <w:shd w:val="clear" w:color="auto" w:fill="808080"/>
            <w:noWrap w:val="0"/>
            <w:vAlign w:val="top"/>
          </w:tcPr>
          <w:p w14:paraId="0CBC1DB6">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3"/>
                <w:sz w:val="24"/>
                <w:highlight w:val="none"/>
              </w:rPr>
              <w:t>移载机</w:t>
            </w:r>
          </w:p>
        </w:tc>
      </w:tr>
      <w:tr w14:paraId="1CC481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6" w:hRule="atLeast"/>
          <w:jc w:val="center"/>
        </w:trPr>
        <w:tc>
          <w:tcPr>
            <w:tcW w:w="1084" w:type="dxa"/>
            <w:noWrap w:val="0"/>
            <w:vAlign w:val="top"/>
          </w:tcPr>
          <w:p w14:paraId="19E08167">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8671" w:type="dxa"/>
            <w:noWrap w:val="0"/>
            <w:vAlign w:val="top"/>
          </w:tcPr>
          <w:p w14:paraId="235FCA53">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辊轮运行正常，无异常声响</w:t>
            </w:r>
          </w:p>
        </w:tc>
      </w:tr>
      <w:tr w14:paraId="5BA2F9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6" w:hRule="atLeast"/>
          <w:jc w:val="center"/>
        </w:trPr>
        <w:tc>
          <w:tcPr>
            <w:tcW w:w="1084" w:type="dxa"/>
            <w:noWrap w:val="0"/>
            <w:vAlign w:val="top"/>
          </w:tcPr>
          <w:p w14:paraId="3A5E6A73">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8671" w:type="dxa"/>
            <w:noWrap w:val="0"/>
            <w:vAlign w:val="top"/>
          </w:tcPr>
          <w:p w14:paraId="1C6036FD">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9"/>
                <w:sz w:val="24"/>
                <w:highlight w:val="none"/>
              </w:rPr>
              <w:t>顶升滚筒运行时水平滑块移动正常</w:t>
            </w:r>
          </w:p>
        </w:tc>
      </w:tr>
      <w:tr w14:paraId="2AFC47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6" w:hRule="atLeast"/>
          <w:jc w:val="center"/>
        </w:trPr>
        <w:tc>
          <w:tcPr>
            <w:tcW w:w="1084" w:type="dxa"/>
            <w:noWrap w:val="0"/>
            <w:vAlign w:val="top"/>
          </w:tcPr>
          <w:p w14:paraId="2260C4CF">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p>
        </w:tc>
        <w:tc>
          <w:tcPr>
            <w:tcW w:w="8671" w:type="dxa"/>
            <w:noWrap w:val="0"/>
            <w:vAlign w:val="top"/>
          </w:tcPr>
          <w:p w14:paraId="6B8961C0">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9"/>
                <w:sz w:val="24"/>
                <w:highlight w:val="none"/>
              </w:rPr>
              <w:t>上层滚筒与上层皮带的移动轴承在滑块上</w:t>
            </w:r>
          </w:p>
        </w:tc>
      </w:tr>
      <w:tr w14:paraId="148048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6" w:hRule="atLeast"/>
          <w:jc w:val="center"/>
        </w:trPr>
        <w:tc>
          <w:tcPr>
            <w:tcW w:w="1084" w:type="dxa"/>
            <w:noWrap w:val="0"/>
            <w:vAlign w:val="top"/>
          </w:tcPr>
          <w:p w14:paraId="09883065">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w:t>
            </w:r>
          </w:p>
        </w:tc>
        <w:tc>
          <w:tcPr>
            <w:tcW w:w="8671" w:type="dxa"/>
            <w:noWrap w:val="0"/>
            <w:vAlign w:val="top"/>
          </w:tcPr>
          <w:p w14:paraId="2E2A5933">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8"/>
                <w:sz w:val="24"/>
                <w:highlight w:val="none"/>
              </w:rPr>
              <w:t>上层皮带无松动</w:t>
            </w:r>
          </w:p>
        </w:tc>
      </w:tr>
      <w:tr w14:paraId="609856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6" w:hRule="atLeast"/>
          <w:jc w:val="center"/>
        </w:trPr>
        <w:tc>
          <w:tcPr>
            <w:tcW w:w="1084" w:type="dxa"/>
            <w:noWrap w:val="0"/>
            <w:vAlign w:val="top"/>
          </w:tcPr>
          <w:p w14:paraId="498C69A8">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w:t>
            </w:r>
          </w:p>
        </w:tc>
        <w:tc>
          <w:tcPr>
            <w:tcW w:w="8671" w:type="dxa"/>
            <w:noWrap w:val="0"/>
            <w:vAlign w:val="top"/>
          </w:tcPr>
          <w:p w14:paraId="732761AB">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滚筒线楔带无异常磨损</w:t>
            </w:r>
          </w:p>
        </w:tc>
      </w:tr>
    </w:tbl>
    <w:p w14:paraId="076E4257">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sectPr>
          <w:headerReference r:id="rId6" w:type="default"/>
          <w:footerReference r:id="rId7" w:type="default"/>
          <w:pgSz w:w="11906" w:h="16839"/>
          <w:pgMar w:top="1440" w:right="1474" w:bottom="1440" w:left="1474" w:header="850" w:footer="992" w:gutter="0"/>
          <w:pgNumType w:start="1"/>
          <w:cols w:space="720" w:num="1"/>
        </w:sectPr>
      </w:pPr>
    </w:p>
    <w:p w14:paraId="3570CD5C">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b/>
          <w:bCs/>
          <w:color w:val="auto"/>
          <w:sz w:val="24"/>
          <w:highlight w:val="none"/>
          <w:lang w:val="en-US" w:eastAsia="zh-CN"/>
        </w:rPr>
        <w:t>箱式物流</w:t>
      </w:r>
      <w:r>
        <w:rPr>
          <w:rFonts w:hint="eastAsia" w:ascii="宋体" w:hAnsi="宋体" w:eastAsia="宋体" w:cs="宋体"/>
          <w:b/>
          <w:bCs/>
          <w:color w:val="auto"/>
          <w:spacing w:val="-4"/>
          <w:sz w:val="24"/>
          <w:highlight w:val="none"/>
        </w:rPr>
        <w:t>半年巡检点检表</w:t>
      </w:r>
    </w:p>
    <w:tbl>
      <w:tblPr>
        <w:tblStyle w:val="10"/>
        <w:tblW w:w="9754"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74"/>
        <w:gridCol w:w="8580"/>
      </w:tblGrid>
      <w:tr w14:paraId="11DD86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9" w:hRule="atLeast"/>
          <w:jc w:val="center"/>
        </w:trPr>
        <w:tc>
          <w:tcPr>
            <w:tcW w:w="1174" w:type="dxa"/>
            <w:shd w:val="clear" w:color="auto" w:fill="808080"/>
            <w:noWrap w:val="0"/>
            <w:vAlign w:val="top"/>
          </w:tcPr>
          <w:p w14:paraId="0B831A66">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b/>
                <w:bCs/>
                <w:color w:val="auto"/>
                <w:spacing w:val="-6"/>
                <w:sz w:val="24"/>
                <w:highlight w:val="none"/>
              </w:rPr>
              <w:t>序号</w:t>
            </w:r>
          </w:p>
        </w:tc>
        <w:tc>
          <w:tcPr>
            <w:tcW w:w="8580" w:type="dxa"/>
            <w:shd w:val="clear" w:color="auto" w:fill="808080"/>
            <w:noWrap w:val="0"/>
            <w:vAlign w:val="top"/>
          </w:tcPr>
          <w:p w14:paraId="42615455">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b/>
                <w:bCs/>
                <w:color w:val="auto"/>
                <w:spacing w:val="-4"/>
                <w:sz w:val="24"/>
                <w:highlight w:val="none"/>
              </w:rPr>
              <w:t>检查项目</w:t>
            </w:r>
          </w:p>
        </w:tc>
      </w:tr>
      <w:tr w14:paraId="44702B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5" w:hRule="atLeast"/>
          <w:jc w:val="center"/>
        </w:trPr>
        <w:tc>
          <w:tcPr>
            <w:tcW w:w="1174" w:type="dxa"/>
            <w:shd w:val="clear" w:color="auto" w:fill="808080"/>
            <w:noWrap w:val="0"/>
            <w:vAlign w:val="top"/>
          </w:tcPr>
          <w:p w14:paraId="256FBE26">
            <w:pPr>
              <w:pStyle w:val="15"/>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szCs w:val="24"/>
                <w:highlight w:val="none"/>
              </w:rPr>
            </w:pPr>
          </w:p>
        </w:tc>
        <w:tc>
          <w:tcPr>
            <w:tcW w:w="8580" w:type="dxa"/>
            <w:shd w:val="clear" w:color="auto" w:fill="808080"/>
            <w:noWrap w:val="0"/>
            <w:vAlign w:val="top"/>
          </w:tcPr>
          <w:p w14:paraId="4FD733D3">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b/>
                <w:bCs/>
                <w:color w:val="auto"/>
                <w:spacing w:val="-7"/>
                <w:sz w:val="24"/>
                <w:highlight w:val="none"/>
              </w:rPr>
              <w:t>站点</w:t>
            </w:r>
          </w:p>
        </w:tc>
      </w:tr>
      <w:tr w14:paraId="42801B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5" w:hRule="atLeast"/>
          <w:jc w:val="center"/>
        </w:trPr>
        <w:tc>
          <w:tcPr>
            <w:tcW w:w="1174" w:type="dxa"/>
            <w:noWrap w:val="0"/>
            <w:vAlign w:val="top"/>
          </w:tcPr>
          <w:p w14:paraId="4EF03561">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8580" w:type="dxa"/>
            <w:noWrap w:val="0"/>
            <w:vAlign w:val="top"/>
          </w:tcPr>
          <w:p w14:paraId="312CE978">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站点演示屏工作正常</w:t>
            </w:r>
          </w:p>
        </w:tc>
      </w:tr>
      <w:tr w14:paraId="144DA0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5" w:hRule="atLeast"/>
          <w:jc w:val="center"/>
        </w:trPr>
        <w:tc>
          <w:tcPr>
            <w:tcW w:w="1174" w:type="dxa"/>
            <w:noWrap w:val="0"/>
            <w:vAlign w:val="top"/>
          </w:tcPr>
          <w:p w14:paraId="51289A13">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8580" w:type="dxa"/>
            <w:noWrap w:val="0"/>
            <w:vAlign w:val="top"/>
          </w:tcPr>
          <w:p w14:paraId="01164BF5">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站点外观无污迹，无乱贴乱写</w:t>
            </w:r>
          </w:p>
        </w:tc>
      </w:tr>
      <w:tr w14:paraId="6F060E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5" w:hRule="atLeast"/>
          <w:jc w:val="center"/>
        </w:trPr>
        <w:tc>
          <w:tcPr>
            <w:tcW w:w="1174" w:type="dxa"/>
            <w:noWrap w:val="0"/>
            <w:vAlign w:val="top"/>
          </w:tcPr>
          <w:p w14:paraId="31ACFC0E">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p>
        </w:tc>
        <w:tc>
          <w:tcPr>
            <w:tcW w:w="8580" w:type="dxa"/>
            <w:noWrap w:val="0"/>
            <w:vAlign w:val="top"/>
          </w:tcPr>
          <w:p w14:paraId="1F5D72FB">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站点辊筒包胶表面清洁，无破损</w:t>
            </w:r>
          </w:p>
        </w:tc>
      </w:tr>
      <w:tr w14:paraId="16F41D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5" w:hRule="atLeast"/>
          <w:jc w:val="center"/>
        </w:trPr>
        <w:tc>
          <w:tcPr>
            <w:tcW w:w="1174" w:type="dxa"/>
            <w:noWrap w:val="0"/>
            <w:vAlign w:val="top"/>
          </w:tcPr>
          <w:p w14:paraId="11739050">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w:t>
            </w:r>
          </w:p>
        </w:tc>
        <w:tc>
          <w:tcPr>
            <w:tcW w:w="8580" w:type="dxa"/>
            <w:noWrap w:val="0"/>
            <w:vAlign w:val="top"/>
          </w:tcPr>
          <w:p w14:paraId="37C85C31">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站点多楔带无扭曲，无破损</w:t>
            </w:r>
          </w:p>
        </w:tc>
      </w:tr>
      <w:tr w14:paraId="24978A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5" w:hRule="atLeast"/>
          <w:jc w:val="center"/>
        </w:trPr>
        <w:tc>
          <w:tcPr>
            <w:tcW w:w="1174" w:type="dxa"/>
            <w:noWrap w:val="0"/>
            <w:vAlign w:val="top"/>
          </w:tcPr>
          <w:p w14:paraId="1F42D1B2">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w:t>
            </w:r>
          </w:p>
        </w:tc>
        <w:tc>
          <w:tcPr>
            <w:tcW w:w="8580" w:type="dxa"/>
            <w:noWrap w:val="0"/>
            <w:vAlign w:val="top"/>
          </w:tcPr>
          <w:p w14:paraId="5D623525">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2"/>
                <w:sz w:val="24"/>
                <w:highlight w:val="none"/>
              </w:rPr>
              <w:t>急停按钮功能正常</w:t>
            </w:r>
          </w:p>
        </w:tc>
      </w:tr>
      <w:tr w14:paraId="4D168D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5" w:hRule="atLeast"/>
          <w:jc w:val="center"/>
        </w:trPr>
        <w:tc>
          <w:tcPr>
            <w:tcW w:w="1174" w:type="dxa"/>
            <w:noWrap w:val="0"/>
            <w:vAlign w:val="top"/>
          </w:tcPr>
          <w:p w14:paraId="64AFA5AF">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6</w:t>
            </w:r>
          </w:p>
        </w:tc>
        <w:tc>
          <w:tcPr>
            <w:tcW w:w="8580" w:type="dxa"/>
            <w:noWrap w:val="0"/>
            <w:vAlign w:val="top"/>
          </w:tcPr>
          <w:p w14:paraId="3A2354A4">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2"/>
                <w:sz w:val="24"/>
                <w:highlight w:val="none"/>
              </w:rPr>
              <w:t>站点使用说明，联系电话配备齐全（现场联系人，公司</w:t>
            </w:r>
            <w:r>
              <w:rPr>
                <w:rFonts w:hint="eastAsia" w:ascii="宋体" w:hAnsi="宋体" w:eastAsia="宋体" w:cs="宋体"/>
                <w:color w:val="auto"/>
                <w:spacing w:val="-37"/>
                <w:sz w:val="24"/>
                <w:highlight w:val="none"/>
              </w:rPr>
              <w:t xml:space="preserve"> </w:t>
            </w:r>
            <w:r>
              <w:rPr>
                <w:rFonts w:hint="eastAsia" w:ascii="宋体" w:hAnsi="宋体" w:eastAsia="宋体" w:cs="宋体"/>
                <w:color w:val="auto"/>
                <w:spacing w:val="-2"/>
                <w:sz w:val="24"/>
                <w:highlight w:val="none"/>
              </w:rPr>
              <w:t>400</w:t>
            </w:r>
            <w:r>
              <w:rPr>
                <w:rFonts w:hint="eastAsia" w:ascii="宋体" w:hAnsi="宋体" w:eastAsia="宋体" w:cs="宋体"/>
                <w:color w:val="auto"/>
                <w:spacing w:val="-21"/>
                <w:sz w:val="24"/>
                <w:highlight w:val="none"/>
              </w:rPr>
              <w:t xml:space="preserve"> </w:t>
            </w:r>
            <w:r>
              <w:rPr>
                <w:rFonts w:hint="eastAsia" w:ascii="宋体" w:hAnsi="宋体" w:eastAsia="宋体" w:cs="宋体"/>
                <w:color w:val="auto"/>
                <w:spacing w:val="-2"/>
                <w:sz w:val="24"/>
                <w:highlight w:val="none"/>
              </w:rPr>
              <w:t>电话）</w:t>
            </w:r>
          </w:p>
        </w:tc>
      </w:tr>
      <w:tr w14:paraId="359EE1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5" w:hRule="atLeast"/>
          <w:jc w:val="center"/>
        </w:trPr>
        <w:tc>
          <w:tcPr>
            <w:tcW w:w="1174" w:type="dxa"/>
            <w:shd w:val="clear" w:color="auto" w:fill="808080"/>
            <w:noWrap w:val="0"/>
            <w:vAlign w:val="top"/>
          </w:tcPr>
          <w:p w14:paraId="7AA5808D">
            <w:pPr>
              <w:pStyle w:val="15"/>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szCs w:val="24"/>
                <w:highlight w:val="none"/>
                <w:lang w:eastAsia="zh-CN"/>
              </w:rPr>
            </w:pPr>
          </w:p>
        </w:tc>
        <w:tc>
          <w:tcPr>
            <w:tcW w:w="8580" w:type="dxa"/>
            <w:shd w:val="clear" w:color="auto" w:fill="808080"/>
            <w:noWrap w:val="0"/>
            <w:vAlign w:val="top"/>
          </w:tcPr>
          <w:p w14:paraId="003C046C">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b/>
                <w:bCs/>
                <w:color w:val="auto"/>
                <w:spacing w:val="-3"/>
                <w:sz w:val="24"/>
                <w:highlight w:val="none"/>
              </w:rPr>
              <w:t>水平线（辊筒线）</w:t>
            </w:r>
          </w:p>
        </w:tc>
      </w:tr>
      <w:tr w14:paraId="48C3FF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5" w:hRule="atLeast"/>
          <w:jc w:val="center"/>
        </w:trPr>
        <w:tc>
          <w:tcPr>
            <w:tcW w:w="1174" w:type="dxa"/>
            <w:noWrap w:val="0"/>
            <w:vAlign w:val="top"/>
          </w:tcPr>
          <w:p w14:paraId="1C67F0E6">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8580" w:type="dxa"/>
            <w:noWrap w:val="0"/>
            <w:vAlign w:val="top"/>
          </w:tcPr>
          <w:p w14:paraId="0E8F8A45">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水平传输线辊轮牢固，稳定，无异常噪音，筒体径向跳动小（1mm</w:t>
            </w:r>
            <w:r>
              <w:rPr>
                <w:rFonts w:hint="eastAsia" w:ascii="宋体" w:hAnsi="宋体" w:eastAsia="宋体" w:cs="宋体"/>
                <w:color w:val="auto"/>
                <w:spacing w:val="-22"/>
                <w:sz w:val="24"/>
                <w:highlight w:val="none"/>
              </w:rPr>
              <w:t xml:space="preserve"> </w:t>
            </w:r>
            <w:r>
              <w:rPr>
                <w:rFonts w:hint="eastAsia" w:ascii="宋体" w:hAnsi="宋体" w:eastAsia="宋体" w:cs="宋体"/>
                <w:color w:val="auto"/>
                <w:spacing w:val="-1"/>
                <w:sz w:val="24"/>
                <w:highlight w:val="none"/>
              </w:rPr>
              <w:t>以内，肉眼</w:t>
            </w:r>
            <w:r>
              <w:rPr>
                <w:rFonts w:hint="eastAsia" w:ascii="宋体" w:hAnsi="宋体" w:eastAsia="宋体" w:cs="宋体"/>
                <w:color w:val="auto"/>
                <w:spacing w:val="-2"/>
                <w:sz w:val="24"/>
                <w:highlight w:val="none"/>
              </w:rPr>
              <w:t>不可见）</w:t>
            </w:r>
          </w:p>
        </w:tc>
      </w:tr>
      <w:tr w14:paraId="59BE51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5" w:hRule="atLeast"/>
          <w:jc w:val="center"/>
        </w:trPr>
        <w:tc>
          <w:tcPr>
            <w:tcW w:w="1174" w:type="dxa"/>
            <w:noWrap w:val="0"/>
            <w:vAlign w:val="top"/>
          </w:tcPr>
          <w:p w14:paraId="7957ECF4">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8580" w:type="dxa"/>
            <w:noWrap w:val="0"/>
            <w:vAlign w:val="top"/>
          </w:tcPr>
          <w:p w14:paraId="5731FD4A">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水平传输线各线路接线紧固、整齐，各接线端子线号齐全清晰</w:t>
            </w:r>
          </w:p>
        </w:tc>
      </w:tr>
      <w:tr w14:paraId="3A2DFB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5" w:hRule="atLeast"/>
          <w:jc w:val="center"/>
        </w:trPr>
        <w:tc>
          <w:tcPr>
            <w:tcW w:w="1174" w:type="dxa"/>
            <w:noWrap w:val="0"/>
            <w:vAlign w:val="top"/>
          </w:tcPr>
          <w:p w14:paraId="5DFD5C0D">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p>
        </w:tc>
        <w:tc>
          <w:tcPr>
            <w:tcW w:w="8580" w:type="dxa"/>
            <w:noWrap w:val="0"/>
            <w:vAlign w:val="top"/>
          </w:tcPr>
          <w:p w14:paraId="284942D5">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清洁，无灰尘（含且不局限于：辊筒，栏杆，光电</w:t>
            </w:r>
            <w:r>
              <w:rPr>
                <w:rFonts w:hint="eastAsia" w:ascii="宋体" w:hAnsi="宋体" w:eastAsia="宋体" w:cs="宋体"/>
                <w:color w:val="auto"/>
                <w:spacing w:val="-1"/>
                <w:sz w:val="24"/>
                <w:highlight w:val="none"/>
              </w:rPr>
              <w:t>，反射板，电机）</w:t>
            </w:r>
          </w:p>
        </w:tc>
      </w:tr>
      <w:tr w14:paraId="49BB41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5" w:hRule="atLeast"/>
          <w:jc w:val="center"/>
        </w:trPr>
        <w:tc>
          <w:tcPr>
            <w:tcW w:w="1174" w:type="dxa"/>
            <w:noWrap w:val="0"/>
            <w:vAlign w:val="top"/>
          </w:tcPr>
          <w:p w14:paraId="2FC41189">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w:t>
            </w:r>
          </w:p>
        </w:tc>
        <w:tc>
          <w:tcPr>
            <w:tcW w:w="8580" w:type="dxa"/>
            <w:noWrap w:val="0"/>
            <w:vAlign w:val="top"/>
          </w:tcPr>
          <w:p w14:paraId="78AF84E6">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2"/>
                <w:sz w:val="24"/>
                <w:highlight w:val="none"/>
              </w:rPr>
              <w:t>多楔带无扭曲，无老化，可正常使用</w:t>
            </w:r>
          </w:p>
        </w:tc>
      </w:tr>
      <w:tr w14:paraId="2A1D83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8" w:hRule="atLeast"/>
          <w:jc w:val="center"/>
        </w:trPr>
        <w:tc>
          <w:tcPr>
            <w:tcW w:w="1174" w:type="dxa"/>
            <w:noWrap w:val="0"/>
            <w:vAlign w:val="top"/>
          </w:tcPr>
          <w:p w14:paraId="33AB7DAC">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w:t>
            </w:r>
          </w:p>
        </w:tc>
        <w:tc>
          <w:tcPr>
            <w:tcW w:w="8580" w:type="dxa"/>
            <w:noWrap w:val="0"/>
            <w:vAlign w:val="top"/>
          </w:tcPr>
          <w:p w14:paraId="37EC97CB">
            <w:pPr>
              <w:keepNext w:val="0"/>
              <w:keepLines w:val="0"/>
              <w:pageBreakBefore w:val="0"/>
              <w:widowControl w:val="0"/>
              <w:kinsoku/>
              <w:wordWrap/>
              <w:overflowPunct/>
              <w:topLinePunct w:val="0"/>
              <w:autoSpaceDE/>
              <w:autoSpaceDN/>
              <w:bidi w:val="0"/>
              <w:adjustRightInd/>
              <w:snapToGrid/>
              <w:spacing w:line="440" w:lineRule="exact"/>
              <w:ind w:left="0" w:right="0" w:firstLine="22"/>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2"/>
                <w:sz w:val="24"/>
                <w:highlight w:val="none"/>
              </w:rPr>
              <w:t>电动辊筒固定点无松动，电线无绞线现象（轻微扭曲请矫正，重新固定，因绞线导致电辊</w:t>
            </w:r>
            <w:r>
              <w:rPr>
                <w:rFonts w:hint="eastAsia" w:ascii="宋体" w:hAnsi="宋体" w:eastAsia="宋体" w:cs="宋体"/>
                <w:color w:val="auto"/>
                <w:spacing w:val="13"/>
                <w:sz w:val="24"/>
                <w:highlight w:val="none"/>
              </w:rPr>
              <w:t xml:space="preserve"> </w:t>
            </w:r>
            <w:r>
              <w:rPr>
                <w:rFonts w:hint="eastAsia" w:ascii="宋体" w:hAnsi="宋体" w:eastAsia="宋体" w:cs="宋体"/>
                <w:color w:val="auto"/>
                <w:spacing w:val="-3"/>
                <w:sz w:val="24"/>
                <w:highlight w:val="none"/>
              </w:rPr>
              <w:t>筒报废记为现场保养不当，绩效扣</w:t>
            </w:r>
            <w:r>
              <w:rPr>
                <w:rFonts w:hint="eastAsia" w:ascii="宋体" w:hAnsi="宋体" w:eastAsia="宋体" w:cs="宋体"/>
                <w:color w:val="auto"/>
                <w:spacing w:val="-16"/>
                <w:sz w:val="24"/>
                <w:highlight w:val="none"/>
              </w:rPr>
              <w:t xml:space="preserve"> </w:t>
            </w:r>
            <w:r>
              <w:rPr>
                <w:rFonts w:hint="eastAsia" w:ascii="宋体" w:hAnsi="宋体" w:eastAsia="宋体" w:cs="宋体"/>
                <w:color w:val="auto"/>
                <w:spacing w:val="-3"/>
                <w:sz w:val="24"/>
                <w:highlight w:val="none"/>
              </w:rPr>
              <w:t>10</w:t>
            </w:r>
            <w:r>
              <w:rPr>
                <w:rFonts w:hint="eastAsia" w:ascii="宋体" w:hAnsi="宋体" w:eastAsia="宋体" w:cs="宋体"/>
                <w:color w:val="auto"/>
                <w:spacing w:val="-44"/>
                <w:sz w:val="24"/>
                <w:highlight w:val="none"/>
              </w:rPr>
              <w:t xml:space="preserve"> </w:t>
            </w:r>
            <w:r>
              <w:rPr>
                <w:rFonts w:hint="eastAsia" w:ascii="宋体" w:hAnsi="宋体" w:eastAsia="宋体" w:cs="宋体"/>
                <w:color w:val="auto"/>
                <w:spacing w:val="-3"/>
                <w:sz w:val="24"/>
                <w:highlight w:val="none"/>
              </w:rPr>
              <w:t>分/根）</w:t>
            </w:r>
          </w:p>
        </w:tc>
      </w:tr>
      <w:tr w14:paraId="7C919F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5" w:hRule="atLeast"/>
          <w:jc w:val="center"/>
        </w:trPr>
        <w:tc>
          <w:tcPr>
            <w:tcW w:w="1174" w:type="dxa"/>
            <w:noWrap w:val="0"/>
            <w:vAlign w:val="top"/>
          </w:tcPr>
          <w:p w14:paraId="0A849814">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6</w:t>
            </w:r>
          </w:p>
        </w:tc>
        <w:tc>
          <w:tcPr>
            <w:tcW w:w="8580" w:type="dxa"/>
            <w:noWrap w:val="0"/>
            <w:vAlign w:val="top"/>
          </w:tcPr>
          <w:p w14:paraId="4E52E1B3">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光电固定牢靠，光电无闪烁或损坏</w:t>
            </w:r>
          </w:p>
        </w:tc>
      </w:tr>
      <w:tr w14:paraId="42CA65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5" w:hRule="atLeast"/>
          <w:jc w:val="center"/>
        </w:trPr>
        <w:tc>
          <w:tcPr>
            <w:tcW w:w="1174" w:type="dxa"/>
            <w:noWrap w:val="0"/>
            <w:vAlign w:val="top"/>
          </w:tcPr>
          <w:p w14:paraId="15A06C38">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7</w:t>
            </w:r>
          </w:p>
        </w:tc>
        <w:tc>
          <w:tcPr>
            <w:tcW w:w="8580" w:type="dxa"/>
            <w:noWrap w:val="0"/>
            <w:vAlign w:val="top"/>
          </w:tcPr>
          <w:p w14:paraId="2CE145FC">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扫码枪工作正常，清洁，固定牢固</w:t>
            </w:r>
          </w:p>
        </w:tc>
      </w:tr>
      <w:tr w14:paraId="1139A7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5" w:hRule="atLeast"/>
          <w:jc w:val="center"/>
        </w:trPr>
        <w:tc>
          <w:tcPr>
            <w:tcW w:w="1174" w:type="dxa"/>
            <w:noWrap w:val="0"/>
            <w:vAlign w:val="top"/>
          </w:tcPr>
          <w:p w14:paraId="690609D2">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8</w:t>
            </w:r>
          </w:p>
        </w:tc>
        <w:tc>
          <w:tcPr>
            <w:tcW w:w="8580" w:type="dxa"/>
            <w:noWrap w:val="0"/>
            <w:vAlign w:val="top"/>
          </w:tcPr>
          <w:p w14:paraId="4C623FE5">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水平滚筒线吊装结构无松动无锈迹，地装水平线无晃动无锈迹</w:t>
            </w:r>
          </w:p>
        </w:tc>
      </w:tr>
      <w:tr w14:paraId="48538C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0" w:hRule="atLeast"/>
          <w:jc w:val="center"/>
        </w:trPr>
        <w:tc>
          <w:tcPr>
            <w:tcW w:w="1174" w:type="dxa"/>
            <w:shd w:val="clear" w:color="auto" w:fill="808080"/>
            <w:noWrap w:val="0"/>
            <w:vAlign w:val="top"/>
          </w:tcPr>
          <w:p w14:paraId="28565BAA">
            <w:pPr>
              <w:pStyle w:val="15"/>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szCs w:val="24"/>
                <w:highlight w:val="none"/>
                <w:lang w:eastAsia="zh-CN"/>
              </w:rPr>
            </w:pPr>
          </w:p>
        </w:tc>
        <w:tc>
          <w:tcPr>
            <w:tcW w:w="8580" w:type="dxa"/>
            <w:shd w:val="clear" w:color="auto" w:fill="808080"/>
            <w:noWrap w:val="0"/>
            <w:vAlign w:val="top"/>
          </w:tcPr>
          <w:p w14:paraId="4A1657ED">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b/>
                <w:bCs/>
                <w:color w:val="auto"/>
                <w:spacing w:val="-5"/>
                <w:sz w:val="24"/>
                <w:highlight w:val="none"/>
              </w:rPr>
              <w:t>高层提升机</w:t>
            </w:r>
          </w:p>
        </w:tc>
      </w:tr>
      <w:tr w14:paraId="08753B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9" w:hRule="atLeast"/>
          <w:jc w:val="center"/>
        </w:trPr>
        <w:tc>
          <w:tcPr>
            <w:tcW w:w="1174" w:type="dxa"/>
            <w:noWrap w:val="0"/>
            <w:vAlign w:val="top"/>
          </w:tcPr>
          <w:p w14:paraId="2B5D538D">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8580" w:type="dxa"/>
            <w:noWrap w:val="0"/>
            <w:vAlign w:val="top"/>
          </w:tcPr>
          <w:p w14:paraId="1DCCC701">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轿顶急停开关，检修装置（控制柜）功能正常</w:t>
            </w:r>
          </w:p>
        </w:tc>
      </w:tr>
      <w:tr w14:paraId="39C08F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5" w:hRule="atLeast"/>
          <w:jc w:val="center"/>
        </w:trPr>
        <w:tc>
          <w:tcPr>
            <w:tcW w:w="1174" w:type="dxa"/>
            <w:noWrap w:val="0"/>
            <w:vAlign w:val="top"/>
          </w:tcPr>
          <w:p w14:paraId="48726AD3">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8580" w:type="dxa"/>
            <w:noWrap w:val="0"/>
            <w:vAlign w:val="top"/>
          </w:tcPr>
          <w:p w14:paraId="4A08B279">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井道、对重、轿顶各反绳轮轴承部无异常声</w:t>
            </w:r>
            <w:r>
              <w:rPr>
                <w:rFonts w:hint="eastAsia" w:ascii="宋体" w:hAnsi="宋体" w:eastAsia="宋体" w:cs="宋体"/>
                <w:color w:val="auto"/>
                <w:spacing w:val="-1"/>
                <w:sz w:val="24"/>
                <w:highlight w:val="none"/>
              </w:rPr>
              <w:t>，无振动，润滑良好</w:t>
            </w:r>
          </w:p>
        </w:tc>
      </w:tr>
      <w:tr w14:paraId="16EC96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jc w:val="center"/>
        </w:trPr>
        <w:tc>
          <w:tcPr>
            <w:tcW w:w="1174" w:type="dxa"/>
            <w:noWrap w:val="0"/>
            <w:vAlign w:val="top"/>
          </w:tcPr>
          <w:p w14:paraId="1B68159A">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p>
        </w:tc>
        <w:tc>
          <w:tcPr>
            <w:tcW w:w="8580" w:type="dxa"/>
            <w:noWrap w:val="0"/>
            <w:vAlign w:val="top"/>
          </w:tcPr>
          <w:p w14:paraId="0D32C841">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返绳轮防跳装置完好，钢丝绳在轮槽内，无跳出，无错</w:t>
            </w:r>
            <w:r>
              <w:rPr>
                <w:rFonts w:hint="eastAsia" w:ascii="宋体" w:hAnsi="宋体" w:eastAsia="宋体" w:cs="宋体"/>
                <w:color w:val="auto"/>
                <w:spacing w:val="-1"/>
                <w:sz w:val="24"/>
                <w:highlight w:val="none"/>
              </w:rPr>
              <w:t>乱，润滑良好，无噪音</w:t>
            </w:r>
          </w:p>
        </w:tc>
      </w:tr>
      <w:tr w14:paraId="6D5B84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9" w:hRule="atLeast"/>
          <w:jc w:val="center"/>
        </w:trPr>
        <w:tc>
          <w:tcPr>
            <w:tcW w:w="1174" w:type="dxa"/>
            <w:noWrap w:val="0"/>
            <w:vAlign w:val="top"/>
          </w:tcPr>
          <w:p w14:paraId="7020D63C">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8580" w:type="dxa"/>
            <w:noWrap w:val="0"/>
            <w:vAlign w:val="top"/>
          </w:tcPr>
          <w:p w14:paraId="5EB8C90B">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7"/>
                <w:sz w:val="24"/>
                <w:highlight w:val="none"/>
              </w:rPr>
              <w:t>钢丝绳拉伸不超过</w:t>
            </w:r>
            <w:r>
              <w:rPr>
                <w:rFonts w:hint="eastAsia" w:ascii="宋体" w:hAnsi="宋体" w:eastAsia="宋体" w:cs="宋体"/>
                <w:color w:val="auto"/>
                <w:spacing w:val="-27"/>
                <w:sz w:val="24"/>
                <w:highlight w:val="none"/>
              </w:rPr>
              <w:t xml:space="preserve"> </w:t>
            </w:r>
            <w:r>
              <w:rPr>
                <w:rFonts w:hint="eastAsia" w:ascii="宋体" w:hAnsi="宋体" w:eastAsia="宋体" w:cs="宋体"/>
                <w:color w:val="auto"/>
                <w:spacing w:val="-7"/>
                <w:sz w:val="24"/>
                <w:highlight w:val="none"/>
              </w:rPr>
              <w:t>30mm，且补偿链、轿厢、对重运行中无触底现象，最低点高于地面</w:t>
            </w:r>
            <w:r>
              <w:rPr>
                <w:rFonts w:hint="eastAsia" w:ascii="宋体" w:hAnsi="宋体" w:eastAsia="宋体" w:cs="宋体"/>
                <w:color w:val="auto"/>
                <w:spacing w:val="-30"/>
                <w:sz w:val="24"/>
                <w:highlight w:val="none"/>
              </w:rPr>
              <w:t xml:space="preserve"> </w:t>
            </w:r>
            <w:r>
              <w:rPr>
                <w:rFonts w:hint="eastAsia" w:ascii="宋体" w:hAnsi="宋体" w:eastAsia="宋体" w:cs="宋体"/>
                <w:color w:val="auto"/>
                <w:spacing w:val="-7"/>
                <w:sz w:val="24"/>
                <w:highlight w:val="none"/>
              </w:rPr>
              <w:t>100mm</w:t>
            </w:r>
          </w:p>
        </w:tc>
      </w:tr>
      <w:tr w14:paraId="644F41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9" w:hRule="atLeast"/>
          <w:jc w:val="center"/>
        </w:trPr>
        <w:tc>
          <w:tcPr>
            <w:tcW w:w="1174" w:type="dxa"/>
            <w:noWrap w:val="0"/>
            <w:vAlign w:val="top"/>
          </w:tcPr>
          <w:p w14:paraId="21F8202F">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p>
        </w:tc>
        <w:tc>
          <w:tcPr>
            <w:tcW w:w="8580" w:type="dxa"/>
            <w:noWrap w:val="0"/>
            <w:vAlign w:val="top"/>
          </w:tcPr>
          <w:p w14:paraId="2A802645">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轿顶护栏完好，照明正常，无灰尘油污</w:t>
            </w:r>
          </w:p>
        </w:tc>
      </w:tr>
      <w:tr w14:paraId="3BA2BB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jc w:val="center"/>
        </w:trPr>
        <w:tc>
          <w:tcPr>
            <w:tcW w:w="1174" w:type="dxa"/>
            <w:noWrap w:val="0"/>
            <w:vAlign w:val="top"/>
          </w:tcPr>
          <w:p w14:paraId="2B48E3C3">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w:t>
            </w:r>
          </w:p>
        </w:tc>
        <w:tc>
          <w:tcPr>
            <w:tcW w:w="8580" w:type="dxa"/>
            <w:noWrap w:val="0"/>
            <w:vAlign w:val="top"/>
          </w:tcPr>
          <w:p w14:paraId="6F29684C">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提升机油杯油量及油绳检查（油量在油杯容量的</w:t>
            </w:r>
            <w:r>
              <w:rPr>
                <w:rFonts w:hint="eastAsia" w:ascii="宋体" w:hAnsi="宋体" w:eastAsia="宋体" w:cs="宋体"/>
                <w:color w:val="auto"/>
                <w:spacing w:val="-24"/>
                <w:sz w:val="24"/>
                <w:highlight w:val="none"/>
              </w:rPr>
              <w:t xml:space="preserve"> </w:t>
            </w:r>
            <w:r>
              <w:rPr>
                <w:rFonts w:hint="eastAsia" w:ascii="宋体" w:hAnsi="宋体" w:eastAsia="宋体" w:cs="宋体"/>
                <w:color w:val="auto"/>
                <w:spacing w:val="-1"/>
                <w:sz w:val="24"/>
                <w:highlight w:val="none"/>
              </w:rPr>
              <w:t>70%，油绳需接触导轨面，不能脱离）</w:t>
            </w:r>
          </w:p>
        </w:tc>
      </w:tr>
      <w:tr w14:paraId="57C596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jc w:val="center"/>
        </w:trPr>
        <w:tc>
          <w:tcPr>
            <w:tcW w:w="1174" w:type="dxa"/>
            <w:noWrap w:val="0"/>
            <w:vAlign w:val="top"/>
          </w:tcPr>
          <w:p w14:paraId="105F6817">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w:t>
            </w:r>
          </w:p>
        </w:tc>
        <w:tc>
          <w:tcPr>
            <w:tcW w:w="8580" w:type="dxa"/>
            <w:noWrap w:val="0"/>
            <w:vAlign w:val="top"/>
          </w:tcPr>
          <w:p w14:paraId="542D6544">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上下极限开关工作正常</w:t>
            </w:r>
          </w:p>
        </w:tc>
      </w:tr>
      <w:tr w14:paraId="01FDE0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jc w:val="center"/>
        </w:trPr>
        <w:tc>
          <w:tcPr>
            <w:tcW w:w="1174" w:type="dxa"/>
            <w:noWrap w:val="0"/>
            <w:vAlign w:val="top"/>
          </w:tcPr>
          <w:p w14:paraId="24B01271">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6</w:t>
            </w:r>
          </w:p>
        </w:tc>
        <w:tc>
          <w:tcPr>
            <w:tcW w:w="8580" w:type="dxa"/>
            <w:noWrap w:val="0"/>
            <w:vAlign w:val="top"/>
          </w:tcPr>
          <w:p w14:paraId="3E3E0F6C">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层门电气部件检查，门锁触电无氧化现象（发黑</w:t>
            </w:r>
            <w:r>
              <w:rPr>
                <w:rFonts w:hint="eastAsia" w:ascii="宋体" w:hAnsi="宋体" w:eastAsia="宋体" w:cs="宋体"/>
                <w:color w:val="auto"/>
                <w:spacing w:val="10"/>
                <w:sz w:val="24"/>
                <w:highlight w:val="none"/>
              </w:rPr>
              <w:t>），</w:t>
            </w:r>
            <w:r>
              <w:rPr>
                <w:rFonts w:hint="eastAsia" w:ascii="宋体" w:hAnsi="宋体" w:eastAsia="宋体" w:cs="宋体"/>
                <w:color w:val="auto"/>
                <w:spacing w:val="-1"/>
                <w:sz w:val="24"/>
                <w:highlight w:val="none"/>
              </w:rPr>
              <w:t>若有可用砂纸打磨</w:t>
            </w:r>
          </w:p>
        </w:tc>
      </w:tr>
      <w:tr w14:paraId="6BC132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1" w:hRule="atLeast"/>
          <w:jc w:val="center"/>
        </w:trPr>
        <w:tc>
          <w:tcPr>
            <w:tcW w:w="1174" w:type="dxa"/>
            <w:noWrap w:val="0"/>
            <w:vAlign w:val="top"/>
          </w:tcPr>
          <w:p w14:paraId="57105D3E">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7</w:t>
            </w:r>
          </w:p>
        </w:tc>
        <w:tc>
          <w:tcPr>
            <w:tcW w:w="8580" w:type="dxa"/>
            <w:noWrap w:val="0"/>
            <w:vAlign w:val="top"/>
          </w:tcPr>
          <w:p w14:paraId="15B496C0">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层门锁勾检查，锁勾啮合完好</w:t>
            </w:r>
            <w:r>
              <w:rPr>
                <w:rFonts w:hint="eastAsia" w:ascii="宋体" w:hAnsi="宋体" w:eastAsia="宋体" w:cs="宋体"/>
                <w:color w:val="auto"/>
                <w:spacing w:val="-36"/>
                <w:sz w:val="24"/>
                <w:highlight w:val="none"/>
              </w:rPr>
              <w:t>，（</w:t>
            </w:r>
            <w:r>
              <w:rPr>
                <w:rFonts w:hint="eastAsia" w:ascii="宋体" w:hAnsi="宋体" w:eastAsia="宋体" w:cs="宋体"/>
                <w:color w:val="auto"/>
                <w:spacing w:val="1"/>
                <w:sz w:val="24"/>
                <w:highlight w:val="none"/>
              </w:rPr>
              <w:t>锁勾水平刻度线与锁体上表面一致，竖直刻度线与</w:t>
            </w:r>
            <w:r>
              <w:rPr>
                <w:rFonts w:hint="eastAsia" w:ascii="宋体" w:hAnsi="宋体" w:eastAsia="宋体" w:cs="宋体"/>
                <w:color w:val="auto"/>
                <w:sz w:val="24"/>
                <w:highlight w:val="none"/>
              </w:rPr>
              <w:t>锁体</w:t>
            </w:r>
          </w:p>
          <w:p w14:paraId="761A5B7C">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2"/>
                <w:sz w:val="24"/>
                <w:highlight w:val="none"/>
              </w:rPr>
              <w:t>右侧面一致）</w:t>
            </w:r>
          </w:p>
        </w:tc>
      </w:tr>
      <w:tr w14:paraId="4D4008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jc w:val="center"/>
        </w:trPr>
        <w:tc>
          <w:tcPr>
            <w:tcW w:w="1174" w:type="dxa"/>
            <w:noWrap w:val="0"/>
            <w:vAlign w:val="top"/>
          </w:tcPr>
          <w:p w14:paraId="5FA0832B">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8</w:t>
            </w:r>
          </w:p>
        </w:tc>
        <w:tc>
          <w:tcPr>
            <w:tcW w:w="8580" w:type="dxa"/>
            <w:noWrap w:val="0"/>
            <w:vAlign w:val="top"/>
          </w:tcPr>
          <w:p w14:paraId="3FC3865F">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层门与门套的距离检查，无刮蹭，间距保持</w:t>
            </w:r>
            <w:r>
              <w:rPr>
                <w:rFonts w:hint="eastAsia" w:ascii="宋体" w:hAnsi="宋体" w:eastAsia="宋体" w:cs="宋体"/>
                <w:color w:val="auto"/>
                <w:spacing w:val="-41"/>
                <w:sz w:val="24"/>
                <w:highlight w:val="none"/>
              </w:rPr>
              <w:t xml:space="preserve"> </w:t>
            </w:r>
            <w:r>
              <w:rPr>
                <w:rFonts w:hint="eastAsia" w:ascii="宋体" w:hAnsi="宋体" w:eastAsia="宋体" w:cs="宋体"/>
                <w:color w:val="auto"/>
                <w:spacing w:val="-1"/>
                <w:sz w:val="24"/>
                <w:highlight w:val="none"/>
              </w:rPr>
              <w:t>5mm</w:t>
            </w:r>
          </w:p>
        </w:tc>
      </w:tr>
      <w:tr w14:paraId="28FCC6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5" w:hRule="atLeast"/>
          <w:jc w:val="center"/>
        </w:trPr>
        <w:tc>
          <w:tcPr>
            <w:tcW w:w="1174" w:type="dxa"/>
            <w:noWrap w:val="0"/>
            <w:vAlign w:val="top"/>
          </w:tcPr>
          <w:p w14:paraId="3FC136BA">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9</w:t>
            </w:r>
          </w:p>
        </w:tc>
        <w:tc>
          <w:tcPr>
            <w:tcW w:w="8580" w:type="dxa"/>
            <w:noWrap w:val="0"/>
            <w:vAlign w:val="top"/>
          </w:tcPr>
          <w:p w14:paraId="75A06EF7">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层门滑块与地槛配合完好，运行无噪音，无</w:t>
            </w:r>
            <w:r>
              <w:rPr>
                <w:rFonts w:hint="eastAsia" w:ascii="宋体" w:hAnsi="宋体" w:eastAsia="宋体" w:cs="宋体"/>
                <w:color w:val="auto"/>
                <w:spacing w:val="-1"/>
                <w:sz w:val="24"/>
                <w:highlight w:val="none"/>
              </w:rPr>
              <w:t>卡顿，槽内无杂物</w:t>
            </w:r>
          </w:p>
        </w:tc>
      </w:tr>
      <w:tr w14:paraId="0EC91D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5" w:hRule="atLeast"/>
          <w:jc w:val="center"/>
        </w:trPr>
        <w:tc>
          <w:tcPr>
            <w:tcW w:w="1174" w:type="dxa"/>
            <w:noWrap w:val="0"/>
            <w:vAlign w:val="top"/>
          </w:tcPr>
          <w:p w14:paraId="72FBAAF7">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pacing w:val="-14"/>
                <w:sz w:val="24"/>
                <w:highlight w:val="none"/>
              </w:rPr>
              <w:t>10</w:t>
            </w:r>
          </w:p>
        </w:tc>
        <w:tc>
          <w:tcPr>
            <w:tcW w:w="8580" w:type="dxa"/>
            <w:noWrap w:val="0"/>
            <w:vAlign w:val="top"/>
          </w:tcPr>
          <w:p w14:paraId="78319A36">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光栅尺（磁栅尺）固定牢固，无弯曲，扭曲现</w:t>
            </w:r>
            <w:r>
              <w:rPr>
                <w:rFonts w:hint="eastAsia" w:ascii="宋体" w:hAnsi="宋体" w:eastAsia="宋体" w:cs="宋体"/>
                <w:color w:val="auto"/>
                <w:spacing w:val="-1"/>
                <w:sz w:val="24"/>
                <w:highlight w:val="none"/>
              </w:rPr>
              <w:t>场，可正常读取位置信息</w:t>
            </w:r>
          </w:p>
        </w:tc>
      </w:tr>
      <w:tr w14:paraId="4BEC05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4" w:hRule="atLeast"/>
          <w:jc w:val="center"/>
        </w:trPr>
        <w:tc>
          <w:tcPr>
            <w:tcW w:w="1174" w:type="dxa"/>
            <w:noWrap w:val="0"/>
            <w:vAlign w:val="top"/>
          </w:tcPr>
          <w:p w14:paraId="6E7CF2DC">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pacing w:val="-14"/>
                <w:sz w:val="24"/>
                <w:highlight w:val="none"/>
              </w:rPr>
              <w:t>11</w:t>
            </w:r>
          </w:p>
        </w:tc>
        <w:tc>
          <w:tcPr>
            <w:tcW w:w="8580" w:type="dxa"/>
            <w:noWrap w:val="0"/>
            <w:vAlign w:val="top"/>
          </w:tcPr>
          <w:p w14:paraId="12028D11">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轿厢模组运行正常，保持清洁，固定牢固</w:t>
            </w:r>
          </w:p>
        </w:tc>
      </w:tr>
      <w:tr w14:paraId="1CC2C1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jc w:val="center"/>
        </w:trPr>
        <w:tc>
          <w:tcPr>
            <w:tcW w:w="1174" w:type="dxa"/>
            <w:noWrap w:val="0"/>
            <w:vAlign w:val="top"/>
          </w:tcPr>
          <w:p w14:paraId="14177A13">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pacing w:val="-14"/>
                <w:sz w:val="24"/>
                <w:highlight w:val="none"/>
              </w:rPr>
              <w:t>12</w:t>
            </w:r>
          </w:p>
        </w:tc>
        <w:tc>
          <w:tcPr>
            <w:tcW w:w="8580" w:type="dxa"/>
            <w:noWrap w:val="0"/>
            <w:vAlign w:val="top"/>
          </w:tcPr>
          <w:p w14:paraId="010AECB1">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轿厢内阻挡器工作正常，可正常升降，运行无抖动，无噪音</w:t>
            </w:r>
          </w:p>
        </w:tc>
      </w:tr>
      <w:tr w14:paraId="36B104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5" w:hRule="atLeast"/>
          <w:jc w:val="center"/>
        </w:trPr>
        <w:tc>
          <w:tcPr>
            <w:tcW w:w="1174" w:type="dxa"/>
            <w:noWrap w:val="0"/>
            <w:vAlign w:val="top"/>
          </w:tcPr>
          <w:p w14:paraId="0FB0C6F0">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pacing w:val="-14"/>
                <w:sz w:val="24"/>
                <w:highlight w:val="none"/>
              </w:rPr>
              <w:t>13</w:t>
            </w:r>
          </w:p>
        </w:tc>
        <w:tc>
          <w:tcPr>
            <w:tcW w:w="8580" w:type="dxa"/>
            <w:noWrap w:val="0"/>
            <w:vAlign w:val="top"/>
          </w:tcPr>
          <w:p w14:paraId="5BB111E5">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站点急停开关功能正常，检修开关与总急停开关功能正常</w:t>
            </w:r>
          </w:p>
        </w:tc>
      </w:tr>
      <w:tr w14:paraId="5D19AA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4" w:hRule="atLeast"/>
          <w:jc w:val="center"/>
        </w:trPr>
        <w:tc>
          <w:tcPr>
            <w:tcW w:w="1174" w:type="dxa"/>
            <w:noWrap w:val="0"/>
            <w:vAlign w:val="top"/>
          </w:tcPr>
          <w:p w14:paraId="7F9C7694">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pacing w:val="-14"/>
                <w:sz w:val="24"/>
                <w:highlight w:val="none"/>
              </w:rPr>
              <w:t>14</w:t>
            </w:r>
          </w:p>
        </w:tc>
        <w:tc>
          <w:tcPr>
            <w:tcW w:w="8580" w:type="dxa"/>
            <w:noWrap w:val="0"/>
            <w:vAlign w:val="top"/>
          </w:tcPr>
          <w:p w14:paraId="5054341A">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地坑缓冲器有效可正常工作，无漏油现象，</w:t>
            </w:r>
            <w:r>
              <w:rPr>
                <w:rFonts w:hint="eastAsia" w:ascii="宋体" w:hAnsi="宋体" w:eastAsia="宋体" w:cs="宋体"/>
                <w:color w:val="auto"/>
                <w:spacing w:val="-1"/>
                <w:sz w:val="24"/>
                <w:highlight w:val="none"/>
              </w:rPr>
              <w:t>电气开关可正常动作</w:t>
            </w:r>
          </w:p>
        </w:tc>
      </w:tr>
      <w:tr w14:paraId="6AF7E1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5" w:hRule="atLeast"/>
          <w:jc w:val="center"/>
        </w:trPr>
        <w:tc>
          <w:tcPr>
            <w:tcW w:w="1174" w:type="dxa"/>
            <w:shd w:val="clear" w:color="auto" w:fill="808080"/>
            <w:noWrap w:val="0"/>
            <w:vAlign w:val="top"/>
          </w:tcPr>
          <w:p w14:paraId="6AC08875">
            <w:pPr>
              <w:pStyle w:val="15"/>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szCs w:val="24"/>
                <w:highlight w:val="none"/>
                <w:lang w:eastAsia="zh-CN"/>
              </w:rPr>
            </w:pPr>
          </w:p>
        </w:tc>
        <w:tc>
          <w:tcPr>
            <w:tcW w:w="8580" w:type="dxa"/>
            <w:shd w:val="clear" w:color="auto" w:fill="808080"/>
            <w:noWrap w:val="0"/>
            <w:vAlign w:val="top"/>
          </w:tcPr>
          <w:p w14:paraId="347CA0E0">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b/>
                <w:bCs/>
                <w:color w:val="auto"/>
                <w:spacing w:val="-5"/>
                <w:sz w:val="24"/>
                <w:highlight w:val="none"/>
              </w:rPr>
              <w:t>移载机</w:t>
            </w:r>
          </w:p>
        </w:tc>
      </w:tr>
      <w:tr w14:paraId="310174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9" w:hRule="atLeast"/>
          <w:jc w:val="center"/>
        </w:trPr>
        <w:tc>
          <w:tcPr>
            <w:tcW w:w="1174" w:type="dxa"/>
            <w:noWrap w:val="0"/>
            <w:vAlign w:val="top"/>
          </w:tcPr>
          <w:p w14:paraId="28F82931">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8580" w:type="dxa"/>
            <w:noWrap w:val="0"/>
            <w:vAlign w:val="top"/>
          </w:tcPr>
          <w:p w14:paraId="7D5811E4">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上层传送皮带磨损在正常范围内（表面胶皮无露底现象</w:t>
            </w:r>
            <w:r>
              <w:rPr>
                <w:rFonts w:hint="eastAsia" w:ascii="宋体" w:hAnsi="宋体" w:eastAsia="宋体" w:cs="宋体"/>
                <w:color w:val="auto"/>
                <w:spacing w:val="-1"/>
                <w:sz w:val="24"/>
                <w:highlight w:val="none"/>
              </w:rPr>
              <w:t>，表面高于传动轮边框）</w:t>
            </w:r>
          </w:p>
        </w:tc>
      </w:tr>
      <w:tr w14:paraId="37375B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jc w:val="center"/>
        </w:trPr>
        <w:tc>
          <w:tcPr>
            <w:tcW w:w="1174" w:type="dxa"/>
            <w:noWrap w:val="0"/>
            <w:vAlign w:val="top"/>
          </w:tcPr>
          <w:p w14:paraId="275B73AC">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8580" w:type="dxa"/>
            <w:noWrap w:val="0"/>
            <w:vAlign w:val="top"/>
          </w:tcPr>
          <w:p w14:paraId="5F8C7452">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辊筒运行顺畅，无异响</w:t>
            </w:r>
          </w:p>
        </w:tc>
      </w:tr>
      <w:tr w14:paraId="70C1CB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5" w:hRule="atLeast"/>
          <w:jc w:val="center"/>
        </w:trPr>
        <w:tc>
          <w:tcPr>
            <w:tcW w:w="1174" w:type="dxa"/>
            <w:noWrap w:val="0"/>
            <w:vAlign w:val="top"/>
          </w:tcPr>
          <w:p w14:paraId="60A9BBA8">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p>
        </w:tc>
        <w:tc>
          <w:tcPr>
            <w:tcW w:w="8580" w:type="dxa"/>
            <w:noWrap w:val="0"/>
            <w:vAlign w:val="top"/>
          </w:tcPr>
          <w:p w14:paraId="52E08ADE">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移栽接线无松动，线标完整，无杂物，无灰尘</w:t>
            </w:r>
          </w:p>
        </w:tc>
      </w:tr>
      <w:tr w14:paraId="4F96D1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5" w:hRule="atLeast"/>
          <w:jc w:val="center"/>
        </w:trPr>
        <w:tc>
          <w:tcPr>
            <w:tcW w:w="1174" w:type="dxa"/>
            <w:noWrap w:val="0"/>
            <w:vAlign w:val="top"/>
          </w:tcPr>
          <w:p w14:paraId="28C126AB">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w:t>
            </w:r>
          </w:p>
        </w:tc>
        <w:tc>
          <w:tcPr>
            <w:tcW w:w="8580" w:type="dxa"/>
            <w:noWrap w:val="0"/>
            <w:vAlign w:val="top"/>
          </w:tcPr>
          <w:p w14:paraId="13804C2C">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2"/>
                <w:sz w:val="24"/>
                <w:highlight w:val="none"/>
              </w:rPr>
              <w:t>移载顶升高度在标准范围内（10mm</w:t>
            </w:r>
            <w:r>
              <w:rPr>
                <w:rFonts w:hint="eastAsia" w:ascii="宋体" w:hAnsi="宋体" w:eastAsia="宋体" w:cs="宋体"/>
                <w:color w:val="auto"/>
                <w:spacing w:val="-47"/>
                <w:sz w:val="24"/>
                <w:highlight w:val="none"/>
              </w:rPr>
              <w:t xml:space="preserve"> </w:t>
            </w:r>
            <w:r>
              <w:rPr>
                <w:rFonts w:hint="eastAsia" w:ascii="宋体" w:hAnsi="宋体" w:eastAsia="宋体" w:cs="宋体"/>
                <w:color w:val="auto"/>
                <w:spacing w:val="-2"/>
                <w:sz w:val="24"/>
                <w:highlight w:val="none"/>
              </w:rPr>
              <w:t>左右</w:t>
            </w:r>
            <w:r>
              <w:rPr>
                <w:rFonts w:hint="eastAsia" w:ascii="宋体" w:hAnsi="宋体" w:eastAsia="宋体" w:cs="宋体"/>
                <w:color w:val="auto"/>
                <w:spacing w:val="13"/>
                <w:sz w:val="24"/>
                <w:highlight w:val="none"/>
              </w:rPr>
              <w:t>），</w:t>
            </w:r>
            <w:r>
              <w:rPr>
                <w:rFonts w:hint="eastAsia" w:ascii="宋体" w:hAnsi="宋体" w:eastAsia="宋体" w:cs="宋体"/>
                <w:color w:val="auto"/>
                <w:spacing w:val="-2"/>
                <w:sz w:val="24"/>
                <w:highlight w:val="none"/>
              </w:rPr>
              <w:t>无异响</w:t>
            </w:r>
          </w:p>
        </w:tc>
      </w:tr>
      <w:tr w14:paraId="0C24A2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jc w:val="center"/>
        </w:trPr>
        <w:tc>
          <w:tcPr>
            <w:tcW w:w="1174" w:type="dxa"/>
            <w:noWrap w:val="0"/>
            <w:vAlign w:val="top"/>
          </w:tcPr>
          <w:p w14:paraId="78046574">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w:t>
            </w:r>
          </w:p>
        </w:tc>
        <w:tc>
          <w:tcPr>
            <w:tcW w:w="8580" w:type="dxa"/>
            <w:noWrap w:val="0"/>
            <w:vAlign w:val="top"/>
          </w:tcPr>
          <w:p w14:paraId="2631AE13">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接近开关工作正常</w:t>
            </w:r>
          </w:p>
        </w:tc>
      </w:tr>
      <w:tr w14:paraId="432270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jc w:val="center"/>
        </w:trPr>
        <w:tc>
          <w:tcPr>
            <w:tcW w:w="1174" w:type="dxa"/>
            <w:noWrap w:val="0"/>
            <w:vAlign w:val="top"/>
          </w:tcPr>
          <w:p w14:paraId="09C4BEC6">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6</w:t>
            </w:r>
          </w:p>
        </w:tc>
        <w:tc>
          <w:tcPr>
            <w:tcW w:w="8580" w:type="dxa"/>
            <w:noWrap w:val="0"/>
            <w:vAlign w:val="top"/>
          </w:tcPr>
          <w:p w14:paraId="247DB8B6">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控制卡工作正常，无报警现象</w:t>
            </w:r>
          </w:p>
        </w:tc>
      </w:tr>
      <w:tr w14:paraId="1716D3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jc w:val="center"/>
        </w:trPr>
        <w:tc>
          <w:tcPr>
            <w:tcW w:w="1174" w:type="dxa"/>
            <w:noWrap w:val="0"/>
            <w:vAlign w:val="top"/>
          </w:tcPr>
          <w:p w14:paraId="5CD868A7">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7</w:t>
            </w:r>
          </w:p>
        </w:tc>
        <w:tc>
          <w:tcPr>
            <w:tcW w:w="8580" w:type="dxa"/>
            <w:noWrap w:val="0"/>
            <w:vAlign w:val="top"/>
          </w:tcPr>
          <w:p w14:paraId="180B0090">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2"/>
                <w:sz w:val="24"/>
                <w:highlight w:val="none"/>
              </w:rPr>
              <w:t>电辊筒卡口处螺母无松动，电滚筒无绞线现象</w:t>
            </w:r>
          </w:p>
        </w:tc>
      </w:tr>
      <w:tr w14:paraId="5519D7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5" w:hRule="atLeast"/>
          <w:jc w:val="center"/>
        </w:trPr>
        <w:tc>
          <w:tcPr>
            <w:tcW w:w="1174" w:type="dxa"/>
            <w:shd w:val="clear" w:color="auto" w:fill="808080"/>
            <w:noWrap w:val="0"/>
            <w:vAlign w:val="top"/>
          </w:tcPr>
          <w:p w14:paraId="3695CF0F">
            <w:pPr>
              <w:pStyle w:val="15"/>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szCs w:val="24"/>
                <w:highlight w:val="none"/>
                <w:lang w:eastAsia="zh-CN"/>
              </w:rPr>
            </w:pPr>
          </w:p>
        </w:tc>
        <w:tc>
          <w:tcPr>
            <w:tcW w:w="8580" w:type="dxa"/>
            <w:shd w:val="clear" w:color="auto" w:fill="808080"/>
            <w:noWrap w:val="0"/>
            <w:vAlign w:val="top"/>
          </w:tcPr>
          <w:p w14:paraId="2ED18D33">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b/>
                <w:bCs/>
                <w:color w:val="auto"/>
                <w:spacing w:val="-5"/>
                <w:sz w:val="24"/>
                <w:highlight w:val="none"/>
              </w:rPr>
              <w:t>服务器</w:t>
            </w:r>
          </w:p>
        </w:tc>
      </w:tr>
      <w:tr w14:paraId="574A9D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4" w:hRule="atLeast"/>
          <w:jc w:val="center"/>
        </w:trPr>
        <w:tc>
          <w:tcPr>
            <w:tcW w:w="1174" w:type="dxa"/>
            <w:noWrap w:val="0"/>
            <w:vAlign w:val="top"/>
          </w:tcPr>
          <w:p w14:paraId="4400A878">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8580" w:type="dxa"/>
            <w:noWrap w:val="0"/>
            <w:vAlign w:val="top"/>
          </w:tcPr>
          <w:p w14:paraId="3A638E36">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服务器断电拆除连接线及外壳内部检查并完全清理，完成</w:t>
            </w:r>
            <w:r>
              <w:rPr>
                <w:rFonts w:hint="eastAsia" w:ascii="宋体" w:hAnsi="宋体" w:eastAsia="宋体" w:cs="宋体"/>
                <w:color w:val="auto"/>
                <w:spacing w:val="-1"/>
                <w:sz w:val="24"/>
                <w:highlight w:val="none"/>
              </w:rPr>
              <w:t>后连线启动恢复正常</w:t>
            </w:r>
          </w:p>
        </w:tc>
      </w:tr>
      <w:tr w14:paraId="501859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5" w:hRule="atLeast"/>
          <w:jc w:val="center"/>
        </w:trPr>
        <w:tc>
          <w:tcPr>
            <w:tcW w:w="1174" w:type="dxa"/>
            <w:noWrap w:val="0"/>
            <w:vAlign w:val="top"/>
          </w:tcPr>
          <w:p w14:paraId="32372137">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8580" w:type="dxa"/>
            <w:noWrap w:val="0"/>
            <w:vAlign w:val="top"/>
          </w:tcPr>
          <w:p w14:paraId="41E1BEFD">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散热风扇清理，工作正常</w:t>
            </w:r>
          </w:p>
        </w:tc>
      </w:tr>
      <w:tr w14:paraId="1609C1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5" w:hRule="atLeast"/>
          <w:jc w:val="center"/>
        </w:trPr>
        <w:tc>
          <w:tcPr>
            <w:tcW w:w="1174" w:type="dxa"/>
            <w:shd w:val="clear" w:color="auto" w:fill="808080"/>
            <w:noWrap w:val="0"/>
            <w:vAlign w:val="top"/>
          </w:tcPr>
          <w:p w14:paraId="11EBE958">
            <w:pPr>
              <w:pStyle w:val="15"/>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szCs w:val="24"/>
                <w:highlight w:val="none"/>
                <w:lang w:eastAsia="zh-CN"/>
              </w:rPr>
            </w:pPr>
          </w:p>
        </w:tc>
        <w:tc>
          <w:tcPr>
            <w:tcW w:w="8580" w:type="dxa"/>
            <w:shd w:val="clear" w:color="auto" w:fill="808080"/>
            <w:noWrap w:val="0"/>
            <w:vAlign w:val="top"/>
          </w:tcPr>
          <w:p w14:paraId="1A96F381">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b/>
                <w:bCs/>
                <w:color w:val="auto"/>
                <w:spacing w:val="-3"/>
                <w:sz w:val="24"/>
                <w:highlight w:val="none"/>
              </w:rPr>
              <w:t>UPS</w:t>
            </w:r>
          </w:p>
        </w:tc>
      </w:tr>
      <w:tr w14:paraId="3BFC25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5" w:hRule="atLeast"/>
          <w:jc w:val="center"/>
        </w:trPr>
        <w:tc>
          <w:tcPr>
            <w:tcW w:w="1174" w:type="dxa"/>
            <w:noWrap w:val="0"/>
            <w:vAlign w:val="top"/>
          </w:tcPr>
          <w:p w14:paraId="4B965CB3">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8580" w:type="dxa"/>
            <w:noWrap w:val="0"/>
            <w:vAlign w:val="top"/>
          </w:tcPr>
          <w:p w14:paraId="4AB0FB22">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UPS</w:t>
            </w:r>
            <w:r>
              <w:rPr>
                <w:rFonts w:hint="eastAsia" w:ascii="宋体" w:hAnsi="宋体" w:eastAsia="宋体" w:cs="宋体"/>
                <w:color w:val="auto"/>
                <w:spacing w:val="-30"/>
                <w:sz w:val="24"/>
                <w:highlight w:val="none"/>
              </w:rPr>
              <w:t xml:space="preserve"> </w:t>
            </w:r>
            <w:r>
              <w:rPr>
                <w:rFonts w:hint="eastAsia" w:ascii="宋体" w:hAnsi="宋体" w:eastAsia="宋体" w:cs="宋体"/>
                <w:color w:val="auto"/>
                <w:spacing w:val="-1"/>
                <w:sz w:val="24"/>
                <w:highlight w:val="none"/>
              </w:rPr>
              <w:t>线路连接稳固无松动，电池电量正常，外观无灰尘无污脏</w:t>
            </w:r>
          </w:p>
        </w:tc>
      </w:tr>
      <w:tr w14:paraId="5CF3A5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5" w:hRule="atLeast"/>
          <w:jc w:val="center"/>
        </w:trPr>
        <w:tc>
          <w:tcPr>
            <w:tcW w:w="1174" w:type="dxa"/>
            <w:shd w:val="clear" w:color="auto" w:fill="808080"/>
            <w:noWrap w:val="0"/>
            <w:vAlign w:val="top"/>
          </w:tcPr>
          <w:p w14:paraId="7F2A2FAD">
            <w:pPr>
              <w:pStyle w:val="15"/>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szCs w:val="24"/>
                <w:highlight w:val="none"/>
                <w:lang w:eastAsia="zh-CN"/>
              </w:rPr>
            </w:pPr>
          </w:p>
        </w:tc>
        <w:tc>
          <w:tcPr>
            <w:tcW w:w="8580" w:type="dxa"/>
            <w:shd w:val="clear" w:color="auto" w:fill="808080"/>
            <w:noWrap w:val="0"/>
            <w:vAlign w:val="top"/>
          </w:tcPr>
          <w:p w14:paraId="33518F15">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b/>
                <w:bCs/>
                <w:color w:val="auto"/>
                <w:spacing w:val="-6"/>
                <w:sz w:val="24"/>
                <w:highlight w:val="none"/>
              </w:rPr>
              <w:t>大电柜</w:t>
            </w:r>
          </w:p>
        </w:tc>
      </w:tr>
      <w:tr w14:paraId="5232C8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jc w:val="center"/>
        </w:trPr>
        <w:tc>
          <w:tcPr>
            <w:tcW w:w="1174" w:type="dxa"/>
            <w:noWrap w:val="0"/>
            <w:vAlign w:val="top"/>
          </w:tcPr>
          <w:p w14:paraId="7B51868F">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8580" w:type="dxa"/>
            <w:noWrap w:val="0"/>
            <w:vAlign w:val="top"/>
          </w:tcPr>
          <w:p w14:paraId="3FB8CF28">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散热风扇及其防尘棉清理更换，风扇工作正常</w:t>
            </w:r>
          </w:p>
        </w:tc>
      </w:tr>
      <w:tr w14:paraId="41625D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5" w:hRule="atLeast"/>
          <w:jc w:val="center"/>
        </w:trPr>
        <w:tc>
          <w:tcPr>
            <w:tcW w:w="1174" w:type="dxa"/>
            <w:noWrap w:val="0"/>
            <w:vAlign w:val="top"/>
          </w:tcPr>
          <w:p w14:paraId="17BA4D1C">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8580" w:type="dxa"/>
            <w:noWrap w:val="0"/>
            <w:vAlign w:val="top"/>
          </w:tcPr>
          <w:p w14:paraId="01C8DC23">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机柜内外干净无积灰</w:t>
            </w:r>
          </w:p>
        </w:tc>
      </w:tr>
      <w:tr w14:paraId="6B4446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5" w:hRule="atLeast"/>
          <w:jc w:val="center"/>
        </w:trPr>
        <w:tc>
          <w:tcPr>
            <w:tcW w:w="1174" w:type="dxa"/>
            <w:noWrap w:val="0"/>
            <w:vAlign w:val="top"/>
          </w:tcPr>
          <w:p w14:paraId="25A98326">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p>
        </w:tc>
        <w:tc>
          <w:tcPr>
            <w:tcW w:w="8580" w:type="dxa"/>
            <w:noWrap w:val="0"/>
            <w:vAlign w:val="top"/>
          </w:tcPr>
          <w:p w14:paraId="1CC86178">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2"/>
                <w:sz w:val="24"/>
                <w:highlight w:val="none"/>
              </w:rPr>
              <w:t>中继器、变频器、空开等电器元件工作正常</w:t>
            </w:r>
          </w:p>
        </w:tc>
      </w:tr>
      <w:tr w14:paraId="40D4F7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jc w:val="center"/>
        </w:trPr>
        <w:tc>
          <w:tcPr>
            <w:tcW w:w="1174" w:type="dxa"/>
            <w:noWrap w:val="0"/>
            <w:vAlign w:val="top"/>
          </w:tcPr>
          <w:p w14:paraId="4F95159E">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w:t>
            </w:r>
          </w:p>
        </w:tc>
        <w:tc>
          <w:tcPr>
            <w:tcW w:w="8580" w:type="dxa"/>
            <w:noWrap w:val="0"/>
            <w:vAlign w:val="top"/>
          </w:tcPr>
          <w:p w14:paraId="7B1BB149">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接线牢固无松脱，线缆无老化破皮</w:t>
            </w:r>
          </w:p>
        </w:tc>
      </w:tr>
      <w:tr w14:paraId="3A7486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5" w:hRule="atLeast"/>
          <w:jc w:val="center"/>
        </w:trPr>
        <w:tc>
          <w:tcPr>
            <w:tcW w:w="1174" w:type="dxa"/>
            <w:noWrap w:val="0"/>
            <w:vAlign w:val="top"/>
          </w:tcPr>
          <w:p w14:paraId="7A2B1037">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w:t>
            </w:r>
          </w:p>
        </w:tc>
        <w:tc>
          <w:tcPr>
            <w:tcW w:w="8580" w:type="dxa"/>
            <w:noWrap w:val="0"/>
            <w:vAlign w:val="top"/>
          </w:tcPr>
          <w:p w14:paraId="5D665D38">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电柜断电完全清理，检查线路连接固定无松动，接线端子线号</w:t>
            </w:r>
            <w:r>
              <w:rPr>
                <w:rFonts w:hint="eastAsia" w:ascii="宋体" w:hAnsi="宋体" w:eastAsia="宋体" w:cs="宋体"/>
                <w:color w:val="auto"/>
                <w:spacing w:val="-2"/>
                <w:sz w:val="24"/>
                <w:highlight w:val="none"/>
              </w:rPr>
              <w:t>清晰可见</w:t>
            </w:r>
          </w:p>
        </w:tc>
      </w:tr>
      <w:tr w14:paraId="024F31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5" w:hRule="atLeast"/>
          <w:jc w:val="center"/>
        </w:trPr>
        <w:tc>
          <w:tcPr>
            <w:tcW w:w="1174" w:type="dxa"/>
            <w:shd w:val="clear" w:color="auto" w:fill="808080"/>
            <w:noWrap w:val="0"/>
            <w:vAlign w:val="top"/>
          </w:tcPr>
          <w:p w14:paraId="13E3D658">
            <w:pPr>
              <w:pStyle w:val="15"/>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szCs w:val="24"/>
                <w:highlight w:val="none"/>
                <w:lang w:eastAsia="zh-CN"/>
              </w:rPr>
            </w:pPr>
          </w:p>
        </w:tc>
        <w:tc>
          <w:tcPr>
            <w:tcW w:w="8580" w:type="dxa"/>
            <w:shd w:val="clear" w:color="auto" w:fill="808080"/>
            <w:noWrap w:val="0"/>
            <w:vAlign w:val="top"/>
          </w:tcPr>
          <w:p w14:paraId="32EC849C">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b/>
                <w:bCs/>
                <w:color w:val="auto"/>
                <w:spacing w:val="-7"/>
                <w:sz w:val="24"/>
                <w:highlight w:val="none"/>
              </w:rPr>
              <w:t>网络控制柜</w:t>
            </w:r>
          </w:p>
        </w:tc>
      </w:tr>
      <w:tr w14:paraId="6686FE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5" w:hRule="atLeast"/>
          <w:jc w:val="center"/>
        </w:trPr>
        <w:tc>
          <w:tcPr>
            <w:tcW w:w="1174" w:type="dxa"/>
            <w:noWrap w:val="0"/>
            <w:vAlign w:val="top"/>
          </w:tcPr>
          <w:p w14:paraId="084D95EB">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8580" w:type="dxa"/>
            <w:noWrap w:val="0"/>
            <w:vAlign w:val="top"/>
          </w:tcPr>
          <w:p w14:paraId="06864340">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检查线路连接固定无松动，接线端子线号清晰可见</w:t>
            </w:r>
          </w:p>
        </w:tc>
      </w:tr>
      <w:tr w14:paraId="2F8D92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5" w:hRule="atLeast"/>
          <w:jc w:val="center"/>
        </w:trPr>
        <w:tc>
          <w:tcPr>
            <w:tcW w:w="1174" w:type="dxa"/>
            <w:noWrap w:val="0"/>
            <w:vAlign w:val="top"/>
          </w:tcPr>
          <w:p w14:paraId="05E24EB3">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8580" w:type="dxa"/>
            <w:noWrap w:val="0"/>
            <w:vAlign w:val="top"/>
          </w:tcPr>
          <w:p w14:paraId="115DC1C5">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机柜内干净无灰尘</w:t>
            </w:r>
          </w:p>
        </w:tc>
      </w:tr>
      <w:tr w14:paraId="37BB6C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5" w:hRule="atLeast"/>
          <w:jc w:val="center"/>
        </w:trPr>
        <w:tc>
          <w:tcPr>
            <w:tcW w:w="1174" w:type="dxa"/>
            <w:noWrap w:val="0"/>
            <w:vAlign w:val="top"/>
          </w:tcPr>
          <w:p w14:paraId="5936E18E">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p>
        </w:tc>
        <w:tc>
          <w:tcPr>
            <w:tcW w:w="8580" w:type="dxa"/>
            <w:noWrap w:val="0"/>
            <w:vAlign w:val="top"/>
          </w:tcPr>
          <w:p w14:paraId="5D6F900F">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3"/>
                <w:sz w:val="24"/>
                <w:highlight w:val="none"/>
              </w:rPr>
              <w:t>交换机、asi</w:t>
            </w:r>
            <w:r>
              <w:rPr>
                <w:rFonts w:hint="eastAsia" w:ascii="宋体" w:hAnsi="宋体" w:eastAsia="宋体" w:cs="宋体"/>
                <w:color w:val="auto"/>
                <w:spacing w:val="-27"/>
                <w:sz w:val="24"/>
                <w:highlight w:val="none"/>
              </w:rPr>
              <w:t xml:space="preserve"> </w:t>
            </w:r>
            <w:r>
              <w:rPr>
                <w:rFonts w:hint="eastAsia" w:ascii="宋体" w:hAnsi="宋体" w:eastAsia="宋体" w:cs="宋体"/>
                <w:color w:val="auto"/>
                <w:spacing w:val="-3"/>
                <w:sz w:val="24"/>
                <w:highlight w:val="none"/>
              </w:rPr>
              <w:t>网关工作正常</w:t>
            </w:r>
          </w:p>
        </w:tc>
      </w:tr>
      <w:tr w14:paraId="29B0EC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5" w:hRule="atLeast"/>
          <w:jc w:val="center"/>
        </w:trPr>
        <w:tc>
          <w:tcPr>
            <w:tcW w:w="1174" w:type="dxa"/>
            <w:noWrap w:val="0"/>
            <w:vAlign w:val="top"/>
          </w:tcPr>
          <w:p w14:paraId="53A0EFD3">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w:t>
            </w:r>
          </w:p>
        </w:tc>
        <w:tc>
          <w:tcPr>
            <w:tcW w:w="8580" w:type="dxa"/>
            <w:noWrap w:val="0"/>
            <w:vAlign w:val="top"/>
          </w:tcPr>
          <w:p w14:paraId="7AC54991">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6"/>
                <w:sz w:val="24"/>
                <w:highlight w:val="none"/>
              </w:rPr>
              <w:t>电源工作正常</w:t>
            </w:r>
          </w:p>
        </w:tc>
      </w:tr>
      <w:tr w14:paraId="0EE9D7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5" w:hRule="atLeast"/>
          <w:jc w:val="center"/>
        </w:trPr>
        <w:tc>
          <w:tcPr>
            <w:tcW w:w="1174" w:type="dxa"/>
            <w:shd w:val="clear" w:color="auto" w:fill="808080"/>
            <w:noWrap w:val="0"/>
            <w:vAlign w:val="top"/>
          </w:tcPr>
          <w:p w14:paraId="71959D8E">
            <w:pPr>
              <w:pStyle w:val="15"/>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szCs w:val="24"/>
                <w:highlight w:val="none"/>
              </w:rPr>
            </w:pPr>
          </w:p>
        </w:tc>
        <w:tc>
          <w:tcPr>
            <w:tcW w:w="8580" w:type="dxa"/>
            <w:shd w:val="clear" w:color="auto" w:fill="808080"/>
            <w:noWrap w:val="0"/>
            <w:vAlign w:val="top"/>
          </w:tcPr>
          <w:p w14:paraId="1F0671C3">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b/>
                <w:bCs/>
                <w:color w:val="auto"/>
                <w:spacing w:val="-4"/>
                <w:sz w:val="24"/>
                <w:highlight w:val="none"/>
              </w:rPr>
              <w:t>远程控柜制</w:t>
            </w:r>
          </w:p>
        </w:tc>
      </w:tr>
      <w:tr w14:paraId="521DD5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jc w:val="center"/>
        </w:trPr>
        <w:tc>
          <w:tcPr>
            <w:tcW w:w="1174" w:type="dxa"/>
            <w:noWrap w:val="0"/>
            <w:vAlign w:val="top"/>
          </w:tcPr>
          <w:p w14:paraId="35278AD0">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8580" w:type="dxa"/>
            <w:noWrap w:val="0"/>
            <w:vAlign w:val="top"/>
          </w:tcPr>
          <w:p w14:paraId="2C50B461">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端子排线牢靠无松脱</w:t>
            </w:r>
          </w:p>
        </w:tc>
      </w:tr>
      <w:tr w14:paraId="0AE8CC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8" w:hRule="atLeast"/>
          <w:jc w:val="center"/>
        </w:trPr>
        <w:tc>
          <w:tcPr>
            <w:tcW w:w="1174" w:type="dxa"/>
            <w:noWrap w:val="0"/>
            <w:vAlign w:val="top"/>
          </w:tcPr>
          <w:p w14:paraId="42AC361C">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8580" w:type="dxa"/>
            <w:noWrap w:val="0"/>
            <w:vAlign w:val="top"/>
          </w:tcPr>
          <w:p w14:paraId="762C59A6">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接触器、中继器工作正常</w:t>
            </w:r>
          </w:p>
        </w:tc>
      </w:tr>
      <w:tr w14:paraId="0DF28C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4" w:hRule="atLeast"/>
          <w:jc w:val="center"/>
        </w:trPr>
        <w:tc>
          <w:tcPr>
            <w:tcW w:w="1174" w:type="dxa"/>
            <w:noWrap w:val="0"/>
            <w:vAlign w:val="top"/>
          </w:tcPr>
          <w:p w14:paraId="3507F0D1">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p>
        </w:tc>
        <w:tc>
          <w:tcPr>
            <w:tcW w:w="8580" w:type="dxa"/>
            <w:noWrap w:val="0"/>
            <w:vAlign w:val="top"/>
          </w:tcPr>
          <w:p w14:paraId="639A7B8D">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6"/>
                <w:sz w:val="24"/>
                <w:highlight w:val="none"/>
              </w:rPr>
              <w:t>电源工作正常</w:t>
            </w:r>
          </w:p>
        </w:tc>
      </w:tr>
      <w:tr w14:paraId="6543F5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4" w:hRule="atLeast"/>
          <w:jc w:val="center"/>
        </w:trPr>
        <w:tc>
          <w:tcPr>
            <w:tcW w:w="1174" w:type="dxa"/>
            <w:noWrap w:val="0"/>
            <w:vAlign w:val="top"/>
          </w:tcPr>
          <w:p w14:paraId="34024FC5">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w:t>
            </w:r>
          </w:p>
        </w:tc>
        <w:tc>
          <w:tcPr>
            <w:tcW w:w="8580" w:type="dxa"/>
            <w:noWrap w:val="0"/>
            <w:vAlign w:val="top"/>
          </w:tcPr>
          <w:p w14:paraId="2C8AEBC5">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3"/>
                <w:sz w:val="24"/>
                <w:highlight w:val="none"/>
              </w:rPr>
              <w:t>空开工作正常</w:t>
            </w:r>
          </w:p>
        </w:tc>
      </w:tr>
      <w:tr w14:paraId="08A630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8" w:hRule="atLeast"/>
          <w:jc w:val="center"/>
        </w:trPr>
        <w:tc>
          <w:tcPr>
            <w:tcW w:w="1174" w:type="dxa"/>
            <w:noWrap w:val="0"/>
            <w:vAlign w:val="top"/>
          </w:tcPr>
          <w:p w14:paraId="3105D66E">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w:t>
            </w:r>
          </w:p>
        </w:tc>
        <w:tc>
          <w:tcPr>
            <w:tcW w:w="8580" w:type="dxa"/>
            <w:noWrap w:val="0"/>
            <w:vAlign w:val="top"/>
          </w:tcPr>
          <w:p w14:paraId="0684E769">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机柜内外干净无灰尘</w:t>
            </w:r>
          </w:p>
        </w:tc>
      </w:tr>
    </w:tbl>
    <w:p w14:paraId="02B641F0">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br w:type="page"/>
      </w:r>
      <w:bookmarkStart w:id="0" w:name="bookmark24"/>
      <w:bookmarkEnd w:id="0"/>
      <w:r>
        <w:rPr>
          <w:rFonts w:hint="eastAsia" w:ascii="宋体" w:hAnsi="宋体" w:eastAsia="宋体" w:cs="宋体"/>
          <w:b/>
          <w:bCs/>
          <w:color w:val="auto"/>
          <w:spacing w:val="-5"/>
          <w:sz w:val="24"/>
          <w:highlight w:val="none"/>
        </w:rPr>
        <w:t>气动物流</w:t>
      </w:r>
      <w:r>
        <w:rPr>
          <w:rFonts w:hint="eastAsia" w:ascii="宋体" w:hAnsi="宋体" w:eastAsia="宋体" w:cs="宋体"/>
          <w:b/>
          <w:bCs/>
          <w:color w:val="auto"/>
          <w:spacing w:val="-5"/>
          <w:sz w:val="24"/>
          <w:highlight w:val="none"/>
          <w:lang w:val="en-US" w:eastAsia="zh-CN"/>
        </w:rPr>
        <w:t>点</w:t>
      </w:r>
      <w:r>
        <w:rPr>
          <w:rFonts w:hint="eastAsia" w:ascii="宋体" w:hAnsi="宋体" w:eastAsia="宋体" w:cs="宋体"/>
          <w:b/>
          <w:bCs/>
          <w:color w:val="auto"/>
          <w:spacing w:val="-5"/>
          <w:sz w:val="24"/>
          <w:highlight w:val="none"/>
        </w:rPr>
        <w:t>检项目</w:t>
      </w:r>
    </w:p>
    <w:tbl>
      <w:tblPr>
        <w:tblStyle w:val="10"/>
        <w:tblW w:w="9540"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
        <w:gridCol w:w="11"/>
        <w:gridCol w:w="653"/>
        <w:gridCol w:w="7"/>
        <w:gridCol w:w="20"/>
        <w:gridCol w:w="8820"/>
        <w:gridCol w:w="13"/>
        <w:gridCol w:w="7"/>
      </w:tblGrid>
      <w:tr w14:paraId="48F8AB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0" w:type="dxa"/>
          <w:trHeight w:val="321" w:hRule="atLeast"/>
          <w:jc w:val="center"/>
        </w:trPr>
        <w:tc>
          <w:tcPr>
            <w:tcW w:w="9520" w:type="dxa"/>
            <w:gridSpan w:val="6"/>
            <w:noWrap w:val="0"/>
            <w:vAlign w:val="top"/>
          </w:tcPr>
          <w:p w14:paraId="1153F521">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b/>
                <w:bCs/>
                <w:color w:val="auto"/>
                <w:spacing w:val="6"/>
                <w:sz w:val="24"/>
                <w:highlight w:val="none"/>
              </w:rPr>
              <w:t>周点检表</w:t>
            </w:r>
          </w:p>
        </w:tc>
      </w:tr>
      <w:tr w14:paraId="67A84C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0" w:type="dxa"/>
          <w:trHeight w:val="317" w:hRule="atLeast"/>
          <w:jc w:val="center"/>
        </w:trPr>
        <w:tc>
          <w:tcPr>
            <w:tcW w:w="680" w:type="dxa"/>
            <w:gridSpan w:val="3"/>
            <w:shd w:val="clear" w:color="auto" w:fill="808080"/>
            <w:noWrap w:val="0"/>
            <w:vAlign w:val="top"/>
          </w:tcPr>
          <w:p w14:paraId="208F1ACA">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pacing w:val="5"/>
                <w:sz w:val="24"/>
                <w:highlight w:val="none"/>
              </w:rPr>
              <w:t>序号</w:t>
            </w:r>
          </w:p>
        </w:tc>
        <w:tc>
          <w:tcPr>
            <w:tcW w:w="8840" w:type="dxa"/>
            <w:gridSpan w:val="3"/>
            <w:shd w:val="clear" w:color="auto" w:fill="808080"/>
            <w:noWrap w:val="0"/>
            <w:vAlign w:val="top"/>
          </w:tcPr>
          <w:p w14:paraId="410B30EB">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7"/>
                <w:sz w:val="24"/>
                <w:highlight w:val="none"/>
              </w:rPr>
              <w:t>检查项目</w:t>
            </w:r>
          </w:p>
        </w:tc>
      </w:tr>
      <w:tr w14:paraId="519316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0" w:type="dxa"/>
          <w:trHeight w:val="317" w:hRule="atLeast"/>
          <w:jc w:val="center"/>
        </w:trPr>
        <w:tc>
          <w:tcPr>
            <w:tcW w:w="680" w:type="dxa"/>
            <w:gridSpan w:val="3"/>
            <w:shd w:val="clear" w:color="auto" w:fill="808080"/>
            <w:noWrap w:val="0"/>
            <w:vAlign w:val="top"/>
          </w:tcPr>
          <w:p w14:paraId="27FDE899">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position w:val="-4"/>
                <w:sz w:val="24"/>
                <w:highlight w:val="none"/>
              </w:rPr>
              <w:t>一</w:t>
            </w:r>
          </w:p>
        </w:tc>
        <w:tc>
          <w:tcPr>
            <w:tcW w:w="8840" w:type="dxa"/>
            <w:gridSpan w:val="3"/>
            <w:shd w:val="clear" w:color="auto" w:fill="808080"/>
            <w:noWrap w:val="0"/>
            <w:vAlign w:val="top"/>
          </w:tcPr>
          <w:p w14:paraId="064587C3">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7"/>
                <w:sz w:val="24"/>
                <w:highlight w:val="none"/>
              </w:rPr>
              <w:t>气动站点</w:t>
            </w:r>
          </w:p>
        </w:tc>
      </w:tr>
      <w:tr w14:paraId="741FD5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0" w:type="dxa"/>
          <w:trHeight w:val="317" w:hRule="atLeast"/>
          <w:jc w:val="center"/>
        </w:trPr>
        <w:tc>
          <w:tcPr>
            <w:tcW w:w="680" w:type="dxa"/>
            <w:gridSpan w:val="3"/>
            <w:noWrap w:val="0"/>
            <w:vAlign w:val="top"/>
          </w:tcPr>
          <w:p w14:paraId="1B85782A">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8840" w:type="dxa"/>
            <w:gridSpan w:val="3"/>
            <w:noWrap w:val="0"/>
            <w:vAlign w:val="top"/>
          </w:tcPr>
          <w:p w14:paraId="508C4E84">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9"/>
                <w:sz w:val="24"/>
                <w:highlight w:val="none"/>
              </w:rPr>
              <w:t>站点外观整洁无污物，无积灰</w:t>
            </w:r>
          </w:p>
        </w:tc>
      </w:tr>
      <w:tr w14:paraId="5D182D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0" w:type="dxa"/>
          <w:trHeight w:val="317" w:hRule="atLeast"/>
          <w:jc w:val="center"/>
        </w:trPr>
        <w:tc>
          <w:tcPr>
            <w:tcW w:w="680" w:type="dxa"/>
            <w:gridSpan w:val="3"/>
            <w:noWrap w:val="0"/>
            <w:vAlign w:val="top"/>
          </w:tcPr>
          <w:p w14:paraId="3897344C">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8840" w:type="dxa"/>
            <w:gridSpan w:val="3"/>
            <w:noWrap w:val="0"/>
            <w:vAlign w:val="top"/>
          </w:tcPr>
          <w:p w14:paraId="57AA75CE">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9"/>
                <w:sz w:val="24"/>
                <w:highlight w:val="none"/>
              </w:rPr>
              <w:t>站点触摸屏显示清楚，操作流畅，无模糊</w:t>
            </w:r>
          </w:p>
        </w:tc>
      </w:tr>
      <w:tr w14:paraId="73FFB1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0" w:type="dxa"/>
          <w:trHeight w:val="317" w:hRule="atLeast"/>
          <w:jc w:val="center"/>
        </w:trPr>
        <w:tc>
          <w:tcPr>
            <w:tcW w:w="680" w:type="dxa"/>
            <w:gridSpan w:val="3"/>
            <w:noWrap w:val="0"/>
            <w:vAlign w:val="top"/>
          </w:tcPr>
          <w:p w14:paraId="42D89A48">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p>
        </w:tc>
        <w:tc>
          <w:tcPr>
            <w:tcW w:w="8840" w:type="dxa"/>
            <w:gridSpan w:val="3"/>
            <w:noWrap w:val="0"/>
            <w:vAlign w:val="top"/>
          </w:tcPr>
          <w:p w14:paraId="64A24624">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9"/>
                <w:sz w:val="24"/>
                <w:highlight w:val="none"/>
              </w:rPr>
              <w:t>站点管道连接处对位正常，抱箍紧固无松动</w:t>
            </w:r>
          </w:p>
        </w:tc>
      </w:tr>
      <w:tr w14:paraId="297B35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0" w:type="dxa"/>
          <w:trHeight w:val="628" w:hRule="atLeast"/>
          <w:jc w:val="center"/>
        </w:trPr>
        <w:tc>
          <w:tcPr>
            <w:tcW w:w="680" w:type="dxa"/>
            <w:gridSpan w:val="3"/>
            <w:noWrap w:val="0"/>
            <w:vAlign w:val="top"/>
          </w:tcPr>
          <w:p w14:paraId="3B0CB320">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w:t>
            </w:r>
          </w:p>
        </w:tc>
        <w:tc>
          <w:tcPr>
            <w:tcW w:w="8840" w:type="dxa"/>
            <w:gridSpan w:val="3"/>
            <w:noWrap w:val="0"/>
            <w:vAlign w:val="top"/>
          </w:tcPr>
          <w:p w14:paraId="7506E88A">
            <w:pPr>
              <w:keepNext w:val="0"/>
              <w:keepLines w:val="0"/>
              <w:pageBreakBefore w:val="0"/>
              <w:widowControl w:val="0"/>
              <w:kinsoku/>
              <w:wordWrap/>
              <w:overflowPunct/>
              <w:topLinePunct w:val="0"/>
              <w:autoSpaceDE/>
              <w:autoSpaceDN/>
              <w:bidi w:val="0"/>
              <w:adjustRightInd/>
              <w:snapToGrid/>
              <w:spacing w:line="440" w:lineRule="exact"/>
              <w:ind w:left="0" w:right="0" w:hanging="4"/>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7"/>
                <w:sz w:val="24"/>
                <w:highlight w:val="none"/>
              </w:rPr>
              <w:t>站点内部各类电源线、信号线整齐无破损，无挤压，接线处/接线头正常无松动，无毛刺，无裸</w:t>
            </w:r>
            <w:r>
              <w:rPr>
                <w:rFonts w:hint="eastAsia" w:ascii="宋体" w:hAnsi="宋体" w:eastAsia="宋体" w:cs="宋体"/>
                <w:color w:val="auto"/>
                <w:spacing w:val="14"/>
                <w:sz w:val="24"/>
                <w:highlight w:val="none"/>
              </w:rPr>
              <w:t xml:space="preserve"> </w:t>
            </w:r>
            <w:r>
              <w:rPr>
                <w:rFonts w:hint="eastAsia" w:ascii="宋体" w:hAnsi="宋体" w:eastAsia="宋体" w:cs="宋体"/>
                <w:color w:val="auto"/>
                <w:sz w:val="24"/>
                <w:highlight w:val="none"/>
              </w:rPr>
              <w:t>露</w:t>
            </w:r>
          </w:p>
        </w:tc>
      </w:tr>
      <w:tr w14:paraId="592443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0" w:type="dxa"/>
          <w:trHeight w:val="784" w:hRule="atLeast"/>
          <w:jc w:val="center"/>
        </w:trPr>
        <w:tc>
          <w:tcPr>
            <w:tcW w:w="680" w:type="dxa"/>
            <w:gridSpan w:val="3"/>
            <w:noWrap w:val="0"/>
            <w:vAlign w:val="top"/>
          </w:tcPr>
          <w:p w14:paraId="7F05AEB7">
            <w:pPr>
              <w:pStyle w:val="15"/>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szCs w:val="24"/>
                <w:highlight w:val="none"/>
                <w:lang w:eastAsia="zh-CN"/>
              </w:rPr>
            </w:pPr>
          </w:p>
          <w:p w14:paraId="59E5926A">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w:t>
            </w:r>
          </w:p>
        </w:tc>
        <w:tc>
          <w:tcPr>
            <w:tcW w:w="8840" w:type="dxa"/>
            <w:gridSpan w:val="3"/>
            <w:noWrap w:val="0"/>
            <w:vAlign w:val="top"/>
          </w:tcPr>
          <w:p w14:paraId="15CCBD3A">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9"/>
                <w:sz w:val="24"/>
                <w:highlight w:val="none"/>
              </w:rPr>
              <w:t>站点内部接收器表面干净无积灰，行动顺畅</w:t>
            </w:r>
            <w:r>
              <w:rPr>
                <w:rFonts w:hint="eastAsia" w:ascii="宋体" w:hAnsi="宋体" w:eastAsia="宋体" w:cs="宋体"/>
                <w:color w:val="auto"/>
                <w:spacing w:val="8"/>
                <w:sz w:val="24"/>
                <w:highlight w:val="none"/>
              </w:rPr>
              <w:t>，灵活，到位精准。无漏气，缝隙在允许范围内，</w:t>
            </w:r>
            <w:r>
              <w:rPr>
                <w:rFonts w:hint="eastAsia" w:ascii="宋体" w:hAnsi="宋体" w:eastAsia="宋体" w:cs="宋体"/>
                <w:color w:val="auto"/>
                <w:sz w:val="24"/>
                <w:highlight w:val="none"/>
              </w:rPr>
              <w:t xml:space="preserve"> </w:t>
            </w:r>
            <w:r>
              <w:rPr>
                <w:rFonts w:hint="eastAsia" w:ascii="宋体" w:hAnsi="宋体" w:eastAsia="宋体" w:cs="宋体"/>
                <w:color w:val="auto"/>
                <w:spacing w:val="8"/>
                <w:sz w:val="24"/>
                <w:highlight w:val="none"/>
              </w:rPr>
              <w:t>运行时无尖啸声</w:t>
            </w:r>
          </w:p>
        </w:tc>
      </w:tr>
      <w:tr w14:paraId="357283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0" w:type="dxa"/>
          <w:trHeight w:val="317" w:hRule="atLeast"/>
          <w:jc w:val="center"/>
        </w:trPr>
        <w:tc>
          <w:tcPr>
            <w:tcW w:w="680" w:type="dxa"/>
            <w:gridSpan w:val="3"/>
            <w:noWrap w:val="0"/>
            <w:vAlign w:val="top"/>
          </w:tcPr>
          <w:p w14:paraId="16B3D2A2">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6</w:t>
            </w:r>
          </w:p>
        </w:tc>
        <w:tc>
          <w:tcPr>
            <w:tcW w:w="8840" w:type="dxa"/>
            <w:gridSpan w:val="3"/>
            <w:noWrap w:val="0"/>
            <w:vAlign w:val="top"/>
          </w:tcPr>
          <w:p w14:paraId="0BB44C02">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10"/>
                <w:sz w:val="24"/>
                <w:highlight w:val="none"/>
              </w:rPr>
              <w:t>站点内部光电传感器整体牢固无松动，工作正常</w:t>
            </w:r>
            <w:r>
              <w:rPr>
                <w:rFonts w:hint="eastAsia" w:ascii="宋体" w:hAnsi="宋体" w:eastAsia="宋体" w:cs="宋体"/>
                <w:color w:val="auto"/>
                <w:spacing w:val="9"/>
                <w:sz w:val="24"/>
                <w:highlight w:val="none"/>
              </w:rPr>
              <w:t>，感应灵敏，指示灯正常显示</w:t>
            </w:r>
          </w:p>
        </w:tc>
      </w:tr>
      <w:tr w14:paraId="463EE4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0" w:type="dxa"/>
          <w:trHeight w:val="704" w:hRule="atLeast"/>
          <w:jc w:val="center"/>
        </w:trPr>
        <w:tc>
          <w:tcPr>
            <w:tcW w:w="680" w:type="dxa"/>
            <w:gridSpan w:val="3"/>
            <w:noWrap w:val="0"/>
            <w:vAlign w:val="top"/>
          </w:tcPr>
          <w:p w14:paraId="21207107">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7</w:t>
            </w:r>
          </w:p>
        </w:tc>
        <w:tc>
          <w:tcPr>
            <w:tcW w:w="8840" w:type="dxa"/>
            <w:gridSpan w:val="3"/>
            <w:noWrap w:val="0"/>
            <w:vAlign w:val="top"/>
          </w:tcPr>
          <w:p w14:paraId="2C87DE52">
            <w:pPr>
              <w:keepNext w:val="0"/>
              <w:keepLines w:val="0"/>
              <w:pageBreakBefore w:val="0"/>
              <w:widowControl w:val="0"/>
              <w:kinsoku/>
              <w:wordWrap/>
              <w:overflowPunct/>
              <w:topLinePunct w:val="0"/>
              <w:autoSpaceDE/>
              <w:autoSpaceDN/>
              <w:bidi w:val="0"/>
              <w:adjustRightInd/>
              <w:snapToGrid/>
              <w:spacing w:line="440" w:lineRule="exact"/>
              <w:ind w:left="0" w:right="0" w:firstLine="8"/>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8"/>
                <w:sz w:val="24"/>
                <w:highlight w:val="none"/>
              </w:rPr>
              <w:t>多发站点多个送瓶口管桶无松动，抱箍紧固无松动，光电传感器整体牢固无松动，工作正常，</w:t>
            </w:r>
            <w:r>
              <w:rPr>
                <w:rFonts w:hint="eastAsia" w:ascii="宋体" w:hAnsi="宋体" w:eastAsia="宋体" w:cs="宋体"/>
                <w:color w:val="auto"/>
                <w:spacing w:val="10"/>
                <w:sz w:val="24"/>
                <w:highlight w:val="none"/>
              </w:rPr>
              <w:t xml:space="preserve"> </w:t>
            </w:r>
            <w:r>
              <w:rPr>
                <w:rFonts w:hint="eastAsia" w:ascii="宋体" w:hAnsi="宋体" w:eastAsia="宋体" w:cs="宋体"/>
                <w:color w:val="auto"/>
                <w:spacing w:val="9"/>
                <w:sz w:val="24"/>
                <w:highlight w:val="none"/>
              </w:rPr>
              <w:t>感应灵敏，指示灯正常显示</w:t>
            </w:r>
          </w:p>
        </w:tc>
      </w:tr>
      <w:tr w14:paraId="6C6951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0" w:type="dxa"/>
          <w:trHeight w:val="317" w:hRule="atLeast"/>
          <w:jc w:val="center"/>
        </w:trPr>
        <w:tc>
          <w:tcPr>
            <w:tcW w:w="680" w:type="dxa"/>
            <w:gridSpan w:val="3"/>
            <w:noWrap w:val="0"/>
            <w:vAlign w:val="top"/>
          </w:tcPr>
          <w:p w14:paraId="0A51B342">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8</w:t>
            </w:r>
          </w:p>
        </w:tc>
        <w:tc>
          <w:tcPr>
            <w:tcW w:w="8840" w:type="dxa"/>
            <w:gridSpan w:val="3"/>
            <w:noWrap w:val="0"/>
            <w:vAlign w:val="top"/>
          </w:tcPr>
          <w:p w14:paraId="7557FA51">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8"/>
                <w:sz w:val="24"/>
                <w:highlight w:val="none"/>
              </w:rPr>
              <w:t>多发站点界面显示正常，清晰</w:t>
            </w:r>
          </w:p>
        </w:tc>
      </w:tr>
      <w:tr w14:paraId="2AA772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0" w:type="dxa"/>
          <w:trHeight w:val="317" w:hRule="atLeast"/>
          <w:jc w:val="center"/>
        </w:trPr>
        <w:tc>
          <w:tcPr>
            <w:tcW w:w="680" w:type="dxa"/>
            <w:gridSpan w:val="3"/>
            <w:noWrap w:val="0"/>
            <w:vAlign w:val="top"/>
          </w:tcPr>
          <w:p w14:paraId="18F5E7F9">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9</w:t>
            </w:r>
          </w:p>
        </w:tc>
        <w:tc>
          <w:tcPr>
            <w:tcW w:w="8840" w:type="dxa"/>
            <w:gridSpan w:val="3"/>
            <w:noWrap w:val="0"/>
            <w:vAlign w:val="top"/>
          </w:tcPr>
          <w:p w14:paraId="1DE33B26">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9"/>
                <w:sz w:val="24"/>
                <w:highlight w:val="none"/>
              </w:rPr>
              <w:t>多发站点按键正常，标注清晰，指示灯指示正常</w:t>
            </w:r>
          </w:p>
        </w:tc>
      </w:tr>
      <w:tr w14:paraId="0CFBC7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0" w:type="dxa"/>
          <w:trHeight w:val="317" w:hRule="atLeast"/>
          <w:jc w:val="center"/>
        </w:trPr>
        <w:tc>
          <w:tcPr>
            <w:tcW w:w="680" w:type="dxa"/>
            <w:gridSpan w:val="3"/>
            <w:shd w:val="clear" w:color="auto" w:fill="auto"/>
            <w:noWrap w:val="0"/>
            <w:vAlign w:val="top"/>
          </w:tcPr>
          <w:p w14:paraId="29B3023B">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二</w:t>
            </w:r>
          </w:p>
        </w:tc>
        <w:tc>
          <w:tcPr>
            <w:tcW w:w="8840" w:type="dxa"/>
            <w:gridSpan w:val="3"/>
            <w:shd w:val="clear" w:color="auto" w:fill="808080"/>
            <w:noWrap w:val="0"/>
            <w:vAlign w:val="top"/>
          </w:tcPr>
          <w:p w14:paraId="19BF376F">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6"/>
                <w:sz w:val="24"/>
                <w:highlight w:val="none"/>
              </w:rPr>
              <w:t>气动瓶</w:t>
            </w:r>
          </w:p>
        </w:tc>
      </w:tr>
      <w:tr w14:paraId="364A2A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0" w:type="dxa"/>
          <w:trHeight w:val="317" w:hRule="atLeast"/>
          <w:jc w:val="center"/>
        </w:trPr>
        <w:tc>
          <w:tcPr>
            <w:tcW w:w="680" w:type="dxa"/>
            <w:gridSpan w:val="3"/>
            <w:noWrap w:val="0"/>
            <w:vAlign w:val="top"/>
          </w:tcPr>
          <w:p w14:paraId="12656189">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8840" w:type="dxa"/>
            <w:gridSpan w:val="3"/>
            <w:noWrap w:val="0"/>
            <w:vAlign w:val="top"/>
          </w:tcPr>
          <w:p w14:paraId="4BFAB827">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8"/>
                <w:sz w:val="24"/>
                <w:highlight w:val="none"/>
              </w:rPr>
              <w:t>外观整洁，无破损</w:t>
            </w:r>
          </w:p>
        </w:tc>
      </w:tr>
      <w:tr w14:paraId="460E68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0" w:type="dxa"/>
          <w:trHeight w:val="317" w:hRule="atLeast"/>
          <w:jc w:val="center"/>
        </w:trPr>
        <w:tc>
          <w:tcPr>
            <w:tcW w:w="680" w:type="dxa"/>
            <w:gridSpan w:val="3"/>
            <w:noWrap w:val="0"/>
            <w:vAlign w:val="top"/>
          </w:tcPr>
          <w:p w14:paraId="112F6172">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8840" w:type="dxa"/>
            <w:gridSpan w:val="3"/>
            <w:noWrap w:val="0"/>
            <w:vAlign w:val="top"/>
          </w:tcPr>
          <w:p w14:paraId="67ED81DE">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7"/>
                <w:sz w:val="24"/>
                <w:highlight w:val="none"/>
              </w:rPr>
              <w:t>瓶锁正常</w:t>
            </w:r>
          </w:p>
        </w:tc>
      </w:tr>
      <w:tr w14:paraId="44C366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0" w:type="dxa"/>
          <w:trHeight w:val="317" w:hRule="atLeast"/>
          <w:jc w:val="center"/>
        </w:trPr>
        <w:tc>
          <w:tcPr>
            <w:tcW w:w="680" w:type="dxa"/>
            <w:gridSpan w:val="3"/>
            <w:noWrap w:val="0"/>
            <w:vAlign w:val="top"/>
          </w:tcPr>
          <w:p w14:paraId="5AD5E6D7">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p>
        </w:tc>
        <w:tc>
          <w:tcPr>
            <w:tcW w:w="8840" w:type="dxa"/>
            <w:gridSpan w:val="3"/>
            <w:noWrap w:val="0"/>
            <w:vAlign w:val="top"/>
          </w:tcPr>
          <w:p w14:paraId="20FECCD2">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8"/>
                <w:sz w:val="24"/>
                <w:highlight w:val="none"/>
              </w:rPr>
              <w:t>摩擦带正常</w:t>
            </w:r>
          </w:p>
        </w:tc>
      </w:tr>
      <w:tr w14:paraId="3730B0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0" w:type="dxa"/>
          <w:trHeight w:val="317" w:hRule="atLeast"/>
          <w:jc w:val="center"/>
        </w:trPr>
        <w:tc>
          <w:tcPr>
            <w:tcW w:w="680" w:type="dxa"/>
            <w:gridSpan w:val="3"/>
            <w:shd w:val="clear" w:color="auto" w:fill="auto"/>
            <w:noWrap w:val="0"/>
            <w:vAlign w:val="top"/>
          </w:tcPr>
          <w:p w14:paraId="0CBB41F4">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三</w:t>
            </w:r>
          </w:p>
        </w:tc>
        <w:tc>
          <w:tcPr>
            <w:tcW w:w="8840" w:type="dxa"/>
            <w:gridSpan w:val="3"/>
            <w:shd w:val="clear" w:color="auto" w:fill="808080"/>
            <w:noWrap w:val="0"/>
            <w:vAlign w:val="top"/>
          </w:tcPr>
          <w:p w14:paraId="176937CF">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6"/>
                <w:sz w:val="24"/>
                <w:highlight w:val="none"/>
              </w:rPr>
              <w:t>转换器</w:t>
            </w:r>
          </w:p>
        </w:tc>
      </w:tr>
      <w:tr w14:paraId="10BFF0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0" w:type="dxa"/>
          <w:trHeight w:val="317" w:hRule="atLeast"/>
          <w:jc w:val="center"/>
        </w:trPr>
        <w:tc>
          <w:tcPr>
            <w:tcW w:w="680" w:type="dxa"/>
            <w:gridSpan w:val="3"/>
            <w:noWrap w:val="0"/>
            <w:vAlign w:val="top"/>
          </w:tcPr>
          <w:p w14:paraId="6297BFC7">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8840" w:type="dxa"/>
            <w:gridSpan w:val="3"/>
            <w:noWrap w:val="0"/>
            <w:vAlign w:val="top"/>
          </w:tcPr>
          <w:p w14:paraId="4DB5F56C">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9"/>
                <w:sz w:val="24"/>
                <w:highlight w:val="none"/>
              </w:rPr>
              <w:t>外观无破损，整洁无油渍，表面无积灰</w:t>
            </w:r>
          </w:p>
        </w:tc>
      </w:tr>
      <w:tr w14:paraId="381249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0" w:type="dxa"/>
          <w:trHeight w:val="317" w:hRule="atLeast"/>
          <w:jc w:val="center"/>
        </w:trPr>
        <w:tc>
          <w:tcPr>
            <w:tcW w:w="680" w:type="dxa"/>
            <w:gridSpan w:val="3"/>
            <w:noWrap w:val="0"/>
            <w:vAlign w:val="top"/>
          </w:tcPr>
          <w:p w14:paraId="51FC67D5">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8840" w:type="dxa"/>
            <w:gridSpan w:val="3"/>
            <w:noWrap w:val="0"/>
            <w:vAlign w:val="top"/>
          </w:tcPr>
          <w:p w14:paraId="5D8DBD4D">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9"/>
                <w:sz w:val="24"/>
                <w:highlight w:val="none"/>
              </w:rPr>
              <w:t>封盖面板螺丝无缺少</w:t>
            </w:r>
          </w:p>
        </w:tc>
      </w:tr>
      <w:tr w14:paraId="5B6930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0" w:type="dxa"/>
          <w:trHeight w:val="317" w:hRule="atLeast"/>
          <w:jc w:val="center"/>
        </w:trPr>
        <w:tc>
          <w:tcPr>
            <w:tcW w:w="680" w:type="dxa"/>
            <w:gridSpan w:val="3"/>
            <w:noWrap w:val="0"/>
            <w:vAlign w:val="top"/>
          </w:tcPr>
          <w:p w14:paraId="3B50714B">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p>
        </w:tc>
        <w:tc>
          <w:tcPr>
            <w:tcW w:w="8840" w:type="dxa"/>
            <w:gridSpan w:val="3"/>
            <w:noWrap w:val="0"/>
            <w:vAlign w:val="top"/>
          </w:tcPr>
          <w:p w14:paraId="2E62AB65">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9"/>
                <w:sz w:val="24"/>
                <w:highlight w:val="none"/>
              </w:rPr>
              <w:t>内部各类电源线、信号线整齐无破损，无挤压，接线处/接线头正常无松动，无毛刺，</w:t>
            </w:r>
            <w:r>
              <w:rPr>
                <w:rFonts w:hint="eastAsia" w:ascii="宋体" w:hAnsi="宋体" w:eastAsia="宋体" w:cs="宋体"/>
                <w:color w:val="auto"/>
                <w:spacing w:val="8"/>
                <w:sz w:val="24"/>
                <w:highlight w:val="none"/>
              </w:rPr>
              <w:t>无裸露</w:t>
            </w:r>
          </w:p>
        </w:tc>
      </w:tr>
      <w:tr w14:paraId="441DE5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0" w:type="dxa"/>
          <w:trHeight w:val="317" w:hRule="atLeast"/>
          <w:jc w:val="center"/>
        </w:trPr>
        <w:tc>
          <w:tcPr>
            <w:tcW w:w="680" w:type="dxa"/>
            <w:gridSpan w:val="3"/>
            <w:noWrap w:val="0"/>
            <w:vAlign w:val="top"/>
          </w:tcPr>
          <w:p w14:paraId="31916CC1">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w:t>
            </w:r>
          </w:p>
        </w:tc>
        <w:tc>
          <w:tcPr>
            <w:tcW w:w="8840" w:type="dxa"/>
            <w:gridSpan w:val="3"/>
            <w:noWrap w:val="0"/>
            <w:vAlign w:val="top"/>
          </w:tcPr>
          <w:p w14:paraId="190DA7FB">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9"/>
                <w:sz w:val="24"/>
                <w:highlight w:val="none"/>
              </w:rPr>
              <w:t>内部光电传感器整体牢固无松动，工作正常，感应灵敏，指示</w:t>
            </w:r>
            <w:r>
              <w:rPr>
                <w:rFonts w:hint="eastAsia" w:ascii="宋体" w:hAnsi="宋体" w:eastAsia="宋体" w:cs="宋体"/>
                <w:color w:val="auto"/>
                <w:spacing w:val="8"/>
                <w:sz w:val="24"/>
                <w:highlight w:val="none"/>
              </w:rPr>
              <w:t>灯正常显示</w:t>
            </w:r>
          </w:p>
        </w:tc>
      </w:tr>
      <w:tr w14:paraId="54E580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0" w:type="dxa"/>
          <w:trHeight w:val="644" w:hRule="atLeast"/>
          <w:jc w:val="center"/>
        </w:trPr>
        <w:tc>
          <w:tcPr>
            <w:tcW w:w="680" w:type="dxa"/>
            <w:gridSpan w:val="3"/>
            <w:noWrap w:val="0"/>
            <w:vAlign w:val="top"/>
          </w:tcPr>
          <w:p w14:paraId="14F5083F">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w:t>
            </w:r>
          </w:p>
        </w:tc>
        <w:tc>
          <w:tcPr>
            <w:tcW w:w="8840" w:type="dxa"/>
            <w:gridSpan w:val="3"/>
            <w:noWrap w:val="0"/>
            <w:vAlign w:val="top"/>
          </w:tcPr>
          <w:p w14:paraId="7CE63E94">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10"/>
                <w:sz w:val="24"/>
                <w:highlight w:val="none"/>
              </w:rPr>
              <w:t>转换器表面干净无积灰，行动顺畅，灵活，到位精准。缝</w:t>
            </w:r>
            <w:r>
              <w:rPr>
                <w:rFonts w:hint="eastAsia" w:ascii="宋体" w:hAnsi="宋体" w:eastAsia="宋体" w:cs="宋体"/>
                <w:color w:val="auto"/>
                <w:spacing w:val="9"/>
                <w:sz w:val="24"/>
                <w:highlight w:val="none"/>
              </w:rPr>
              <w:t>隙在允许范围内，运行时无尖啸声.</w:t>
            </w:r>
            <w:r>
              <w:rPr>
                <w:rFonts w:hint="eastAsia" w:ascii="宋体" w:hAnsi="宋体" w:eastAsia="宋体" w:cs="宋体"/>
                <w:color w:val="auto"/>
                <w:sz w:val="24"/>
                <w:highlight w:val="none"/>
              </w:rPr>
              <w:t xml:space="preserve"> </w:t>
            </w:r>
            <w:r>
              <w:rPr>
                <w:rFonts w:hint="eastAsia" w:ascii="宋体" w:hAnsi="宋体" w:eastAsia="宋体" w:cs="宋体"/>
                <w:color w:val="auto"/>
                <w:spacing w:val="8"/>
                <w:sz w:val="24"/>
                <w:highlight w:val="none"/>
              </w:rPr>
              <w:t>润滑油满足润滑效果</w:t>
            </w:r>
          </w:p>
        </w:tc>
      </w:tr>
      <w:tr w14:paraId="6DB63E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0" w:type="dxa"/>
          <w:trHeight w:val="317" w:hRule="atLeast"/>
          <w:jc w:val="center"/>
        </w:trPr>
        <w:tc>
          <w:tcPr>
            <w:tcW w:w="680" w:type="dxa"/>
            <w:gridSpan w:val="3"/>
            <w:noWrap w:val="0"/>
            <w:vAlign w:val="top"/>
          </w:tcPr>
          <w:p w14:paraId="3D559D68">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6</w:t>
            </w:r>
          </w:p>
        </w:tc>
        <w:tc>
          <w:tcPr>
            <w:tcW w:w="8840" w:type="dxa"/>
            <w:gridSpan w:val="3"/>
            <w:noWrap w:val="0"/>
            <w:vAlign w:val="top"/>
          </w:tcPr>
          <w:p w14:paraId="051A51A3">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9"/>
                <w:sz w:val="24"/>
                <w:highlight w:val="none"/>
              </w:rPr>
              <w:t>转换器固定螺丝松紧度正常</w:t>
            </w:r>
          </w:p>
        </w:tc>
      </w:tr>
      <w:tr w14:paraId="68A862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0" w:type="dxa"/>
          <w:trHeight w:val="317" w:hRule="atLeast"/>
          <w:jc w:val="center"/>
        </w:trPr>
        <w:tc>
          <w:tcPr>
            <w:tcW w:w="680" w:type="dxa"/>
            <w:gridSpan w:val="3"/>
            <w:shd w:val="clear" w:color="auto" w:fill="auto"/>
            <w:noWrap w:val="0"/>
            <w:vAlign w:val="top"/>
          </w:tcPr>
          <w:p w14:paraId="50697D17">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四</w:t>
            </w:r>
          </w:p>
        </w:tc>
        <w:tc>
          <w:tcPr>
            <w:tcW w:w="8840" w:type="dxa"/>
            <w:gridSpan w:val="3"/>
            <w:shd w:val="clear" w:color="auto" w:fill="808080"/>
            <w:noWrap w:val="0"/>
            <w:vAlign w:val="top"/>
          </w:tcPr>
          <w:p w14:paraId="62386BE1">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7"/>
                <w:sz w:val="24"/>
                <w:highlight w:val="none"/>
              </w:rPr>
              <w:t>压缩风机</w:t>
            </w:r>
          </w:p>
        </w:tc>
      </w:tr>
      <w:tr w14:paraId="14AA54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0" w:type="dxa"/>
          <w:trHeight w:val="317" w:hRule="atLeast"/>
          <w:jc w:val="center"/>
        </w:trPr>
        <w:tc>
          <w:tcPr>
            <w:tcW w:w="680" w:type="dxa"/>
            <w:gridSpan w:val="3"/>
            <w:noWrap w:val="0"/>
            <w:vAlign w:val="top"/>
          </w:tcPr>
          <w:p w14:paraId="02799988">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8840" w:type="dxa"/>
            <w:gridSpan w:val="3"/>
            <w:noWrap w:val="0"/>
            <w:vAlign w:val="top"/>
          </w:tcPr>
          <w:p w14:paraId="6C99C660">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8"/>
                <w:sz w:val="24"/>
                <w:highlight w:val="none"/>
              </w:rPr>
              <w:t>外观整洁无积灰，无破损</w:t>
            </w:r>
          </w:p>
        </w:tc>
      </w:tr>
      <w:tr w14:paraId="4BA4E9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0" w:type="dxa"/>
          <w:trHeight w:val="317" w:hRule="atLeast"/>
          <w:jc w:val="center"/>
        </w:trPr>
        <w:tc>
          <w:tcPr>
            <w:tcW w:w="680" w:type="dxa"/>
            <w:gridSpan w:val="3"/>
            <w:noWrap w:val="0"/>
            <w:vAlign w:val="top"/>
          </w:tcPr>
          <w:p w14:paraId="0B567E08">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8840" w:type="dxa"/>
            <w:gridSpan w:val="3"/>
            <w:noWrap w:val="0"/>
            <w:vAlign w:val="top"/>
          </w:tcPr>
          <w:p w14:paraId="7CB27580">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9"/>
                <w:sz w:val="24"/>
                <w:highlight w:val="none"/>
              </w:rPr>
              <w:t>各固定螺丝或固定件正常无松动</w:t>
            </w:r>
          </w:p>
        </w:tc>
      </w:tr>
      <w:tr w14:paraId="146574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0" w:type="dxa"/>
          <w:trHeight w:val="317" w:hRule="atLeast"/>
          <w:jc w:val="center"/>
        </w:trPr>
        <w:tc>
          <w:tcPr>
            <w:tcW w:w="680" w:type="dxa"/>
            <w:gridSpan w:val="3"/>
            <w:noWrap w:val="0"/>
            <w:vAlign w:val="top"/>
          </w:tcPr>
          <w:p w14:paraId="13C8CDF6">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p>
        </w:tc>
        <w:tc>
          <w:tcPr>
            <w:tcW w:w="8840" w:type="dxa"/>
            <w:gridSpan w:val="3"/>
            <w:noWrap w:val="0"/>
            <w:vAlign w:val="top"/>
          </w:tcPr>
          <w:p w14:paraId="4E9B3D5A">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8"/>
                <w:sz w:val="24"/>
                <w:highlight w:val="none"/>
              </w:rPr>
              <w:t>风机运行正常，无异响，无抖动，无过热。</w:t>
            </w:r>
          </w:p>
        </w:tc>
      </w:tr>
      <w:tr w14:paraId="7F654F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0" w:type="dxa"/>
          <w:trHeight w:val="317" w:hRule="atLeast"/>
          <w:jc w:val="center"/>
        </w:trPr>
        <w:tc>
          <w:tcPr>
            <w:tcW w:w="680" w:type="dxa"/>
            <w:gridSpan w:val="3"/>
            <w:noWrap w:val="0"/>
            <w:vAlign w:val="top"/>
          </w:tcPr>
          <w:p w14:paraId="4B5A3514">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w:t>
            </w:r>
          </w:p>
        </w:tc>
        <w:tc>
          <w:tcPr>
            <w:tcW w:w="8840" w:type="dxa"/>
            <w:gridSpan w:val="3"/>
            <w:noWrap w:val="0"/>
            <w:vAlign w:val="top"/>
          </w:tcPr>
          <w:p w14:paraId="35386C4C">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9"/>
                <w:sz w:val="24"/>
                <w:highlight w:val="none"/>
              </w:rPr>
              <w:t>密封进出气孔无破损，无泄漏</w:t>
            </w:r>
          </w:p>
        </w:tc>
      </w:tr>
      <w:tr w14:paraId="044428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0" w:type="dxa"/>
          <w:trHeight w:val="319" w:hRule="atLeast"/>
          <w:jc w:val="center"/>
        </w:trPr>
        <w:tc>
          <w:tcPr>
            <w:tcW w:w="680" w:type="dxa"/>
            <w:gridSpan w:val="3"/>
            <w:shd w:val="clear" w:color="auto" w:fill="auto"/>
            <w:noWrap w:val="0"/>
            <w:vAlign w:val="top"/>
          </w:tcPr>
          <w:p w14:paraId="36E59EB1">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五</w:t>
            </w:r>
          </w:p>
        </w:tc>
        <w:tc>
          <w:tcPr>
            <w:tcW w:w="8840" w:type="dxa"/>
            <w:gridSpan w:val="3"/>
            <w:shd w:val="clear" w:color="auto" w:fill="808080"/>
            <w:noWrap w:val="0"/>
            <w:vAlign w:val="top"/>
          </w:tcPr>
          <w:p w14:paraId="4D16B58A">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7"/>
                <w:sz w:val="24"/>
                <w:highlight w:val="none"/>
              </w:rPr>
              <w:t>控制中心</w:t>
            </w:r>
          </w:p>
        </w:tc>
      </w:tr>
      <w:tr w14:paraId="464CA3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20" w:type="dxa"/>
          <w:trHeight w:val="321" w:hRule="atLeast"/>
          <w:jc w:val="center"/>
        </w:trPr>
        <w:tc>
          <w:tcPr>
            <w:tcW w:w="680" w:type="dxa"/>
            <w:gridSpan w:val="4"/>
            <w:noWrap w:val="0"/>
            <w:vAlign w:val="top"/>
          </w:tcPr>
          <w:p w14:paraId="5E96E62F">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8840" w:type="dxa"/>
            <w:gridSpan w:val="2"/>
            <w:noWrap w:val="0"/>
            <w:vAlign w:val="top"/>
          </w:tcPr>
          <w:p w14:paraId="36B3B426">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7"/>
                <w:sz w:val="24"/>
                <w:highlight w:val="none"/>
              </w:rPr>
              <w:t>硬件（电脑，</w:t>
            </w:r>
            <w:r>
              <w:rPr>
                <w:rFonts w:hint="eastAsia" w:ascii="宋体" w:hAnsi="宋体" w:eastAsia="宋体" w:cs="宋体"/>
                <w:color w:val="auto"/>
                <w:spacing w:val="-52"/>
                <w:sz w:val="24"/>
                <w:highlight w:val="none"/>
              </w:rPr>
              <w:t xml:space="preserve"> </w:t>
            </w:r>
            <w:r>
              <w:rPr>
                <w:rFonts w:hint="eastAsia" w:ascii="宋体" w:hAnsi="宋体" w:eastAsia="宋体" w:cs="宋体"/>
                <w:color w:val="auto"/>
                <w:spacing w:val="7"/>
                <w:sz w:val="24"/>
                <w:highlight w:val="none"/>
              </w:rPr>
              <w:t>鼠标）整洁，无破损，反应灵敏</w:t>
            </w:r>
          </w:p>
        </w:tc>
      </w:tr>
      <w:tr w14:paraId="3186F0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20" w:type="dxa"/>
          <w:trHeight w:val="317" w:hRule="atLeast"/>
          <w:jc w:val="center"/>
        </w:trPr>
        <w:tc>
          <w:tcPr>
            <w:tcW w:w="680" w:type="dxa"/>
            <w:gridSpan w:val="4"/>
            <w:noWrap w:val="0"/>
            <w:vAlign w:val="top"/>
          </w:tcPr>
          <w:p w14:paraId="7F4583E7">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8840" w:type="dxa"/>
            <w:gridSpan w:val="2"/>
            <w:noWrap w:val="0"/>
            <w:vAlign w:val="top"/>
          </w:tcPr>
          <w:p w14:paraId="50E93E2C">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8"/>
                <w:sz w:val="24"/>
                <w:highlight w:val="none"/>
              </w:rPr>
              <w:t>系统显示正常，无卡顿</w:t>
            </w:r>
          </w:p>
        </w:tc>
      </w:tr>
      <w:tr w14:paraId="2928FD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20" w:type="dxa"/>
          <w:trHeight w:val="317" w:hRule="atLeast"/>
          <w:jc w:val="center"/>
        </w:trPr>
        <w:tc>
          <w:tcPr>
            <w:tcW w:w="680" w:type="dxa"/>
            <w:gridSpan w:val="4"/>
            <w:noWrap w:val="0"/>
            <w:vAlign w:val="top"/>
          </w:tcPr>
          <w:p w14:paraId="5ECDD647">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p>
        </w:tc>
        <w:tc>
          <w:tcPr>
            <w:tcW w:w="8840" w:type="dxa"/>
            <w:gridSpan w:val="2"/>
            <w:noWrap w:val="0"/>
            <w:vAlign w:val="top"/>
          </w:tcPr>
          <w:p w14:paraId="621DCC49">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9"/>
                <w:sz w:val="24"/>
                <w:highlight w:val="none"/>
              </w:rPr>
              <w:t>信号显示正常，标注清晰，相互对应</w:t>
            </w:r>
          </w:p>
        </w:tc>
      </w:tr>
      <w:tr w14:paraId="6B81CD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20" w:type="dxa"/>
          <w:trHeight w:val="316" w:hRule="atLeast"/>
          <w:jc w:val="center"/>
        </w:trPr>
        <w:tc>
          <w:tcPr>
            <w:tcW w:w="680" w:type="dxa"/>
            <w:gridSpan w:val="4"/>
            <w:shd w:val="clear" w:color="auto" w:fill="auto"/>
            <w:noWrap w:val="0"/>
            <w:vAlign w:val="top"/>
          </w:tcPr>
          <w:p w14:paraId="1DA447EA">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六</w:t>
            </w:r>
          </w:p>
        </w:tc>
        <w:tc>
          <w:tcPr>
            <w:tcW w:w="8840" w:type="dxa"/>
            <w:gridSpan w:val="2"/>
            <w:shd w:val="clear" w:color="auto" w:fill="808080"/>
            <w:noWrap w:val="0"/>
            <w:vAlign w:val="top"/>
          </w:tcPr>
          <w:p w14:paraId="3A9E8C50">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2"/>
                <w:sz w:val="24"/>
                <w:highlight w:val="none"/>
              </w:rPr>
              <w:t>管道</w:t>
            </w:r>
          </w:p>
        </w:tc>
      </w:tr>
      <w:tr w14:paraId="0648F0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20" w:type="dxa"/>
          <w:trHeight w:val="316" w:hRule="atLeast"/>
          <w:jc w:val="center"/>
        </w:trPr>
        <w:tc>
          <w:tcPr>
            <w:tcW w:w="680" w:type="dxa"/>
            <w:gridSpan w:val="4"/>
            <w:noWrap w:val="0"/>
            <w:vAlign w:val="top"/>
          </w:tcPr>
          <w:p w14:paraId="18876FCC">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8840" w:type="dxa"/>
            <w:gridSpan w:val="2"/>
            <w:noWrap w:val="0"/>
            <w:vAlign w:val="top"/>
          </w:tcPr>
          <w:p w14:paraId="5B8F06B3">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9"/>
                <w:sz w:val="24"/>
                <w:highlight w:val="none"/>
              </w:rPr>
              <w:t>各管径走向稳定，明确，无抖动</w:t>
            </w:r>
          </w:p>
        </w:tc>
      </w:tr>
      <w:tr w14:paraId="3F9FA9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20" w:type="dxa"/>
          <w:trHeight w:val="316" w:hRule="atLeast"/>
          <w:jc w:val="center"/>
        </w:trPr>
        <w:tc>
          <w:tcPr>
            <w:tcW w:w="680" w:type="dxa"/>
            <w:gridSpan w:val="4"/>
            <w:noWrap w:val="0"/>
            <w:vAlign w:val="top"/>
          </w:tcPr>
          <w:p w14:paraId="5FEADD56">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8840" w:type="dxa"/>
            <w:gridSpan w:val="2"/>
            <w:noWrap w:val="0"/>
            <w:vAlign w:val="top"/>
          </w:tcPr>
          <w:p w14:paraId="7341961D">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8"/>
                <w:sz w:val="24"/>
                <w:highlight w:val="none"/>
              </w:rPr>
              <w:t>连接处牢固，无松动</w:t>
            </w:r>
          </w:p>
        </w:tc>
      </w:tr>
      <w:tr w14:paraId="459A45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20" w:type="dxa"/>
          <w:trHeight w:val="316" w:hRule="atLeast"/>
          <w:jc w:val="center"/>
        </w:trPr>
        <w:tc>
          <w:tcPr>
            <w:tcW w:w="680" w:type="dxa"/>
            <w:gridSpan w:val="4"/>
            <w:noWrap w:val="0"/>
            <w:vAlign w:val="top"/>
          </w:tcPr>
          <w:p w14:paraId="12E6CA56">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p>
        </w:tc>
        <w:tc>
          <w:tcPr>
            <w:tcW w:w="8840" w:type="dxa"/>
            <w:gridSpan w:val="2"/>
            <w:noWrap w:val="0"/>
            <w:vAlign w:val="top"/>
          </w:tcPr>
          <w:p w14:paraId="6D409D19">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9"/>
                <w:sz w:val="24"/>
                <w:highlight w:val="none"/>
              </w:rPr>
              <w:t>支撑架稳定牢固，无松动</w:t>
            </w:r>
          </w:p>
        </w:tc>
      </w:tr>
      <w:tr w14:paraId="1A2C4F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20" w:type="dxa"/>
          <w:trHeight w:val="321" w:hRule="atLeast"/>
          <w:jc w:val="center"/>
        </w:trPr>
        <w:tc>
          <w:tcPr>
            <w:tcW w:w="680" w:type="dxa"/>
            <w:gridSpan w:val="4"/>
            <w:noWrap w:val="0"/>
            <w:vAlign w:val="top"/>
          </w:tcPr>
          <w:p w14:paraId="1433129F">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w:t>
            </w:r>
          </w:p>
        </w:tc>
        <w:tc>
          <w:tcPr>
            <w:tcW w:w="8840" w:type="dxa"/>
            <w:gridSpan w:val="2"/>
            <w:noWrap w:val="0"/>
            <w:vAlign w:val="top"/>
          </w:tcPr>
          <w:p w14:paraId="40382075">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8"/>
                <w:sz w:val="24"/>
                <w:highlight w:val="none"/>
              </w:rPr>
              <w:t>除排气孔外，无漏气，无呼啸等异常情况</w:t>
            </w:r>
          </w:p>
        </w:tc>
      </w:tr>
      <w:tr w14:paraId="2F50F6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9" w:type="dxa"/>
          <w:wAfter w:w="7" w:type="dxa"/>
          <w:trHeight w:val="321" w:hRule="atLeast"/>
          <w:jc w:val="center"/>
        </w:trPr>
        <w:tc>
          <w:tcPr>
            <w:tcW w:w="9524" w:type="dxa"/>
            <w:gridSpan w:val="6"/>
            <w:noWrap w:val="0"/>
            <w:vAlign w:val="top"/>
          </w:tcPr>
          <w:p w14:paraId="0516DBE6">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b/>
                <w:bCs/>
                <w:color w:val="auto"/>
                <w:spacing w:val="5"/>
                <w:sz w:val="24"/>
                <w:highlight w:val="none"/>
              </w:rPr>
              <w:t>月点检表</w:t>
            </w:r>
          </w:p>
        </w:tc>
      </w:tr>
      <w:tr w14:paraId="6063B7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9" w:type="dxa"/>
          <w:wAfter w:w="7" w:type="dxa"/>
          <w:trHeight w:val="317" w:hRule="atLeast"/>
          <w:jc w:val="center"/>
        </w:trPr>
        <w:tc>
          <w:tcPr>
            <w:tcW w:w="664" w:type="dxa"/>
            <w:gridSpan w:val="2"/>
            <w:shd w:val="clear" w:color="auto" w:fill="808080"/>
            <w:noWrap w:val="0"/>
            <w:vAlign w:val="top"/>
          </w:tcPr>
          <w:p w14:paraId="23B68FF9">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pacing w:val="5"/>
                <w:sz w:val="24"/>
                <w:highlight w:val="none"/>
              </w:rPr>
              <w:t>序号</w:t>
            </w:r>
          </w:p>
        </w:tc>
        <w:tc>
          <w:tcPr>
            <w:tcW w:w="8860" w:type="dxa"/>
            <w:gridSpan w:val="4"/>
            <w:shd w:val="clear" w:color="auto" w:fill="808080"/>
            <w:noWrap w:val="0"/>
            <w:vAlign w:val="top"/>
          </w:tcPr>
          <w:p w14:paraId="390DE70E">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7"/>
                <w:sz w:val="24"/>
                <w:highlight w:val="none"/>
              </w:rPr>
              <w:t>检查项目</w:t>
            </w:r>
          </w:p>
        </w:tc>
      </w:tr>
      <w:tr w14:paraId="6A97C8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9" w:type="dxa"/>
          <w:wAfter w:w="7" w:type="dxa"/>
          <w:trHeight w:val="317" w:hRule="atLeast"/>
          <w:jc w:val="center"/>
        </w:trPr>
        <w:tc>
          <w:tcPr>
            <w:tcW w:w="664" w:type="dxa"/>
            <w:gridSpan w:val="2"/>
            <w:noWrap w:val="0"/>
            <w:vAlign w:val="top"/>
          </w:tcPr>
          <w:p w14:paraId="4F7F6CD6">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position w:val="-4"/>
                <w:sz w:val="24"/>
                <w:highlight w:val="none"/>
              </w:rPr>
              <w:t>一</w:t>
            </w:r>
          </w:p>
        </w:tc>
        <w:tc>
          <w:tcPr>
            <w:tcW w:w="8860" w:type="dxa"/>
            <w:gridSpan w:val="4"/>
            <w:noWrap w:val="0"/>
            <w:vAlign w:val="top"/>
          </w:tcPr>
          <w:p w14:paraId="6EB33401">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7"/>
                <w:sz w:val="24"/>
                <w:highlight w:val="none"/>
              </w:rPr>
              <w:t>气动站点</w:t>
            </w:r>
          </w:p>
        </w:tc>
      </w:tr>
      <w:tr w14:paraId="756C39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9" w:type="dxa"/>
          <w:wAfter w:w="7" w:type="dxa"/>
          <w:trHeight w:val="317" w:hRule="atLeast"/>
          <w:jc w:val="center"/>
        </w:trPr>
        <w:tc>
          <w:tcPr>
            <w:tcW w:w="664" w:type="dxa"/>
            <w:gridSpan w:val="2"/>
            <w:noWrap w:val="0"/>
            <w:vAlign w:val="top"/>
          </w:tcPr>
          <w:p w14:paraId="5EE4689C">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8860" w:type="dxa"/>
            <w:gridSpan w:val="4"/>
            <w:noWrap w:val="0"/>
            <w:vAlign w:val="top"/>
          </w:tcPr>
          <w:p w14:paraId="44C71503">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9"/>
                <w:sz w:val="24"/>
                <w:highlight w:val="none"/>
              </w:rPr>
              <w:t>站点外观整洁无污物，无积灰</w:t>
            </w:r>
          </w:p>
        </w:tc>
      </w:tr>
      <w:tr w14:paraId="57F9F0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9" w:type="dxa"/>
          <w:wAfter w:w="7" w:type="dxa"/>
          <w:trHeight w:val="317" w:hRule="atLeast"/>
          <w:jc w:val="center"/>
        </w:trPr>
        <w:tc>
          <w:tcPr>
            <w:tcW w:w="664" w:type="dxa"/>
            <w:gridSpan w:val="2"/>
            <w:noWrap w:val="0"/>
            <w:vAlign w:val="top"/>
          </w:tcPr>
          <w:p w14:paraId="0B02B81C">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8860" w:type="dxa"/>
            <w:gridSpan w:val="4"/>
            <w:noWrap w:val="0"/>
            <w:vAlign w:val="top"/>
          </w:tcPr>
          <w:p w14:paraId="68315D17">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9"/>
                <w:sz w:val="24"/>
                <w:highlight w:val="none"/>
              </w:rPr>
              <w:t>站点标识整洁清晰，内容正确，指导性强</w:t>
            </w:r>
          </w:p>
        </w:tc>
      </w:tr>
      <w:tr w14:paraId="6E9BDD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9" w:type="dxa"/>
          <w:wAfter w:w="7" w:type="dxa"/>
          <w:trHeight w:val="317" w:hRule="atLeast"/>
          <w:jc w:val="center"/>
        </w:trPr>
        <w:tc>
          <w:tcPr>
            <w:tcW w:w="664" w:type="dxa"/>
            <w:gridSpan w:val="2"/>
            <w:noWrap w:val="0"/>
            <w:vAlign w:val="top"/>
          </w:tcPr>
          <w:p w14:paraId="45154FF7">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p>
        </w:tc>
        <w:tc>
          <w:tcPr>
            <w:tcW w:w="8860" w:type="dxa"/>
            <w:gridSpan w:val="4"/>
            <w:noWrap w:val="0"/>
            <w:vAlign w:val="top"/>
          </w:tcPr>
          <w:p w14:paraId="13FB5B6E">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9"/>
                <w:sz w:val="24"/>
                <w:highlight w:val="none"/>
              </w:rPr>
              <w:t>站点触摸屏显示清楚无大面积划痕，操作流畅，无模糊，反应不灵敏</w:t>
            </w:r>
          </w:p>
        </w:tc>
      </w:tr>
      <w:tr w14:paraId="1CD5A7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9" w:type="dxa"/>
          <w:wAfter w:w="7" w:type="dxa"/>
          <w:trHeight w:val="317" w:hRule="atLeast"/>
          <w:jc w:val="center"/>
        </w:trPr>
        <w:tc>
          <w:tcPr>
            <w:tcW w:w="664" w:type="dxa"/>
            <w:gridSpan w:val="2"/>
            <w:noWrap w:val="0"/>
            <w:vAlign w:val="top"/>
          </w:tcPr>
          <w:p w14:paraId="39D36290">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w:t>
            </w:r>
          </w:p>
        </w:tc>
        <w:tc>
          <w:tcPr>
            <w:tcW w:w="8860" w:type="dxa"/>
            <w:gridSpan w:val="4"/>
            <w:noWrap w:val="0"/>
            <w:vAlign w:val="top"/>
          </w:tcPr>
          <w:p w14:paraId="148632CB">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9"/>
                <w:sz w:val="24"/>
                <w:highlight w:val="none"/>
              </w:rPr>
              <w:t>站点管道连接处对位正常，抱箍紧固无松动</w:t>
            </w:r>
          </w:p>
        </w:tc>
      </w:tr>
      <w:tr w14:paraId="572471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9" w:type="dxa"/>
          <w:wAfter w:w="7" w:type="dxa"/>
          <w:trHeight w:val="317" w:hRule="atLeast"/>
          <w:jc w:val="center"/>
        </w:trPr>
        <w:tc>
          <w:tcPr>
            <w:tcW w:w="664" w:type="dxa"/>
            <w:gridSpan w:val="2"/>
            <w:noWrap w:val="0"/>
            <w:vAlign w:val="top"/>
          </w:tcPr>
          <w:p w14:paraId="06E492AD">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w:t>
            </w:r>
          </w:p>
        </w:tc>
        <w:tc>
          <w:tcPr>
            <w:tcW w:w="8860" w:type="dxa"/>
            <w:gridSpan w:val="4"/>
            <w:noWrap w:val="0"/>
            <w:vAlign w:val="top"/>
          </w:tcPr>
          <w:p w14:paraId="15C9ABA3">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9"/>
                <w:sz w:val="24"/>
                <w:highlight w:val="none"/>
              </w:rPr>
              <w:t>站点阻挡器工作正常无松动，无卡顿，固定螺丝牢固</w:t>
            </w:r>
          </w:p>
        </w:tc>
      </w:tr>
      <w:tr w14:paraId="77F2F1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9" w:type="dxa"/>
          <w:wAfter w:w="7" w:type="dxa"/>
          <w:trHeight w:val="704" w:hRule="atLeast"/>
          <w:jc w:val="center"/>
        </w:trPr>
        <w:tc>
          <w:tcPr>
            <w:tcW w:w="664" w:type="dxa"/>
            <w:gridSpan w:val="2"/>
            <w:noWrap w:val="0"/>
            <w:vAlign w:val="top"/>
          </w:tcPr>
          <w:p w14:paraId="057C8FC1">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6</w:t>
            </w:r>
          </w:p>
        </w:tc>
        <w:tc>
          <w:tcPr>
            <w:tcW w:w="8860" w:type="dxa"/>
            <w:gridSpan w:val="4"/>
            <w:noWrap w:val="0"/>
            <w:vAlign w:val="top"/>
          </w:tcPr>
          <w:p w14:paraId="065294E8">
            <w:pPr>
              <w:keepNext w:val="0"/>
              <w:keepLines w:val="0"/>
              <w:pageBreakBefore w:val="0"/>
              <w:widowControl w:val="0"/>
              <w:kinsoku/>
              <w:wordWrap/>
              <w:overflowPunct/>
              <w:topLinePunct w:val="0"/>
              <w:autoSpaceDE/>
              <w:autoSpaceDN/>
              <w:bidi w:val="0"/>
              <w:adjustRightInd/>
              <w:snapToGrid/>
              <w:spacing w:line="440" w:lineRule="exact"/>
              <w:ind w:left="0" w:right="0" w:hanging="4"/>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8"/>
                <w:sz w:val="24"/>
                <w:highlight w:val="none"/>
              </w:rPr>
              <w:t>站点内部各类电源线、信号线整齐无破损，无挤压，接线处/接线头正常无松动，</w:t>
            </w:r>
            <w:r>
              <w:rPr>
                <w:rFonts w:hint="eastAsia" w:ascii="宋体" w:hAnsi="宋体" w:eastAsia="宋体" w:cs="宋体"/>
                <w:color w:val="auto"/>
                <w:spacing w:val="7"/>
                <w:sz w:val="24"/>
                <w:highlight w:val="none"/>
              </w:rPr>
              <w:t>无毛刺，无裸</w:t>
            </w:r>
            <w:r>
              <w:rPr>
                <w:rFonts w:hint="eastAsia" w:ascii="宋体" w:hAnsi="宋体" w:eastAsia="宋体" w:cs="宋体"/>
                <w:color w:val="auto"/>
                <w:sz w:val="24"/>
                <w:highlight w:val="none"/>
              </w:rPr>
              <w:t>露</w:t>
            </w:r>
          </w:p>
        </w:tc>
      </w:tr>
      <w:tr w14:paraId="0C3C0B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9" w:type="dxa"/>
          <w:wAfter w:w="7" w:type="dxa"/>
          <w:trHeight w:val="724" w:hRule="atLeast"/>
          <w:jc w:val="center"/>
        </w:trPr>
        <w:tc>
          <w:tcPr>
            <w:tcW w:w="664" w:type="dxa"/>
            <w:gridSpan w:val="2"/>
            <w:noWrap w:val="0"/>
            <w:vAlign w:val="top"/>
          </w:tcPr>
          <w:p w14:paraId="27913698">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7</w:t>
            </w:r>
          </w:p>
        </w:tc>
        <w:tc>
          <w:tcPr>
            <w:tcW w:w="8860" w:type="dxa"/>
            <w:gridSpan w:val="4"/>
            <w:noWrap w:val="0"/>
            <w:vAlign w:val="top"/>
          </w:tcPr>
          <w:p w14:paraId="0981FDE0">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9"/>
                <w:sz w:val="24"/>
                <w:highlight w:val="none"/>
              </w:rPr>
              <w:t>站点内部</w:t>
            </w:r>
            <w:r>
              <w:rPr>
                <w:rFonts w:hint="eastAsia" w:ascii="宋体" w:hAnsi="宋体" w:eastAsia="宋体" w:cs="宋体"/>
                <w:color w:val="auto"/>
                <w:spacing w:val="-39"/>
                <w:sz w:val="24"/>
                <w:highlight w:val="none"/>
              </w:rPr>
              <w:t xml:space="preserve"> </w:t>
            </w:r>
            <w:r>
              <w:rPr>
                <w:rFonts w:hint="eastAsia" w:ascii="宋体" w:hAnsi="宋体" w:eastAsia="宋体" w:cs="宋体"/>
                <w:color w:val="auto"/>
                <w:sz w:val="24"/>
                <w:highlight w:val="none"/>
              </w:rPr>
              <w:t>PCB</w:t>
            </w:r>
            <w:r>
              <w:rPr>
                <w:rFonts w:hint="eastAsia" w:ascii="宋体" w:hAnsi="宋体" w:eastAsia="宋体" w:cs="宋体"/>
                <w:color w:val="auto"/>
                <w:spacing w:val="-14"/>
                <w:sz w:val="24"/>
                <w:highlight w:val="none"/>
              </w:rPr>
              <w:t xml:space="preserve"> </w:t>
            </w:r>
            <w:r>
              <w:rPr>
                <w:rFonts w:hint="eastAsia" w:ascii="宋体" w:hAnsi="宋体" w:eastAsia="宋体" w:cs="宋体"/>
                <w:color w:val="auto"/>
                <w:spacing w:val="9"/>
                <w:sz w:val="24"/>
                <w:highlight w:val="none"/>
              </w:rPr>
              <w:t>电路板整体固定无松动，无积灰，各类插件牢固无松动，指示灯显示正常。电路</w:t>
            </w:r>
            <w:r>
              <w:rPr>
                <w:rFonts w:hint="eastAsia" w:ascii="宋体" w:hAnsi="宋体" w:eastAsia="宋体" w:cs="宋体"/>
                <w:color w:val="auto"/>
                <w:sz w:val="24"/>
                <w:highlight w:val="none"/>
              </w:rPr>
              <w:t xml:space="preserve"> </w:t>
            </w:r>
            <w:r>
              <w:rPr>
                <w:rFonts w:hint="eastAsia" w:ascii="宋体" w:hAnsi="宋体" w:eastAsia="宋体" w:cs="宋体"/>
                <w:color w:val="auto"/>
                <w:spacing w:val="8"/>
                <w:sz w:val="24"/>
                <w:highlight w:val="none"/>
              </w:rPr>
              <w:t>板表面无烧灼，无鼓包</w:t>
            </w:r>
          </w:p>
        </w:tc>
      </w:tr>
      <w:tr w14:paraId="3F113B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9" w:type="dxa"/>
          <w:wAfter w:w="7" w:type="dxa"/>
          <w:trHeight w:val="704" w:hRule="atLeast"/>
          <w:jc w:val="center"/>
        </w:trPr>
        <w:tc>
          <w:tcPr>
            <w:tcW w:w="664" w:type="dxa"/>
            <w:gridSpan w:val="2"/>
            <w:noWrap w:val="0"/>
            <w:vAlign w:val="top"/>
          </w:tcPr>
          <w:p w14:paraId="571FDCCC">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8</w:t>
            </w:r>
          </w:p>
        </w:tc>
        <w:tc>
          <w:tcPr>
            <w:tcW w:w="8860" w:type="dxa"/>
            <w:gridSpan w:val="4"/>
            <w:noWrap w:val="0"/>
            <w:vAlign w:val="top"/>
          </w:tcPr>
          <w:p w14:paraId="4FC7EBDB">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9"/>
                <w:sz w:val="24"/>
                <w:highlight w:val="none"/>
              </w:rPr>
              <w:t>站点内部接收器表面干净无积灰，行动顺畅</w:t>
            </w:r>
            <w:r>
              <w:rPr>
                <w:rFonts w:hint="eastAsia" w:ascii="宋体" w:hAnsi="宋体" w:eastAsia="宋体" w:cs="宋体"/>
                <w:color w:val="auto"/>
                <w:spacing w:val="8"/>
                <w:sz w:val="24"/>
                <w:highlight w:val="none"/>
              </w:rPr>
              <w:t>，灵活，到位精准。无漏气，缝隙在允许范围内，</w:t>
            </w:r>
            <w:r>
              <w:rPr>
                <w:rFonts w:hint="eastAsia" w:ascii="宋体" w:hAnsi="宋体" w:eastAsia="宋体" w:cs="宋体"/>
                <w:color w:val="auto"/>
                <w:sz w:val="24"/>
                <w:highlight w:val="none"/>
              </w:rPr>
              <w:t xml:space="preserve"> </w:t>
            </w:r>
            <w:r>
              <w:rPr>
                <w:rFonts w:hint="eastAsia" w:ascii="宋体" w:hAnsi="宋体" w:eastAsia="宋体" w:cs="宋体"/>
                <w:color w:val="auto"/>
                <w:spacing w:val="8"/>
                <w:sz w:val="24"/>
                <w:highlight w:val="none"/>
              </w:rPr>
              <w:t>运行时无尖啸声</w:t>
            </w:r>
          </w:p>
        </w:tc>
      </w:tr>
      <w:tr w14:paraId="2463C4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9" w:type="dxa"/>
          <w:wAfter w:w="7" w:type="dxa"/>
          <w:trHeight w:val="317" w:hRule="atLeast"/>
          <w:jc w:val="center"/>
        </w:trPr>
        <w:tc>
          <w:tcPr>
            <w:tcW w:w="664" w:type="dxa"/>
            <w:gridSpan w:val="2"/>
            <w:noWrap w:val="0"/>
            <w:vAlign w:val="top"/>
          </w:tcPr>
          <w:p w14:paraId="21264BBD">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9</w:t>
            </w:r>
          </w:p>
        </w:tc>
        <w:tc>
          <w:tcPr>
            <w:tcW w:w="8860" w:type="dxa"/>
            <w:gridSpan w:val="4"/>
            <w:noWrap w:val="0"/>
            <w:vAlign w:val="top"/>
          </w:tcPr>
          <w:p w14:paraId="0EC2DA2B">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10"/>
                <w:sz w:val="24"/>
                <w:highlight w:val="none"/>
              </w:rPr>
              <w:t>站点内部光电传感器整体牢固无松动，工作正常</w:t>
            </w:r>
            <w:r>
              <w:rPr>
                <w:rFonts w:hint="eastAsia" w:ascii="宋体" w:hAnsi="宋体" w:eastAsia="宋体" w:cs="宋体"/>
                <w:color w:val="auto"/>
                <w:spacing w:val="9"/>
                <w:sz w:val="24"/>
                <w:highlight w:val="none"/>
              </w:rPr>
              <w:t>，感应灵敏，指示灯正常显示</w:t>
            </w:r>
          </w:p>
        </w:tc>
      </w:tr>
      <w:tr w14:paraId="46E7A4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9" w:type="dxa"/>
          <w:wAfter w:w="7" w:type="dxa"/>
          <w:trHeight w:val="704" w:hRule="atLeast"/>
          <w:jc w:val="center"/>
        </w:trPr>
        <w:tc>
          <w:tcPr>
            <w:tcW w:w="664" w:type="dxa"/>
            <w:gridSpan w:val="2"/>
            <w:noWrap w:val="0"/>
            <w:vAlign w:val="top"/>
          </w:tcPr>
          <w:p w14:paraId="3271A46B">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pacing w:val="-7"/>
                <w:sz w:val="24"/>
                <w:highlight w:val="none"/>
              </w:rPr>
              <w:t>10</w:t>
            </w:r>
          </w:p>
        </w:tc>
        <w:tc>
          <w:tcPr>
            <w:tcW w:w="8860" w:type="dxa"/>
            <w:gridSpan w:val="4"/>
            <w:noWrap w:val="0"/>
            <w:vAlign w:val="top"/>
          </w:tcPr>
          <w:p w14:paraId="0CEF5343">
            <w:pPr>
              <w:keepNext w:val="0"/>
              <w:keepLines w:val="0"/>
              <w:pageBreakBefore w:val="0"/>
              <w:widowControl w:val="0"/>
              <w:kinsoku/>
              <w:wordWrap/>
              <w:overflowPunct/>
              <w:topLinePunct w:val="0"/>
              <w:autoSpaceDE/>
              <w:autoSpaceDN/>
              <w:bidi w:val="0"/>
              <w:adjustRightInd/>
              <w:snapToGrid/>
              <w:spacing w:line="440" w:lineRule="exact"/>
              <w:ind w:left="0" w:right="0" w:firstLine="8"/>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8"/>
                <w:sz w:val="24"/>
                <w:highlight w:val="none"/>
              </w:rPr>
              <w:t>多发站点多个送瓶口管桶无松动，抱箍紧固无松动，光电传感器整体牢固无松动，工作正常，</w:t>
            </w:r>
            <w:r>
              <w:rPr>
                <w:rFonts w:hint="eastAsia" w:ascii="宋体" w:hAnsi="宋体" w:eastAsia="宋体" w:cs="宋体"/>
                <w:color w:val="auto"/>
                <w:spacing w:val="10"/>
                <w:sz w:val="24"/>
                <w:highlight w:val="none"/>
              </w:rPr>
              <w:t xml:space="preserve"> </w:t>
            </w:r>
            <w:r>
              <w:rPr>
                <w:rFonts w:hint="eastAsia" w:ascii="宋体" w:hAnsi="宋体" w:eastAsia="宋体" w:cs="宋体"/>
                <w:color w:val="auto"/>
                <w:spacing w:val="9"/>
                <w:sz w:val="24"/>
                <w:highlight w:val="none"/>
              </w:rPr>
              <w:t>感应灵敏，指示灯正常显示</w:t>
            </w:r>
          </w:p>
        </w:tc>
      </w:tr>
      <w:tr w14:paraId="0C0E60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9" w:type="dxa"/>
          <w:wAfter w:w="7" w:type="dxa"/>
          <w:trHeight w:val="317" w:hRule="atLeast"/>
          <w:jc w:val="center"/>
        </w:trPr>
        <w:tc>
          <w:tcPr>
            <w:tcW w:w="664" w:type="dxa"/>
            <w:gridSpan w:val="2"/>
            <w:noWrap w:val="0"/>
            <w:vAlign w:val="top"/>
          </w:tcPr>
          <w:p w14:paraId="5424AC1A">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pacing w:val="-7"/>
                <w:sz w:val="24"/>
                <w:highlight w:val="none"/>
              </w:rPr>
              <w:t>11</w:t>
            </w:r>
          </w:p>
        </w:tc>
        <w:tc>
          <w:tcPr>
            <w:tcW w:w="8860" w:type="dxa"/>
            <w:gridSpan w:val="4"/>
            <w:noWrap w:val="0"/>
            <w:vAlign w:val="top"/>
          </w:tcPr>
          <w:p w14:paraId="599201F7">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8"/>
                <w:sz w:val="24"/>
                <w:highlight w:val="none"/>
              </w:rPr>
              <w:t>多发站点界面显示正常，清晰，无大面积划痕</w:t>
            </w:r>
          </w:p>
        </w:tc>
      </w:tr>
      <w:tr w14:paraId="2A63E1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9" w:type="dxa"/>
          <w:wAfter w:w="7" w:type="dxa"/>
          <w:trHeight w:val="317" w:hRule="atLeast"/>
          <w:jc w:val="center"/>
        </w:trPr>
        <w:tc>
          <w:tcPr>
            <w:tcW w:w="664" w:type="dxa"/>
            <w:gridSpan w:val="2"/>
            <w:noWrap w:val="0"/>
            <w:vAlign w:val="top"/>
          </w:tcPr>
          <w:p w14:paraId="72C11C40">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pacing w:val="-7"/>
                <w:sz w:val="24"/>
                <w:highlight w:val="none"/>
              </w:rPr>
              <w:t>12</w:t>
            </w:r>
          </w:p>
        </w:tc>
        <w:tc>
          <w:tcPr>
            <w:tcW w:w="8860" w:type="dxa"/>
            <w:gridSpan w:val="4"/>
            <w:noWrap w:val="0"/>
            <w:vAlign w:val="top"/>
          </w:tcPr>
          <w:p w14:paraId="4A439382">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9"/>
                <w:sz w:val="24"/>
                <w:highlight w:val="none"/>
              </w:rPr>
              <w:t>多发站点按键正常，标注清晰，指示灯指示正常</w:t>
            </w:r>
          </w:p>
        </w:tc>
      </w:tr>
      <w:tr w14:paraId="3F103A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9" w:type="dxa"/>
          <w:wAfter w:w="7" w:type="dxa"/>
          <w:trHeight w:val="317" w:hRule="atLeast"/>
          <w:jc w:val="center"/>
        </w:trPr>
        <w:tc>
          <w:tcPr>
            <w:tcW w:w="664" w:type="dxa"/>
            <w:gridSpan w:val="2"/>
            <w:shd w:val="clear" w:color="auto" w:fill="auto"/>
            <w:noWrap w:val="0"/>
            <w:vAlign w:val="top"/>
          </w:tcPr>
          <w:p w14:paraId="743CB404">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二</w:t>
            </w:r>
          </w:p>
        </w:tc>
        <w:tc>
          <w:tcPr>
            <w:tcW w:w="8860" w:type="dxa"/>
            <w:gridSpan w:val="4"/>
            <w:shd w:val="clear" w:color="auto" w:fill="808080"/>
            <w:noWrap w:val="0"/>
            <w:vAlign w:val="top"/>
          </w:tcPr>
          <w:p w14:paraId="7F084ACA">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6"/>
                <w:sz w:val="24"/>
                <w:highlight w:val="none"/>
              </w:rPr>
              <w:t>气动瓶</w:t>
            </w:r>
          </w:p>
        </w:tc>
      </w:tr>
      <w:tr w14:paraId="4A418C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9" w:type="dxa"/>
          <w:wAfter w:w="7" w:type="dxa"/>
          <w:trHeight w:val="317" w:hRule="atLeast"/>
          <w:jc w:val="center"/>
        </w:trPr>
        <w:tc>
          <w:tcPr>
            <w:tcW w:w="664" w:type="dxa"/>
            <w:gridSpan w:val="2"/>
            <w:noWrap w:val="0"/>
            <w:vAlign w:val="top"/>
          </w:tcPr>
          <w:p w14:paraId="61DB2B37">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8860" w:type="dxa"/>
            <w:gridSpan w:val="4"/>
            <w:noWrap w:val="0"/>
            <w:vAlign w:val="top"/>
          </w:tcPr>
          <w:p w14:paraId="1E33ECE7">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8"/>
                <w:sz w:val="24"/>
                <w:highlight w:val="none"/>
              </w:rPr>
              <w:t>外观整洁，无破损</w:t>
            </w:r>
          </w:p>
        </w:tc>
      </w:tr>
      <w:tr w14:paraId="7A48BE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9" w:type="dxa"/>
          <w:wAfter w:w="7" w:type="dxa"/>
          <w:trHeight w:val="317" w:hRule="atLeast"/>
          <w:jc w:val="center"/>
        </w:trPr>
        <w:tc>
          <w:tcPr>
            <w:tcW w:w="664" w:type="dxa"/>
            <w:gridSpan w:val="2"/>
            <w:noWrap w:val="0"/>
            <w:vAlign w:val="top"/>
          </w:tcPr>
          <w:p w14:paraId="3F858B77">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8860" w:type="dxa"/>
            <w:gridSpan w:val="4"/>
            <w:noWrap w:val="0"/>
            <w:vAlign w:val="top"/>
          </w:tcPr>
          <w:p w14:paraId="712729C2">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7"/>
                <w:sz w:val="24"/>
                <w:highlight w:val="none"/>
              </w:rPr>
              <w:t>瓶锁正常</w:t>
            </w:r>
          </w:p>
        </w:tc>
      </w:tr>
      <w:tr w14:paraId="3A9B7A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9" w:type="dxa"/>
          <w:wAfter w:w="7" w:type="dxa"/>
          <w:trHeight w:val="317" w:hRule="atLeast"/>
          <w:jc w:val="center"/>
        </w:trPr>
        <w:tc>
          <w:tcPr>
            <w:tcW w:w="664" w:type="dxa"/>
            <w:gridSpan w:val="2"/>
            <w:noWrap w:val="0"/>
            <w:vAlign w:val="top"/>
          </w:tcPr>
          <w:p w14:paraId="7BD38DB7">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p>
        </w:tc>
        <w:tc>
          <w:tcPr>
            <w:tcW w:w="8860" w:type="dxa"/>
            <w:gridSpan w:val="4"/>
            <w:noWrap w:val="0"/>
            <w:vAlign w:val="top"/>
          </w:tcPr>
          <w:p w14:paraId="29D961CF">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8"/>
                <w:sz w:val="24"/>
                <w:highlight w:val="none"/>
              </w:rPr>
              <w:t>摩擦带正常</w:t>
            </w:r>
          </w:p>
        </w:tc>
      </w:tr>
      <w:tr w14:paraId="76B800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9" w:type="dxa"/>
          <w:wAfter w:w="7" w:type="dxa"/>
          <w:trHeight w:val="317" w:hRule="atLeast"/>
          <w:jc w:val="center"/>
        </w:trPr>
        <w:tc>
          <w:tcPr>
            <w:tcW w:w="664" w:type="dxa"/>
            <w:gridSpan w:val="2"/>
            <w:shd w:val="clear" w:color="auto" w:fill="auto"/>
            <w:noWrap w:val="0"/>
            <w:vAlign w:val="top"/>
          </w:tcPr>
          <w:p w14:paraId="2CC729A3">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三</w:t>
            </w:r>
          </w:p>
        </w:tc>
        <w:tc>
          <w:tcPr>
            <w:tcW w:w="8860" w:type="dxa"/>
            <w:gridSpan w:val="4"/>
            <w:shd w:val="clear" w:color="auto" w:fill="808080"/>
            <w:noWrap w:val="0"/>
            <w:vAlign w:val="top"/>
          </w:tcPr>
          <w:p w14:paraId="6F99C8A7">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6"/>
                <w:sz w:val="24"/>
                <w:highlight w:val="none"/>
              </w:rPr>
              <w:t>转换器</w:t>
            </w:r>
          </w:p>
        </w:tc>
      </w:tr>
      <w:tr w14:paraId="3E0277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9" w:type="dxa"/>
          <w:wAfter w:w="7" w:type="dxa"/>
          <w:trHeight w:val="317" w:hRule="atLeast"/>
          <w:jc w:val="center"/>
        </w:trPr>
        <w:tc>
          <w:tcPr>
            <w:tcW w:w="664" w:type="dxa"/>
            <w:gridSpan w:val="2"/>
            <w:noWrap w:val="0"/>
            <w:vAlign w:val="top"/>
          </w:tcPr>
          <w:p w14:paraId="7BA58E8A">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8860" w:type="dxa"/>
            <w:gridSpan w:val="4"/>
            <w:noWrap w:val="0"/>
            <w:vAlign w:val="top"/>
          </w:tcPr>
          <w:p w14:paraId="1DCC3047">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9"/>
                <w:sz w:val="24"/>
                <w:highlight w:val="none"/>
              </w:rPr>
              <w:t>外观无破损，整洁无油渍，表面无积灰</w:t>
            </w:r>
          </w:p>
        </w:tc>
      </w:tr>
      <w:tr w14:paraId="13061B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9" w:type="dxa"/>
          <w:wAfter w:w="7" w:type="dxa"/>
          <w:trHeight w:val="518" w:hRule="atLeast"/>
          <w:jc w:val="center"/>
        </w:trPr>
        <w:tc>
          <w:tcPr>
            <w:tcW w:w="664" w:type="dxa"/>
            <w:gridSpan w:val="2"/>
            <w:noWrap w:val="0"/>
            <w:vAlign w:val="top"/>
          </w:tcPr>
          <w:p w14:paraId="51849A62">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8860" w:type="dxa"/>
            <w:gridSpan w:val="4"/>
            <w:noWrap w:val="0"/>
            <w:vAlign w:val="top"/>
          </w:tcPr>
          <w:p w14:paraId="381D32F8">
            <w:pPr>
              <w:keepNext w:val="0"/>
              <w:keepLines w:val="0"/>
              <w:pageBreakBefore w:val="0"/>
              <w:widowControl w:val="0"/>
              <w:kinsoku/>
              <w:wordWrap/>
              <w:overflowPunct/>
              <w:topLinePunct w:val="0"/>
              <w:autoSpaceDE/>
              <w:autoSpaceDN/>
              <w:bidi w:val="0"/>
              <w:adjustRightInd/>
              <w:snapToGrid/>
              <w:spacing w:line="440" w:lineRule="exact"/>
              <w:ind w:left="0" w:right="0" w:firstLine="24"/>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8"/>
                <w:sz w:val="24"/>
                <w:highlight w:val="none"/>
              </w:rPr>
              <w:t>内部</w:t>
            </w:r>
            <w:r>
              <w:rPr>
                <w:rFonts w:hint="eastAsia" w:ascii="宋体" w:hAnsi="宋体" w:eastAsia="宋体" w:cs="宋体"/>
                <w:color w:val="auto"/>
                <w:spacing w:val="-25"/>
                <w:sz w:val="24"/>
                <w:highlight w:val="none"/>
              </w:rPr>
              <w:t xml:space="preserve"> </w:t>
            </w:r>
            <w:r>
              <w:rPr>
                <w:rFonts w:hint="eastAsia" w:ascii="宋体" w:hAnsi="宋体" w:eastAsia="宋体" w:cs="宋体"/>
                <w:color w:val="auto"/>
                <w:sz w:val="24"/>
                <w:highlight w:val="none"/>
              </w:rPr>
              <w:t>PCB</w:t>
            </w:r>
            <w:r>
              <w:rPr>
                <w:rFonts w:hint="eastAsia" w:ascii="宋体" w:hAnsi="宋体" w:eastAsia="宋体" w:cs="宋体"/>
                <w:color w:val="auto"/>
                <w:spacing w:val="-13"/>
                <w:sz w:val="24"/>
                <w:highlight w:val="none"/>
              </w:rPr>
              <w:t xml:space="preserve"> </w:t>
            </w:r>
            <w:r>
              <w:rPr>
                <w:rFonts w:hint="eastAsia" w:ascii="宋体" w:hAnsi="宋体" w:eastAsia="宋体" w:cs="宋体"/>
                <w:color w:val="auto"/>
                <w:spacing w:val="8"/>
                <w:sz w:val="24"/>
                <w:highlight w:val="none"/>
              </w:rPr>
              <w:t>电路板整体固定无松动，无积灰，各类插件牢固无松动，指示灯显示正常。电路板表面无烧灼，无鼓包</w:t>
            </w:r>
          </w:p>
        </w:tc>
      </w:tr>
      <w:tr w14:paraId="7D7019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9" w:type="dxa"/>
          <w:wAfter w:w="7" w:type="dxa"/>
          <w:trHeight w:val="514" w:hRule="atLeast"/>
          <w:jc w:val="center"/>
        </w:trPr>
        <w:tc>
          <w:tcPr>
            <w:tcW w:w="664" w:type="dxa"/>
            <w:gridSpan w:val="2"/>
            <w:noWrap w:val="0"/>
            <w:vAlign w:val="top"/>
          </w:tcPr>
          <w:p w14:paraId="1FA8EF06">
            <w:pPr>
              <w:pStyle w:val="15"/>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szCs w:val="24"/>
                <w:highlight w:val="none"/>
              </w:rPr>
            </w:pPr>
          </w:p>
          <w:p w14:paraId="5FF7BDB5">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p>
        </w:tc>
        <w:tc>
          <w:tcPr>
            <w:tcW w:w="8860" w:type="dxa"/>
            <w:gridSpan w:val="4"/>
            <w:noWrap w:val="0"/>
            <w:vAlign w:val="top"/>
          </w:tcPr>
          <w:p w14:paraId="109FC56B">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9"/>
                <w:sz w:val="24"/>
                <w:highlight w:val="none"/>
              </w:rPr>
              <w:t>内部各类电源线、信号线整齐无破损，无挤压，接线处/接线头正常无松动，无毛刺，</w:t>
            </w:r>
            <w:r>
              <w:rPr>
                <w:rFonts w:hint="eastAsia" w:ascii="宋体" w:hAnsi="宋体" w:eastAsia="宋体" w:cs="宋体"/>
                <w:color w:val="auto"/>
                <w:spacing w:val="8"/>
                <w:sz w:val="24"/>
                <w:highlight w:val="none"/>
              </w:rPr>
              <w:t>无裸露</w:t>
            </w:r>
          </w:p>
        </w:tc>
      </w:tr>
      <w:tr w14:paraId="5ED3DD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9" w:type="dxa"/>
          <w:wAfter w:w="7" w:type="dxa"/>
          <w:trHeight w:val="316" w:hRule="atLeast"/>
          <w:jc w:val="center"/>
        </w:trPr>
        <w:tc>
          <w:tcPr>
            <w:tcW w:w="664" w:type="dxa"/>
            <w:gridSpan w:val="2"/>
            <w:noWrap w:val="0"/>
            <w:vAlign w:val="top"/>
          </w:tcPr>
          <w:p w14:paraId="7CDBDF78">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w:t>
            </w:r>
          </w:p>
        </w:tc>
        <w:tc>
          <w:tcPr>
            <w:tcW w:w="8860" w:type="dxa"/>
            <w:gridSpan w:val="4"/>
            <w:noWrap w:val="0"/>
            <w:vAlign w:val="top"/>
          </w:tcPr>
          <w:p w14:paraId="5AD7F664">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9"/>
                <w:sz w:val="24"/>
                <w:highlight w:val="none"/>
              </w:rPr>
              <w:t>内部光电传感器整体牢固无松动，工作正常，感应灵敏，指示</w:t>
            </w:r>
            <w:r>
              <w:rPr>
                <w:rFonts w:hint="eastAsia" w:ascii="宋体" w:hAnsi="宋体" w:eastAsia="宋体" w:cs="宋体"/>
                <w:color w:val="auto"/>
                <w:spacing w:val="8"/>
                <w:sz w:val="24"/>
                <w:highlight w:val="none"/>
              </w:rPr>
              <w:t>灯正常显示</w:t>
            </w:r>
          </w:p>
        </w:tc>
      </w:tr>
      <w:tr w14:paraId="3FC827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9" w:type="dxa"/>
          <w:wAfter w:w="7" w:type="dxa"/>
          <w:trHeight w:val="316" w:hRule="atLeast"/>
          <w:jc w:val="center"/>
        </w:trPr>
        <w:tc>
          <w:tcPr>
            <w:tcW w:w="664" w:type="dxa"/>
            <w:gridSpan w:val="2"/>
            <w:noWrap w:val="0"/>
            <w:vAlign w:val="top"/>
          </w:tcPr>
          <w:p w14:paraId="7D548623">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w:t>
            </w:r>
          </w:p>
        </w:tc>
        <w:tc>
          <w:tcPr>
            <w:tcW w:w="8860" w:type="dxa"/>
            <w:gridSpan w:val="4"/>
            <w:noWrap w:val="0"/>
            <w:vAlign w:val="top"/>
          </w:tcPr>
          <w:p w14:paraId="4ABE3339">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10"/>
                <w:sz w:val="24"/>
                <w:highlight w:val="none"/>
              </w:rPr>
              <w:t>转换器表面干净无积灰，行动顺畅，灵活，到位精准。缝隙在</w:t>
            </w:r>
            <w:r>
              <w:rPr>
                <w:rFonts w:hint="eastAsia" w:ascii="宋体" w:hAnsi="宋体" w:eastAsia="宋体" w:cs="宋体"/>
                <w:color w:val="auto"/>
                <w:spacing w:val="9"/>
                <w:sz w:val="24"/>
                <w:highlight w:val="none"/>
              </w:rPr>
              <w:t>允许范围内，运行时无尖啸声</w:t>
            </w:r>
          </w:p>
        </w:tc>
      </w:tr>
      <w:tr w14:paraId="538B8F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9" w:type="dxa"/>
          <w:wAfter w:w="7" w:type="dxa"/>
          <w:trHeight w:val="317" w:hRule="atLeast"/>
          <w:jc w:val="center"/>
        </w:trPr>
        <w:tc>
          <w:tcPr>
            <w:tcW w:w="664" w:type="dxa"/>
            <w:gridSpan w:val="2"/>
            <w:noWrap w:val="0"/>
            <w:vAlign w:val="top"/>
          </w:tcPr>
          <w:p w14:paraId="56BFF69A">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6</w:t>
            </w:r>
          </w:p>
        </w:tc>
        <w:tc>
          <w:tcPr>
            <w:tcW w:w="8860" w:type="dxa"/>
            <w:gridSpan w:val="4"/>
            <w:noWrap w:val="0"/>
            <w:vAlign w:val="top"/>
          </w:tcPr>
          <w:p w14:paraId="4D63ADA1">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9"/>
                <w:sz w:val="24"/>
                <w:highlight w:val="none"/>
              </w:rPr>
              <w:t>转换器固定螺丝松紧度正常</w:t>
            </w:r>
          </w:p>
        </w:tc>
      </w:tr>
      <w:tr w14:paraId="43ACF1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9" w:type="dxa"/>
          <w:wAfter w:w="7" w:type="dxa"/>
          <w:trHeight w:val="316" w:hRule="atLeast"/>
          <w:jc w:val="center"/>
        </w:trPr>
        <w:tc>
          <w:tcPr>
            <w:tcW w:w="664" w:type="dxa"/>
            <w:gridSpan w:val="2"/>
            <w:noWrap w:val="0"/>
            <w:vAlign w:val="top"/>
          </w:tcPr>
          <w:p w14:paraId="2180FE7B">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7</w:t>
            </w:r>
          </w:p>
        </w:tc>
        <w:tc>
          <w:tcPr>
            <w:tcW w:w="8860" w:type="dxa"/>
            <w:gridSpan w:val="4"/>
            <w:noWrap w:val="0"/>
            <w:vAlign w:val="top"/>
          </w:tcPr>
          <w:p w14:paraId="764B4400">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6"/>
                <w:sz w:val="24"/>
                <w:highlight w:val="none"/>
              </w:rPr>
              <w:t>内部电机运转正常无异响</w:t>
            </w:r>
          </w:p>
        </w:tc>
      </w:tr>
      <w:tr w14:paraId="143F6D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9" w:type="dxa"/>
          <w:wAfter w:w="7" w:type="dxa"/>
          <w:trHeight w:val="316" w:hRule="atLeast"/>
          <w:jc w:val="center"/>
        </w:trPr>
        <w:tc>
          <w:tcPr>
            <w:tcW w:w="664" w:type="dxa"/>
            <w:gridSpan w:val="2"/>
            <w:shd w:val="clear" w:color="auto" w:fill="auto"/>
            <w:noWrap w:val="0"/>
            <w:vAlign w:val="top"/>
          </w:tcPr>
          <w:p w14:paraId="4986AA3A">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四</w:t>
            </w:r>
          </w:p>
        </w:tc>
        <w:tc>
          <w:tcPr>
            <w:tcW w:w="8860" w:type="dxa"/>
            <w:gridSpan w:val="4"/>
            <w:shd w:val="clear" w:color="auto" w:fill="808080"/>
            <w:noWrap w:val="0"/>
            <w:vAlign w:val="top"/>
          </w:tcPr>
          <w:p w14:paraId="084E7546">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7"/>
                <w:sz w:val="24"/>
                <w:highlight w:val="none"/>
              </w:rPr>
              <w:t>压缩风机</w:t>
            </w:r>
          </w:p>
        </w:tc>
      </w:tr>
      <w:tr w14:paraId="500374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9" w:type="dxa"/>
          <w:wAfter w:w="7" w:type="dxa"/>
          <w:trHeight w:val="317" w:hRule="atLeast"/>
          <w:jc w:val="center"/>
        </w:trPr>
        <w:tc>
          <w:tcPr>
            <w:tcW w:w="664" w:type="dxa"/>
            <w:gridSpan w:val="2"/>
            <w:noWrap w:val="0"/>
            <w:vAlign w:val="top"/>
          </w:tcPr>
          <w:p w14:paraId="5151B791">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8860" w:type="dxa"/>
            <w:gridSpan w:val="4"/>
            <w:noWrap w:val="0"/>
            <w:vAlign w:val="top"/>
          </w:tcPr>
          <w:p w14:paraId="56F47926">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8"/>
                <w:sz w:val="24"/>
                <w:highlight w:val="none"/>
              </w:rPr>
              <w:t>外观整洁无积灰，无破损</w:t>
            </w:r>
          </w:p>
        </w:tc>
      </w:tr>
      <w:tr w14:paraId="6B6AAA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9" w:type="dxa"/>
          <w:wAfter w:w="7" w:type="dxa"/>
          <w:trHeight w:val="317" w:hRule="atLeast"/>
          <w:jc w:val="center"/>
        </w:trPr>
        <w:tc>
          <w:tcPr>
            <w:tcW w:w="664" w:type="dxa"/>
            <w:gridSpan w:val="2"/>
            <w:noWrap w:val="0"/>
            <w:vAlign w:val="top"/>
          </w:tcPr>
          <w:p w14:paraId="71CDA5AD">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8860" w:type="dxa"/>
            <w:gridSpan w:val="4"/>
            <w:noWrap w:val="0"/>
            <w:vAlign w:val="top"/>
          </w:tcPr>
          <w:p w14:paraId="2338E051">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8"/>
                <w:sz w:val="24"/>
                <w:highlight w:val="none"/>
              </w:rPr>
              <w:t>无漏气，无呼啸等异常情况</w:t>
            </w:r>
          </w:p>
        </w:tc>
      </w:tr>
      <w:tr w14:paraId="76A5C1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9" w:type="dxa"/>
          <w:wAfter w:w="7" w:type="dxa"/>
          <w:trHeight w:val="317" w:hRule="atLeast"/>
          <w:jc w:val="center"/>
        </w:trPr>
        <w:tc>
          <w:tcPr>
            <w:tcW w:w="664" w:type="dxa"/>
            <w:gridSpan w:val="2"/>
            <w:noWrap w:val="0"/>
            <w:vAlign w:val="top"/>
          </w:tcPr>
          <w:p w14:paraId="7F325692">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p>
        </w:tc>
        <w:tc>
          <w:tcPr>
            <w:tcW w:w="8860" w:type="dxa"/>
            <w:gridSpan w:val="4"/>
            <w:noWrap w:val="0"/>
            <w:vAlign w:val="top"/>
          </w:tcPr>
          <w:p w14:paraId="23E831DA">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9"/>
                <w:sz w:val="24"/>
                <w:highlight w:val="none"/>
              </w:rPr>
              <w:t>各固定螺丝或固定件正常无松动</w:t>
            </w:r>
          </w:p>
        </w:tc>
      </w:tr>
      <w:tr w14:paraId="5DC802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9" w:type="dxa"/>
          <w:wAfter w:w="7" w:type="dxa"/>
          <w:trHeight w:val="317" w:hRule="atLeast"/>
          <w:jc w:val="center"/>
        </w:trPr>
        <w:tc>
          <w:tcPr>
            <w:tcW w:w="664" w:type="dxa"/>
            <w:gridSpan w:val="2"/>
            <w:noWrap w:val="0"/>
            <w:vAlign w:val="top"/>
          </w:tcPr>
          <w:p w14:paraId="5B7086C9">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w:t>
            </w:r>
          </w:p>
        </w:tc>
        <w:tc>
          <w:tcPr>
            <w:tcW w:w="8860" w:type="dxa"/>
            <w:gridSpan w:val="4"/>
            <w:noWrap w:val="0"/>
            <w:vAlign w:val="top"/>
          </w:tcPr>
          <w:p w14:paraId="3CABB070">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10"/>
                <w:sz w:val="24"/>
                <w:highlight w:val="none"/>
              </w:rPr>
              <w:t>风机运行正常，无异响，无抖动，无过热。工作效率</w:t>
            </w:r>
            <w:r>
              <w:rPr>
                <w:rFonts w:hint="eastAsia" w:ascii="宋体" w:hAnsi="宋体" w:eastAsia="宋体" w:cs="宋体"/>
                <w:color w:val="auto"/>
                <w:spacing w:val="9"/>
                <w:sz w:val="24"/>
                <w:highlight w:val="none"/>
              </w:rPr>
              <w:t>与电机铭牌标注功率大致相同</w:t>
            </w:r>
          </w:p>
        </w:tc>
      </w:tr>
      <w:tr w14:paraId="16E54C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9" w:type="dxa"/>
          <w:wAfter w:w="7" w:type="dxa"/>
          <w:trHeight w:val="317" w:hRule="atLeast"/>
          <w:jc w:val="center"/>
        </w:trPr>
        <w:tc>
          <w:tcPr>
            <w:tcW w:w="664" w:type="dxa"/>
            <w:gridSpan w:val="2"/>
            <w:noWrap w:val="0"/>
            <w:vAlign w:val="top"/>
          </w:tcPr>
          <w:p w14:paraId="0D23562E">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w:t>
            </w:r>
          </w:p>
        </w:tc>
        <w:tc>
          <w:tcPr>
            <w:tcW w:w="8860" w:type="dxa"/>
            <w:gridSpan w:val="4"/>
            <w:noWrap w:val="0"/>
            <w:vAlign w:val="top"/>
          </w:tcPr>
          <w:p w14:paraId="21AAC882">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7"/>
                <w:sz w:val="24"/>
                <w:highlight w:val="none"/>
              </w:rPr>
              <w:t>风机工作电压稳定，为</w:t>
            </w:r>
            <w:r>
              <w:rPr>
                <w:rFonts w:hint="eastAsia" w:ascii="宋体" w:hAnsi="宋体" w:eastAsia="宋体" w:cs="宋体"/>
                <w:color w:val="auto"/>
                <w:spacing w:val="-27"/>
                <w:sz w:val="24"/>
                <w:highlight w:val="none"/>
              </w:rPr>
              <w:t xml:space="preserve"> </w:t>
            </w:r>
            <w:r>
              <w:rPr>
                <w:rFonts w:hint="eastAsia" w:ascii="宋体" w:hAnsi="宋体" w:eastAsia="宋体" w:cs="宋体"/>
                <w:color w:val="auto"/>
                <w:spacing w:val="7"/>
                <w:sz w:val="24"/>
                <w:highlight w:val="none"/>
              </w:rPr>
              <w:t>380V，允许上下浮动</w:t>
            </w:r>
            <w:r>
              <w:rPr>
                <w:rFonts w:hint="eastAsia" w:ascii="宋体" w:hAnsi="宋体" w:eastAsia="宋体" w:cs="宋体"/>
                <w:color w:val="auto"/>
                <w:spacing w:val="-34"/>
                <w:sz w:val="24"/>
                <w:highlight w:val="none"/>
              </w:rPr>
              <w:t xml:space="preserve"> </w:t>
            </w:r>
            <w:r>
              <w:rPr>
                <w:rFonts w:hint="eastAsia" w:ascii="宋体" w:hAnsi="宋体" w:eastAsia="宋体" w:cs="宋体"/>
                <w:color w:val="auto"/>
                <w:spacing w:val="7"/>
                <w:sz w:val="24"/>
                <w:highlight w:val="none"/>
              </w:rPr>
              <w:t>2-3V，无缺相</w:t>
            </w:r>
          </w:p>
        </w:tc>
      </w:tr>
      <w:tr w14:paraId="6CD478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9" w:type="dxa"/>
          <w:wAfter w:w="7" w:type="dxa"/>
          <w:trHeight w:val="317" w:hRule="atLeast"/>
          <w:jc w:val="center"/>
        </w:trPr>
        <w:tc>
          <w:tcPr>
            <w:tcW w:w="664" w:type="dxa"/>
            <w:gridSpan w:val="2"/>
            <w:noWrap w:val="0"/>
            <w:vAlign w:val="top"/>
          </w:tcPr>
          <w:p w14:paraId="79F2796C">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6</w:t>
            </w:r>
          </w:p>
        </w:tc>
        <w:tc>
          <w:tcPr>
            <w:tcW w:w="8860" w:type="dxa"/>
            <w:gridSpan w:val="4"/>
            <w:noWrap w:val="0"/>
            <w:vAlign w:val="top"/>
          </w:tcPr>
          <w:p w14:paraId="08804875">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9"/>
                <w:sz w:val="24"/>
                <w:highlight w:val="none"/>
              </w:rPr>
              <w:t>密封进出气孔无破损，无泄漏</w:t>
            </w:r>
          </w:p>
        </w:tc>
      </w:tr>
      <w:tr w14:paraId="568B9E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9" w:type="dxa"/>
          <w:wAfter w:w="7" w:type="dxa"/>
          <w:trHeight w:val="317" w:hRule="atLeast"/>
          <w:jc w:val="center"/>
        </w:trPr>
        <w:tc>
          <w:tcPr>
            <w:tcW w:w="664" w:type="dxa"/>
            <w:gridSpan w:val="2"/>
            <w:shd w:val="clear" w:color="auto" w:fill="auto"/>
            <w:noWrap w:val="0"/>
            <w:vAlign w:val="top"/>
          </w:tcPr>
          <w:p w14:paraId="55F71B60">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五</w:t>
            </w:r>
          </w:p>
        </w:tc>
        <w:tc>
          <w:tcPr>
            <w:tcW w:w="8860" w:type="dxa"/>
            <w:gridSpan w:val="4"/>
            <w:shd w:val="clear" w:color="auto" w:fill="808080"/>
            <w:noWrap w:val="0"/>
            <w:vAlign w:val="top"/>
          </w:tcPr>
          <w:p w14:paraId="40612E3C">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7"/>
                <w:sz w:val="24"/>
                <w:highlight w:val="none"/>
              </w:rPr>
              <w:t>控制中心</w:t>
            </w:r>
          </w:p>
        </w:tc>
      </w:tr>
      <w:tr w14:paraId="468E4B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9" w:type="dxa"/>
          <w:wAfter w:w="7" w:type="dxa"/>
          <w:trHeight w:val="317" w:hRule="atLeast"/>
          <w:jc w:val="center"/>
        </w:trPr>
        <w:tc>
          <w:tcPr>
            <w:tcW w:w="664" w:type="dxa"/>
            <w:gridSpan w:val="2"/>
            <w:noWrap w:val="0"/>
            <w:vAlign w:val="top"/>
          </w:tcPr>
          <w:p w14:paraId="2B009578">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8860" w:type="dxa"/>
            <w:gridSpan w:val="4"/>
            <w:noWrap w:val="0"/>
            <w:vAlign w:val="top"/>
          </w:tcPr>
          <w:p w14:paraId="0378089A">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7"/>
                <w:sz w:val="24"/>
                <w:highlight w:val="none"/>
              </w:rPr>
              <w:t>硬件（电脑，</w:t>
            </w:r>
            <w:r>
              <w:rPr>
                <w:rFonts w:hint="eastAsia" w:ascii="宋体" w:hAnsi="宋体" w:eastAsia="宋体" w:cs="宋体"/>
                <w:color w:val="auto"/>
                <w:spacing w:val="-52"/>
                <w:sz w:val="24"/>
                <w:highlight w:val="none"/>
              </w:rPr>
              <w:t xml:space="preserve"> </w:t>
            </w:r>
            <w:r>
              <w:rPr>
                <w:rFonts w:hint="eastAsia" w:ascii="宋体" w:hAnsi="宋体" w:eastAsia="宋体" w:cs="宋体"/>
                <w:color w:val="auto"/>
                <w:spacing w:val="7"/>
                <w:sz w:val="24"/>
                <w:highlight w:val="none"/>
              </w:rPr>
              <w:t>鼠标）整洁，无破损，反应灵敏</w:t>
            </w:r>
          </w:p>
        </w:tc>
      </w:tr>
      <w:tr w14:paraId="18A23D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9" w:type="dxa"/>
          <w:wAfter w:w="7" w:type="dxa"/>
          <w:trHeight w:val="317" w:hRule="atLeast"/>
          <w:jc w:val="center"/>
        </w:trPr>
        <w:tc>
          <w:tcPr>
            <w:tcW w:w="664" w:type="dxa"/>
            <w:gridSpan w:val="2"/>
            <w:noWrap w:val="0"/>
            <w:vAlign w:val="top"/>
          </w:tcPr>
          <w:p w14:paraId="516F3CCD">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8860" w:type="dxa"/>
            <w:gridSpan w:val="4"/>
            <w:noWrap w:val="0"/>
            <w:vAlign w:val="top"/>
          </w:tcPr>
          <w:p w14:paraId="7DD0EA28">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8"/>
                <w:sz w:val="24"/>
                <w:highlight w:val="none"/>
              </w:rPr>
              <w:t>系统显示正常，无卡顿</w:t>
            </w:r>
          </w:p>
        </w:tc>
      </w:tr>
      <w:tr w14:paraId="0933E0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9" w:type="dxa"/>
          <w:wAfter w:w="7" w:type="dxa"/>
          <w:trHeight w:val="317" w:hRule="atLeast"/>
          <w:jc w:val="center"/>
        </w:trPr>
        <w:tc>
          <w:tcPr>
            <w:tcW w:w="664" w:type="dxa"/>
            <w:gridSpan w:val="2"/>
            <w:noWrap w:val="0"/>
            <w:vAlign w:val="top"/>
          </w:tcPr>
          <w:p w14:paraId="46E70779">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p>
        </w:tc>
        <w:tc>
          <w:tcPr>
            <w:tcW w:w="8860" w:type="dxa"/>
            <w:gridSpan w:val="4"/>
            <w:noWrap w:val="0"/>
            <w:vAlign w:val="top"/>
          </w:tcPr>
          <w:p w14:paraId="7CE2CE46">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9"/>
                <w:sz w:val="24"/>
                <w:highlight w:val="none"/>
              </w:rPr>
              <w:t>信号显示正常，标注清晰，相互对应</w:t>
            </w:r>
          </w:p>
        </w:tc>
      </w:tr>
      <w:tr w14:paraId="442856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9" w:type="dxa"/>
          <w:wAfter w:w="7" w:type="dxa"/>
          <w:trHeight w:val="317" w:hRule="atLeast"/>
          <w:jc w:val="center"/>
        </w:trPr>
        <w:tc>
          <w:tcPr>
            <w:tcW w:w="664" w:type="dxa"/>
            <w:gridSpan w:val="2"/>
            <w:shd w:val="clear" w:color="auto" w:fill="auto"/>
            <w:noWrap w:val="0"/>
            <w:vAlign w:val="top"/>
          </w:tcPr>
          <w:p w14:paraId="4BC8E22D">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六</w:t>
            </w:r>
          </w:p>
        </w:tc>
        <w:tc>
          <w:tcPr>
            <w:tcW w:w="8860" w:type="dxa"/>
            <w:gridSpan w:val="4"/>
            <w:shd w:val="clear" w:color="auto" w:fill="808080"/>
            <w:noWrap w:val="0"/>
            <w:vAlign w:val="top"/>
          </w:tcPr>
          <w:p w14:paraId="38A83EA5">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2"/>
                <w:sz w:val="24"/>
                <w:highlight w:val="none"/>
              </w:rPr>
              <w:t>管道</w:t>
            </w:r>
          </w:p>
        </w:tc>
      </w:tr>
      <w:tr w14:paraId="40276D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9" w:type="dxa"/>
          <w:wAfter w:w="7" w:type="dxa"/>
          <w:trHeight w:val="317" w:hRule="atLeast"/>
          <w:jc w:val="center"/>
        </w:trPr>
        <w:tc>
          <w:tcPr>
            <w:tcW w:w="664" w:type="dxa"/>
            <w:gridSpan w:val="2"/>
            <w:noWrap w:val="0"/>
            <w:vAlign w:val="top"/>
          </w:tcPr>
          <w:p w14:paraId="2E5559E6">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8860" w:type="dxa"/>
            <w:gridSpan w:val="4"/>
            <w:noWrap w:val="0"/>
            <w:vAlign w:val="top"/>
          </w:tcPr>
          <w:p w14:paraId="010E10B7">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9"/>
                <w:sz w:val="24"/>
                <w:highlight w:val="none"/>
              </w:rPr>
              <w:t>各管径走向稳定，明确，无抖动</w:t>
            </w:r>
          </w:p>
        </w:tc>
      </w:tr>
      <w:tr w14:paraId="31415A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9" w:type="dxa"/>
          <w:wAfter w:w="7" w:type="dxa"/>
          <w:trHeight w:val="317" w:hRule="atLeast"/>
          <w:jc w:val="center"/>
        </w:trPr>
        <w:tc>
          <w:tcPr>
            <w:tcW w:w="664" w:type="dxa"/>
            <w:gridSpan w:val="2"/>
            <w:noWrap w:val="0"/>
            <w:vAlign w:val="top"/>
          </w:tcPr>
          <w:p w14:paraId="316F80D3">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8860" w:type="dxa"/>
            <w:gridSpan w:val="4"/>
            <w:noWrap w:val="0"/>
            <w:vAlign w:val="top"/>
          </w:tcPr>
          <w:p w14:paraId="0498752C">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8"/>
                <w:sz w:val="24"/>
                <w:highlight w:val="none"/>
              </w:rPr>
              <w:t>连接处牢固，无松动</w:t>
            </w:r>
          </w:p>
        </w:tc>
      </w:tr>
      <w:tr w14:paraId="02BC69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9" w:type="dxa"/>
          <w:wAfter w:w="7" w:type="dxa"/>
          <w:trHeight w:val="317" w:hRule="atLeast"/>
          <w:jc w:val="center"/>
        </w:trPr>
        <w:tc>
          <w:tcPr>
            <w:tcW w:w="664" w:type="dxa"/>
            <w:gridSpan w:val="2"/>
            <w:noWrap w:val="0"/>
            <w:vAlign w:val="top"/>
          </w:tcPr>
          <w:p w14:paraId="39877A6F">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p>
        </w:tc>
        <w:tc>
          <w:tcPr>
            <w:tcW w:w="8860" w:type="dxa"/>
            <w:gridSpan w:val="4"/>
            <w:noWrap w:val="0"/>
            <w:vAlign w:val="top"/>
          </w:tcPr>
          <w:p w14:paraId="755E2C89">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9"/>
                <w:sz w:val="24"/>
                <w:highlight w:val="none"/>
              </w:rPr>
              <w:t>支撑架稳定牢固，无松动</w:t>
            </w:r>
          </w:p>
        </w:tc>
      </w:tr>
      <w:tr w14:paraId="25E1B1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9" w:type="dxa"/>
          <w:wAfter w:w="7" w:type="dxa"/>
          <w:trHeight w:val="317" w:hRule="atLeast"/>
          <w:jc w:val="center"/>
        </w:trPr>
        <w:tc>
          <w:tcPr>
            <w:tcW w:w="664" w:type="dxa"/>
            <w:gridSpan w:val="2"/>
            <w:noWrap w:val="0"/>
            <w:vAlign w:val="top"/>
          </w:tcPr>
          <w:p w14:paraId="7C6D0984">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w:t>
            </w:r>
          </w:p>
        </w:tc>
        <w:tc>
          <w:tcPr>
            <w:tcW w:w="8860" w:type="dxa"/>
            <w:gridSpan w:val="4"/>
            <w:noWrap w:val="0"/>
            <w:vAlign w:val="top"/>
          </w:tcPr>
          <w:p w14:paraId="02F661F5">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9"/>
                <w:sz w:val="24"/>
                <w:highlight w:val="none"/>
              </w:rPr>
              <w:t>U</w:t>
            </w:r>
            <w:r>
              <w:rPr>
                <w:rFonts w:hint="eastAsia" w:ascii="宋体" w:hAnsi="宋体" w:eastAsia="宋体" w:cs="宋体"/>
                <w:color w:val="auto"/>
                <w:spacing w:val="-26"/>
                <w:sz w:val="24"/>
                <w:highlight w:val="none"/>
              </w:rPr>
              <w:t xml:space="preserve"> </w:t>
            </w:r>
            <w:r>
              <w:rPr>
                <w:rFonts w:hint="eastAsia" w:ascii="宋体" w:hAnsi="宋体" w:eastAsia="宋体" w:cs="宋体"/>
                <w:color w:val="auto"/>
                <w:spacing w:val="9"/>
                <w:sz w:val="24"/>
                <w:highlight w:val="none"/>
              </w:rPr>
              <w:t>型管径处光电传感器整体牢固无松动，工作正常，感应灵敏，指示灯正常显示</w:t>
            </w:r>
          </w:p>
        </w:tc>
      </w:tr>
      <w:tr w14:paraId="62F204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9" w:type="dxa"/>
          <w:wAfter w:w="7" w:type="dxa"/>
          <w:trHeight w:val="317" w:hRule="atLeast"/>
          <w:jc w:val="center"/>
        </w:trPr>
        <w:tc>
          <w:tcPr>
            <w:tcW w:w="664" w:type="dxa"/>
            <w:gridSpan w:val="2"/>
            <w:noWrap w:val="0"/>
            <w:vAlign w:val="top"/>
          </w:tcPr>
          <w:p w14:paraId="21BE3D80">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w:t>
            </w:r>
          </w:p>
        </w:tc>
        <w:tc>
          <w:tcPr>
            <w:tcW w:w="8860" w:type="dxa"/>
            <w:gridSpan w:val="4"/>
            <w:noWrap w:val="0"/>
            <w:vAlign w:val="top"/>
          </w:tcPr>
          <w:p w14:paraId="37EF5BA2">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8"/>
                <w:sz w:val="24"/>
                <w:highlight w:val="none"/>
              </w:rPr>
              <w:t>除排气孔外，无漏气，无呼啸等异常情况</w:t>
            </w:r>
          </w:p>
        </w:tc>
      </w:tr>
      <w:tr w14:paraId="3A3AB4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9" w:type="dxa"/>
          <w:wAfter w:w="7" w:type="dxa"/>
          <w:trHeight w:val="317" w:hRule="atLeast"/>
          <w:jc w:val="center"/>
        </w:trPr>
        <w:tc>
          <w:tcPr>
            <w:tcW w:w="664" w:type="dxa"/>
            <w:gridSpan w:val="2"/>
            <w:shd w:val="clear" w:color="auto" w:fill="auto"/>
            <w:noWrap w:val="0"/>
            <w:vAlign w:val="top"/>
          </w:tcPr>
          <w:p w14:paraId="01AC20E8">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七</w:t>
            </w:r>
          </w:p>
        </w:tc>
        <w:tc>
          <w:tcPr>
            <w:tcW w:w="8860" w:type="dxa"/>
            <w:gridSpan w:val="4"/>
            <w:shd w:val="clear" w:color="auto" w:fill="808080"/>
            <w:noWrap w:val="0"/>
            <w:vAlign w:val="top"/>
          </w:tcPr>
          <w:p w14:paraId="3C12233B">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7"/>
                <w:sz w:val="24"/>
                <w:highlight w:val="none"/>
              </w:rPr>
              <w:t>控制箱</w:t>
            </w:r>
          </w:p>
        </w:tc>
      </w:tr>
      <w:tr w14:paraId="2BD747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9" w:type="dxa"/>
          <w:wAfter w:w="7" w:type="dxa"/>
          <w:trHeight w:val="317" w:hRule="atLeast"/>
          <w:jc w:val="center"/>
        </w:trPr>
        <w:tc>
          <w:tcPr>
            <w:tcW w:w="664" w:type="dxa"/>
            <w:gridSpan w:val="2"/>
            <w:noWrap w:val="0"/>
            <w:vAlign w:val="top"/>
          </w:tcPr>
          <w:p w14:paraId="0910237B">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8860" w:type="dxa"/>
            <w:gridSpan w:val="4"/>
            <w:noWrap w:val="0"/>
            <w:vAlign w:val="top"/>
          </w:tcPr>
          <w:p w14:paraId="7C629C34">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9"/>
                <w:sz w:val="24"/>
                <w:highlight w:val="none"/>
              </w:rPr>
              <w:t>控制配电柜内部整洁，无积灰</w:t>
            </w:r>
          </w:p>
        </w:tc>
      </w:tr>
      <w:tr w14:paraId="7E906F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9" w:type="dxa"/>
          <w:wAfter w:w="7" w:type="dxa"/>
          <w:trHeight w:val="317" w:hRule="atLeast"/>
          <w:jc w:val="center"/>
        </w:trPr>
        <w:tc>
          <w:tcPr>
            <w:tcW w:w="664" w:type="dxa"/>
            <w:gridSpan w:val="2"/>
            <w:noWrap w:val="0"/>
            <w:vAlign w:val="top"/>
          </w:tcPr>
          <w:p w14:paraId="5A53A205">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8860" w:type="dxa"/>
            <w:gridSpan w:val="4"/>
            <w:noWrap w:val="0"/>
            <w:vAlign w:val="top"/>
          </w:tcPr>
          <w:p w14:paraId="3E596DCE">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9"/>
                <w:sz w:val="24"/>
                <w:highlight w:val="none"/>
              </w:rPr>
              <w:t>内部各类电源线、信号线整齐无破损，无挤压，接线处/接线头正常无松动，无毛刺，</w:t>
            </w:r>
            <w:r>
              <w:rPr>
                <w:rFonts w:hint="eastAsia" w:ascii="宋体" w:hAnsi="宋体" w:eastAsia="宋体" w:cs="宋体"/>
                <w:color w:val="auto"/>
                <w:spacing w:val="8"/>
                <w:sz w:val="24"/>
                <w:highlight w:val="none"/>
              </w:rPr>
              <w:t>无裸露</w:t>
            </w:r>
          </w:p>
        </w:tc>
      </w:tr>
      <w:tr w14:paraId="47DD14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9" w:type="dxa"/>
          <w:wAfter w:w="7" w:type="dxa"/>
          <w:trHeight w:val="317" w:hRule="atLeast"/>
          <w:jc w:val="center"/>
        </w:trPr>
        <w:tc>
          <w:tcPr>
            <w:tcW w:w="664" w:type="dxa"/>
            <w:gridSpan w:val="2"/>
            <w:noWrap w:val="0"/>
            <w:vAlign w:val="top"/>
          </w:tcPr>
          <w:p w14:paraId="7C3E0FB6">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p>
        </w:tc>
        <w:tc>
          <w:tcPr>
            <w:tcW w:w="8860" w:type="dxa"/>
            <w:gridSpan w:val="4"/>
            <w:noWrap w:val="0"/>
            <w:vAlign w:val="top"/>
          </w:tcPr>
          <w:p w14:paraId="53DD00B0">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9"/>
                <w:sz w:val="24"/>
                <w:highlight w:val="none"/>
              </w:rPr>
              <w:t>各电气元器件工作显示正常，无破损</w:t>
            </w:r>
          </w:p>
        </w:tc>
      </w:tr>
      <w:tr w14:paraId="2F1976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9" w:type="dxa"/>
          <w:wAfter w:w="7" w:type="dxa"/>
          <w:trHeight w:val="317" w:hRule="atLeast"/>
          <w:jc w:val="center"/>
        </w:trPr>
        <w:tc>
          <w:tcPr>
            <w:tcW w:w="664" w:type="dxa"/>
            <w:gridSpan w:val="2"/>
            <w:noWrap w:val="0"/>
            <w:vAlign w:val="top"/>
          </w:tcPr>
          <w:p w14:paraId="281D8555">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w:t>
            </w:r>
          </w:p>
        </w:tc>
        <w:tc>
          <w:tcPr>
            <w:tcW w:w="8860" w:type="dxa"/>
            <w:gridSpan w:val="4"/>
            <w:noWrap w:val="0"/>
            <w:vAlign w:val="top"/>
          </w:tcPr>
          <w:p w14:paraId="5FD24DFB">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9"/>
                <w:sz w:val="24"/>
                <w:highlight w:val="none"/>
              </w:rPr>
              <w:t>各电气元器件接线处牢固，无松动</w:t>
            </w:r>
          </w:p>
        </w:tc>
      </w:tr>
      <w:tr w14:paraId="739C77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9" w:type="dxa"/>
          <w:wAfter w:w="7" w:type="dxa"/>
          <w:trHeight w:val="317" w:hRule="atLeast"/>
          <w:jc w:val="center"/>
        </w:trPr>
        <w:tc>
          <w:tcPr>
            <w:tcW w:w="664" w:type="dxa"/>
            <w:gridSpan w:val="2"/>
            <w:noWrap w:val="0"/>
            <w:vAlign w:val="top"/>
          </w:tcPr>
          <w:p w14:paraId="06D32831">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w:t>
            </w:r>
          </w:p>
        </w:tc>
        <w:tc>
          <w:tcPr>
            <w:tcW w:w="8860" w:type="dxa"/>
            <w:gridSpan w:val="4"/>
            <w:noWrap w:val="0"/>
            <w:vAlign w:val="top"/>
          </w:tcPr>
          <w:p w14:paraId="012879CD">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9"/>
                <w:sz w:val="24"/>
                <w:highlight w:val="none"/>
              </w:rPr>
              <w:t>各接线端子处接线牢固，无松动</w:t>
            </w:r>
          </w:p>
        </w:tc>
      </w:tr>
      <w:tr w14:paraId="244B63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9" w:type="dxa"/>
          <w:wAfter w:w="7" w:type="dxa"/>
          <w:trHeight w:val="317" w:hRule="atLeast"/>
          <w:jc w:val="center"/>
        </w:trPr>
        <w:tc>
          <w:tcPr>
            <w:tcW w:w="664" w:type="dxa"/>
            <w:gridSpan w:val="2"/>
            <w:noWrap w:val="0"/>
            <w:vAlign w:val="top"/>
          </w:tcPr>
          <w:p w14:paraId="6B35671A">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6</w:t>
            </w:r>
          </w:p>
        </w:tc>
        <w:tc>
          <w:tcPr>
            <w:tcW w:w="8860" w:type="dxa"/>
            <w:gridSpan w:val="4"/>
            <w:noWrap w:val="0"/>
            <w:vAlign w:val="top"/>
          </w:tcPr>
          <w:p w14:paraId="24E823C9">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9"/>
                <w:sz w:val="24"/>
                <w:highlight w:val="none"/>
              </w:rPr>
              <w:t>主电源，380V，空开上下端电压相同，无缺相，与型号标注信息</w:t>
            </w:r>
            <w:r>
              <w:rPr>
                <w:rFonts w:hint="eastAsia" w:ascii="宋体" w:hAnsi="宋体" w:eastAsia="宋体" w:cs="宋体"/>
                <w:color w:val="auto"/>
                <w:spacing w:val="8"/>
                <w:sz w:val="24"/>
                <w:highlight w:val="none"/>
              </w:rPr>
              <w:t>一致</w:t>
            </w:r>
          </w:p>
        </w:tc>
      </w:tr>
      <w:tr w14:paraId="6D0714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9" w:type="dxa"/>
          <w:wAfter w:w="7" w:type="dxa"/>
          <w:trHeight w:val="317" w:hRule="atLeast"/>
          <w:jc w:val="center"/>
        </w:trPr>
        <w:tc>
          <w:tcPr>
            <w:tcW w:w="664" w:type="dxa"/>
            <w:gridSpan w:val="2"/>
            <w:noWrap w:val="0"/>
            <w:vAlign w:val="top"/>
          </w:tcPr>
          <w:p w14:paraId="456FA476">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7</w:t>
            </w:r>
          </w:p>
        </w:tc>
        <w:tc>
          <w:tcPr>
            <w:tcW w:w="8860" w:type="dxa"/>
            <w:gridSpan w:val="4"/>
            <w:noWrap w:val="0"/>
            <w:vAlign w:val="top"/>
          </w:tcPr>
          <w:p w14:paraId="5A257177">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9"/>
                <w:sz w:val="24"/>
                <w:highlight w:val="none"/>
              </w:rPr>
              <w:t>控制电源，220V，空开上下端电压相同，无缺相，与型号标注信息一致</w:t>
            </w:r>
          </w:p>
        </w:tc>
      </w:tr>
      <w:tr w14:paraId="19B00A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9" w:type="dxa"/>
          <w:wAfter w:w="7" w:type="dxa"/>
          <w:trHeight w:val="317" w:hRule="atLeast"/>
          <w:jc w:val="center"/>
        </w:trPr>
        <w:tc>
          <w:tcPr>
            <w:tcW w:w="664" w:type="dxa"/>
            <w:gridSpan w:val="2"/>
            <w:noWrap w:val="0"/>
            <w:vAlign w:val="top"/>
          </w:tcPr>
          <w:p w14:paraId="36FA6328">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8</w:t>
            </w:r>
          </w:p>
        </w:tc>
        <w:tc>
          <w:tcPr>
            <w:tcW w:w="8860" w:type="dxa"/>
            <w:gridSpan w:val="4"/>
            <w:noWrap w:val="0"/>
            <w:vAlign w:val="top"/>
          </w:tcPr>
          <w:p w14:paraId="382467C7">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8"/>
                <w:sz w:val="24"/>
                <w:highlight w:val="none"/>
              </w:rPr>
              <w:t>中间继电器，220V，24V(根据现场实际使用)，</w:t>
            </w:r>
            <w:r>
              <w:rPr>
                <w:rFonts w:hint="eastAsia" w:ascii="宋体" w:hAnsi="宋体" w:eastAsia="宋体" w:cs="宋体"/>
                <w:color w:val="auto"/>
                <w:spacing w:val="7"/>
                <w:sz w:val="24"/>
                <w:highlight w:val="none"/>
              </w:rPr>
              <w:t>与型号标注信息一致</w:t>
            </w:r>
          </w:p>
        </w:tc>
      </w:tr>
      <w:tr w14:paraId="4C145A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9" w:type="dxa"/>
          <w:wAfter w:w="7" w:type="dxa"/>
          <w:trHeight w:val="317" w:hRule="atLeast"/>
          <w:jc w:val="center"/>
        </w:trPr>
        <w:tc>
          <w:tcPr>
            <w:tcW w:w="664" w:type="dxa"/>
            <w:gridSpan w:val="2"/>
            <w:noWrap w:val="0"/>
            <w:vAlign w:val="top"/>
          </w:tcPr>
          <w:p w14:paraId="270D32DF">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9</w:t>
            </w:r>
          </w:p>
        </w:tc>
        <w:tc>
          <w:tcPr>
            <w:tcW w:w="8860" w:type="dxa"/>
            <w:gridSpan w:val="4"/>
            <w:noWrap w:val="0"/>
            <w:vAlign w:val="top"/>
          </w:tcPr>
          <w:p w14:paraId="3D21B022">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9"/>
                <w:sz w:val="24"/>
                <w:highlight w:val="none"/>
              </w:rPr>
              <w:t>接触器，380V，上下端电压相同（根据现场实际使用</w:t>
            </w:r>
            <w:r>
              <w:rPr>
                <w:rFonts w:hint="eastAsia" w:ascii="宋体" w:hAnsi="宋体" w:eastAsia="宋体" w:cs="宋体"/>
                <w:color w:val="auto"/>
                <w:spacing w:val="16"/>
                <w:sz w:val="24"/>
                <w:highlight w:val="none"/>
              </w:rPr>
              <w:t>），</w:t>
            </w:r>
            <w:r>
              <w:rPr>
                <w:rFonts w:hint="eastAsia" w:ascii="宋体" w:hAnsi="宋体" w:eastAsia="宋体" w:cs="宋体"/>
                <w:color w:val="auto"/>
                <w:spacing w:val="8"/>
                <w:sz w:val="24"/>
                <w:highlight w:val="none"/>
              </w:rPr>
              <w:t>与型号标注信息一致</w:t>
            </w:r>
          </w:p>
        </w:tc>
      </w:tr>
      <w:tr w14:paraId="42AAE7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9" w:type="dxa"/>
          <w:wAfter w:w="7" w:type="dxa"/>
          <w:trHeight w:val="321" w:hRule="atLeast"/>
          <w:jc w:val="center"/>
        </w:trPr>
        <w:tc>
          <w:tcPr>
            <w:tcW w:w="664" w:type="dxa"/>
            <w:gridSpan w:val="2"/>
            <w:noWrap w:val="0"/>
            <w:vAlign w:val="top"/>
          </w:tcPr>
          <w:p w14:paraId="496B96E4">
            <w:pPr>
              <w:keepNext w:val="0"/>
              <w:keepLines w:val="0"/>
              <w:pageBreakBefore w:val="0"/>
              <w:widowControl w:val="0"/>
              <w:kinsoku/>
              <w:wordWrap/>
              <w:overflowPunct/>
              <w:topLinePunct w:val="0"/>
              <w:autoSpaceDE/>
              <w:autoSpaceDN/>
              <w:bidi w:val="0"/>
              <w:adjustRightInd/>
              <w:snapToGrid/>
              <w:spacing w:line="440" w:lineRule="exact"/>
              <w:ind w:left="0" w:right="0"/>
              <w:jc w:val="center"/>
              <w:textAlignment w:val="auto"/>
              <w:rPr>
                <w:rFonts w:hint="eastAsia" w:ascii="宋体" w:hAnsi="宋体" w:eastAsia="宋体" w:cs="宋体"/>
                <w:color w:val="auto"/>
                <w:sz w:val="24"/>
                <w:highlight w:val="none"/>
              </w:rPr>
            </w:pPr>
            <w:r>
              <w:rPr>
                <w:rFonts w:hint="eastAsia" w:ascii="宋体" w:hAnsi="宋体" w:eastAsia="宋体" w:cs="宋体"/>
                <w:color w:val="auto"/>
                <w:spacing w:val="-7"/>
                <w:sz w:val="24"/>
                <w:highlight w:val="none"/>
              </w:rPr>
              <w:t>10</w:t>
            </w:r>
          </w:p>
        </w:tc>
        <w:tc>
          <w:tcPr>
            <w:tcW w:w="8860" w:type="dxa"/>
            <w:gridSpan w:val="4"/>
            <w:noWrap w:val="0"/>
            <w:vAlign w:val="top"/>
          </w:tcPr>
          <w:p w14:paraId="217CF95B">
            <w:pPr>
              <w:keepNext w:val="0"/>
              <w:keepLines w:val="0"/>
              <w:pageBreakBefore w:val="0"/>
              <w:widowControl w:val="0"/>
              <w:kinsoku/>
              <w:wordWrap/>
              <w:overflowPunct/>
              <w:topLinePunct w:val="0"/>
              <w:autoSpaceDE/>
              <w:autoSpaceDN/>
              <w:bidi w:val="0"/>
              <w:adjustRightInd/>
              <w:snapToGrid/>
              <w:spacing w:line="440" w:lineRule="exact"/>
              <w:ind w:left="0" w:right="0"/>
              <w:jc w:val="left"/>
              <w:textAlignment w:val="auto"/>
              <w:rPr>
                <w:rFonts w:hint="eastAsia" w:ascii="宋体" w:hAnsi="宋体" w:eastAsia="宋体" w:cs="宋体"/>
                <w:color w:val="auto"/>
                <w:sz w:val="24"/>
                <w:highlight w:val="none"/>
              </w:rPr>
            </w:pPr>
            <w:r>
              <w:rPr>
                <w:rFonts w:hint="eastAsia" w:ascii="宋体" w:hAnsi="宋体" w:eastAsia="宋体" w:cs="宋体"/>
                <w:color w:val="auto"/>
                <w:spacing w:val="5"/>
                <w:sz w:val="24"/>
                <w:highlight w:val="none"/>
              </w:rPr>
              <w:t>电源模块，24V，进线端</w:t>
            </w:r>
            <w:r>
              <w:rPr>
                <w:rFonts w:hint="eastAsia" w:ascii="宋体" w:hAnsi="宋体" w:eastAsia="宋体" w:cs="宋体"/>
                <w:color w:val="auto"/>
                <w:spacing w:val="-30"/>
                <w:sz w:val="24"/>
                <w:highlight w:val="none"/>
              </w:rPr>
              <w:t xml:space="preserve"> </w:t>
            </w:r>
            <w:r>
              <w:rPr>
                <w:rFonts w:hint="eastAsia" w:ascii="宋体" w:hAnsi="宋体" w:eastAsia="宋体" w:cs="宋体"/>
                <w:color w:val="auto"/>
                <w:spacing w:val="5"/>
                <w:sz w:val="24"/>
                <w:highlight w:val="none"/>
              </w:rPr>
              <w:t>220V，出现端</w:t>
            </w:r>
            <w:r>
              <w:rPr>
                <w:rFonts w:hint="eastAsia" w:ascii="宋体" w:hAnsi="宋体" w:eastAsia="宋体" w:cs="宋体"/>
                <w:color w:val="auto"/>
                <w:spacing w:val="-35"/>
                <w:sz w:val="24"/>
                <w:highlight w:val="none"/>
              </w:rPr>
              <w:t xml:space="preserve"> </w:t>
            </w:r>
            <w:r>
              <w:rPr>
                <w:rFonts w:hint="eastAsia" w:ascii="宋体" w:hAnsi="宋体" w:eastAsia="宋体" w:cs="宋体"/>
                <w:color w:val="auto"/>
                <w:spacing w:val="5"/>
                <w:sz w:val="24"/>
                <w:highlight w:val="none"/>
              </w:rPr>
              <w:t>24V</w:t>
            </w:r>
          </w:p>
        </w:tc>
      </w:tr>
    </w:tbl>
    <w:p w14:paraId="01616037">
      <w:pPr>
        <w:rPr>
          <w:color w:val="auto"/>
          <w:highlight w:val="none"/>
        </w:rPr>
      </w:pPr>
    </w:p>
    <w:p w14:paraId="353DD40F">
      <w:pPr>
        <w:rPr>
          <w:rFonts w:hint="eastAsia"/>
          <w:b/>
          <w:bCs/>
          <w:sz w:val="24"/>
        </w:rPr>
      </w:pPr>
    </w:p>
    <w:p w14:paraId="0E4DFC4E"/>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971C77">
    <w:pPr>
      <w:pStyle w:val="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0CF863">
    <w:pPr>
      <w:pStyle w:val="7"/>
      <w:framePr w:wrap="around" w:vAnchor="text" w:hAnchor="margin" w:xAlign="right" w:y="1"/>
      <w:rPr>
        <w:rStyle w:val="13"/>
      </w:rPr>
    </w:pPr>
    <w:r>
      <w:fldChar w:fldCharType="begin"/>
    </w:r>
    <w:r>
      <w:rPr>
        <w:rStyle w:val="13"/>
      </w:rPr>
      <w:instrText xml:space="preserve">PAGE  </w:instrText>
    </w:r>
    <w:r>
      <w:fldChar w:fldCharType="end"/>
    </w:r>
  </w:p>
  <w:p w14:paraId="207BE2D5">
    <w:pPr>
      <w:pStyle w:val="7"/>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A2E8A2">
    <w:pPr>
      <w:pStyle w:val="7"/>
      <w:spacing w:line="240" w:lineRule="exact"/>
      <w:ind w:right="357"/>
      <w:jc w:val="center"/>
    </w:pPr>
    <w:r>
      <w:rPr>
        <w:rFonts w:hint="eastAsia"/>
        <w:kern w:val="0"/>
        <w:szCs w:val="21"/>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7EC138">
    <w:pPr>
      <w:pStyle w:val="8"/>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AD6FF2">
    <w:pPr>
      <w:pStyle w:val="5"/>
      <w:tabs>
        <w:tab w:val="left" w:pos="7290"/>
      </w:tabs>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3CB8F5"/>
    <w:multiLevelType w:val="singleLevel"/>
    <w:tmpl w:val="ED3CB8F5"/>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FkNDQ1YmRlNjZkNGY2MWFjODA1ZTY5MWMzY2M1MDkifQ=="/>
  </w:docVars>
  <w:rsids>
    <w:rsidRoot w:val="00000000"/>
    <w:rsid w:val="05327508"/>
    <w:rsid w:val="0C216E2C"/>
    <w:rsid w:val="122431D2"/>
    <w:rsid w:val="13453609"/>
    <w:rsid w:val="17B57C3A"/>
    <w:rsid w:val="1A03077F"/>
    <w:rsid w:val="1DB71B7D"/>
    <w:rsid w:val="20C26F19"/>
    <w:rsid w:val="22F95FB5"/>
    <w:rsid w:val="255418A8"/>
    <w:rsid w:val="28EA3149"/>
    <w:rsid w:val="2B9E594C"/>
    <w:rsid w:val="2CB607F4"/>
    <w:rsid w:val="30D154C6"/>
    <w:rsid w:val="38F822FA"/>
    <w:rsid w:val="3BEF7F99"/>
    <w:rsid w:val="40C66431"/>
    <w:rsid w:val="47D521EA"/>
    <w:rsid w:val="4DBF5582"/>
    <w:rsid w:val="501A0E10"/>
    <w:rsid w:val="508036EE"/>
    <w:rsid w:val="52EA30A1"/>
    <w:rsid w:val="62915C91"/>
    <w:rsid w:val="67D94FF9"/>
    <w:rsid w:val="6881007A"/>
    <w:rsid w:val="6D241DD6"/>
    <w:rsid w:val="727560F9"/>
    <w:rsid w:val="73F85547"/>
    <w:rsid w:val="78B4698D"/>
    <w:rsid w:val="7D5F4D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adjustRightInd w:val="0"/>
      <w:spacing w:before="340" w:after="330" w:line="576" w:lineRule="auto"/>
      <w:jc w:val="center"/>
      <w:outlineLvl w:val="0"/>
    </w:pPr>
    <w:rPr>
      <w:b/>
      <w:bCs/>
      <w:kern w:val="44"/>
      <w:sz w:val="30"/>
      <w:szCs w:val="44"/>
    </w:rPr>
  </w:style>
  <w:style w:type="character" w:default="1" w:styleId="12">
    <w:name w:val="Default Paragraph Font"/>
    <w:semiHidden/>
    <w:qFormat/>
    <w:uiPriority w:val="0"/>
  </w:style>
  <w:style w:type="table" w:default="1" w:styleId="10">
    <w:name w:val="Normal Table"/>
    <w:semiHidden/>
    <w:qFormat/>
    <w:uiPriority w:val="0"/>
    <w:tblPr>
      <w:tblStyle w:val="10"/>
      <w:tblCellMar>
        <w:top w:w="0" w:type="dxa"/>
        <w:left w:w="108" w:type="dxa"/>
        <w:bottom w:w="0" w:type="dxa"/>
        <w:right w:w="108" w:type="dxa"/>
      </w:tblCellMar>
    </w:tblPr>
  </w:style>
  <w:style w:type="paragraph" w:styleId="3">
    <w:name w:val="Normal Indent"/>
    <w:basedOn w:val="1"/>
    <w:qFormat/>
    <w:uiPriority w:val="0"/>
    <w:pPr>
      <w:ind w:firstLine="420" w:firstLineChars="200"/>
    </w:pPr>
    <w:rPr>
      <w:rFonts w:ascii="Calibri" w:hAnsi="Calibri"/>
      <w:kern w:val="0"/>
      <w:sz w:val="20"/>
    </w:rPr>
  </w:style>
  <w:style w:type="paragraph" w:styleId="4">
    <w:name w:val="annotation text"/>
    <w:basedOn w:val="1"/>
    <w:uiPriority w:val="0"/>
    <w:pPr>
      <w:jc w:val="left"/>
    </w:pPr>
  </w:style>
  <w:style w:type="paragraph" w:styleId="5">
    <w:name w:val="Body Text"/>
    <w:basedOn w:val="1"/>
    <w:next w:val="1"/>
    <w:qFormat/>
    <w:uiPriority w:val="99"/>
    <w:rPr>
      <w:sz w:val="20"/>
    </w:rPr>
  </w:style>
  <w:style w:type="paragraph" w:styleId="6">
    <w:name w:val="Body Text Indent"/>
    <w:basedOn w:val="1"/>
    <w:qFormat/>
    <w:uiPriority w:val="0"/>
    <w:pPr>
      <w:spacing w:after="120"/>
      <w:ind w:left="420" w:leftChars="200"/>
    </w:pPr>
    <w:rPr>
      <w:rFonts w:ascii="Times New Roman" w:hAnsi="Times New Roman" w:eastAsia="宋体" w:cs="Times New Roman"/>
    </w:rPr>
  </w:style>
  <w:style w:type="paragraph" w:styleId="7">
    <w:name w:val="footer"/>
    <w:basedOn w:val="1"/>
    <w:uiPriority w:val="0"/>
    <w:pPr>
      <w:tabs>
        <w:tab w:val="center" w:pos="4153"/>
        <w:tab w:val="right" w:pos="8306"/>
      </w:tabs>
      <w:snapToGrid w:val="0"/>
      <w:jc w:val="left"/>
    </w:pPr>
    <w:rPr>
      <w:rFonts w:ascii="Times New Roman" w:hAnsi="Times New Roman" w:eastAsia="宋体" w:cs="Times New Roman"/>
      <w:sz w:val="18"/>
      <w:szCs w:val="18"/>
    </w:rPr>
  </w:style>
  <w:style w:type="paragraph" w:styleId="8">
    <w:name w:val="header"/>
    <w:basedOn w:val="1"/>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paragraph" w:styleId="9">
    <w:name w:val="Body Text First Indent 2"/>
    <w:basedOn w:val="6"/>
    <w:qFormat/>
    <w:uiPriority w:val="0"/>
    <w:pPr>
      <w:widowControl w:val="0"/>
      <w:spacing w:after="0" w:line="400" w:lineRule="atLeast"/>
      <w:ind w:left="210" w:leftChars="0" w:firstLine="420" w:firstLineChars="200"/>
      <w:textAlignment w:val="auto"/>
    </w:pPr>
    <w:rPr>
      <w:rFonts w:ascii="Times New Roman" w:hAnsi="Times New Roman" w:eastAsia="宋体" w:cs="Times New Roman"/>
      <w:color w:val="auto"/>
      <w:sz w:val="20"/>
      <w:szCs w:val="24"/>
      <w:u w:val="none" w:color="auto"/>
    </w:rPr>
  </w:style>
  <w:style w:type="table" w:styleId="11">
    <w:name w:val="Table Grid"/>
    <w:basedOn w:val="10"/>
    <w:uiPriority w:val="0"/>
    <w:pPr>
      <w:widowControl w:val="0"/>
      <w:jc w:val="both"/>
    </w:pPr>
    <w:tblPr>
      <w:tblStyle w:val="10"/>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page number"/>
    <w:uiPriority w:val="0"/>
    <w:rPr>
      <w:rFonts w:ascii="Times New Roman" w:hAnsi="Times New Roman" w:eastAsia="宋体" w:cs="Times New Roman"/>
    </w:rPr>
  </w:style>
  <w:style w:type="character" w:customStyle="1" w:styleId="14">
    <w:name w:val="NormalCharacter"/>
    <w:qFormat/>
    <w:uiPriority w:val="0"/>
  </w:style>
  <w:style w:type="paragraph" w:customStyle="1" w:styleId="15">
    <w:name w:val="Table Text"/>
    <w:basedOn w:val="1"/>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7418</Words>
  <Characters>7544</Characters>
  <Lines>0</Lines>
  <Paragraphs>0</Paragraphs>
  <TotalTime>20</TotalTime>
  <ScaleCrop>false</ScaleCrop>
  <LinksUpToDate>false</LinksUpToDate>
  <CharactersWithSpaces>7655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2024-07-22T11:17:33Z</dcterms:created>
  <dc:creator>lenovo</dc:creator>
  <cp:lastModifiedBy>正大</cp:lastModifiedBy>
  <dcterms:modified xsi:type="dcterms:W3CDTF">2025-11-17T09:49:28Z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B7B7BB3271594F77B9F6856C8168D3F2_13</vt:lpwstr>
  </property>
  <property fmtid="{D5CDD505-2E9C-101B-9397-08002B2CF9AE}" pid="4" name="KSOTemplateDocerSaveRecord">
    <vt:lpwstr>eyJoZGlkIjoiYzcxNTk3Y2JhNThlODA3MTU5ZDk4NTJmMzIxZWNmMzEiLCJ1c2VySWQiOiIzNTg1ODY0MjgifQ==</vt:lpwstr>
  </property>
</Properties>
</file>