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版本号：GCZB2025-11-216-W20251117001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国际中文教育数字化教学平台采购项目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GCZB2025-11-216-W</w:t>
      </w:r>
      <w:r>
        <w:br/>
      </w:r>
      <w:r>
        <w:br/>
      </w:r>
      <w:r>
        <w:br/>
      </w:r>
    </w:p>
    <w:p>
      <w:pPr>
        <w:pStyle w:val="null3"/>
        <w:jc w:val="center"/>
        <w:outlineLvl w:val="2"/>
      </w:pPr>
      <w:r>
        <w:rPr>
          <w:rFonts w:ascii="仿宋_GB2312" w:hAnsi="仿宋_GB2312" w:cs="仿宋_GB2312" w:eastAsia="仿宋_GB2312"/>
          <w:sz w:val="28"/>
          <w:b/>
        </w:rPr>
        <w:t>西安外国语大学</w:t>
      </w:r>
    </w:p>
    <w:p>
      <w:pPr>
        <w:pStyle w:val="null3"/>
        <w:jc w:val="center"/>
        <w:outlineLvl w:val="2"/>
      </w:pPr>
      <w:r>
        <w:rPr>
          <w:rFonts w:ascii="仿宋_GB2312" w:hAnsi="仿宋_GB2312" w:cs="仿宋_GB2312" w:eastAsia="仿宋_GB2312"/>
          <w:sz w:val="28"/>
          <w:b/>
        </w:rPr>
        <w:t>陕西国创招标有限公司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2025年11月17日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陕西国创招标有限公司</w:t>
      </w:r>
      <w:r>
        <w:rPr>
          <w:rFonts w:ascii="仿宋_GB2312" w:hAnsi="仿宋_GB2312" w:cs="仿宋_GB2312" w:eastAsia="仿宋_GB2312"/>
        </w:rPr>
        <w:t>（以下简称“代理机构”）受</w:t>
      </w:r>
      <w:r>
        <w:rPr>
          <w:rFonts w:ascii="仿宋_GB2312" w:hAnsi="仿宋_GB2312" w:cs="仿宋_GB2312" w:eastAsia="仿宋_GB2312"/>
        </w:rPr>
        <w:t>西安外国语大学</w:t>
      </w:r>
      <w:r>
        <w:rPr>
          <w:rFonts w:ascii="仿宋_GB2312" w:hAnsi="仿宋_GB2312" w:cs="仿宋_GB2312" w:eastAsia="仿宋_GB2312"/>
        </w:rPr>
        <w:t>委托，拟对</w:t>
      </w:r>
      <w:r>
        <w:rPr>
          <w:rFonts w:ascii="仿宋_GB2312" w:hAnsi="仿宋_GB2312" w:cs="仿宋_GB2312" w:eastAsia="仿宋_GB2312"/>
        </w:rPr>
        <w:t>国际中文教育数字化教学平台采购项目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GCZB2025-11-216-W</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国际中文教育数字化教学平台采购项目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西安外国语大学国际中文教育数字化教学平台采购项目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采购包1（西安外国语大学国际中文教育数字化教学平台采购项目）：属于专门面向中小企业采购。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2、财务状况报告：提供经审计的2024年度的财务报告或提交响应文件截止时间前六个月内其基本账户开户银行出具的资信证明；其他组织和自然人提供银行出具的资信证明或财务报表；</w:t>
      </w:r>
    </w:p>
    <w:p>
      <w:pPr>
        <w:pStyle w:val="null3"/>
      </w:pPr>
      <w:r>
        <w:rPr>
          <w:rFonts w:ascii="仿宋_GB2312" w:hAnsi="仿宋_GB2312" w:cs="仿宋_GB2312" w:eastAsia="仿宋_GB2312"/>
        </w:rPr>
        <w:t>3、税收缴纳证明：提供响应文件递交截止日前一年内已缴存的至少一个月的纳税证明或完税证明，依法免税的供应商提供相关文件证明；</w:t>
      </w:r>
    </w:p>
    <w:p>
      <w:pPr>
        <w:pStyle w:val="null3"/>
      </w:pPr>
      <w:r>
        <w:rPr>
          <w:rFonts w:ascii="仿宋_GB2312" w:hAnsi="仿宋_GB2312" w:cs="仿宋_GB2312" w:eastAsia="仿宋_GB2312"/>
        </w:rPr>
        <w:t>4、社会保障资金缴纳证明：提供响应文件递交截止日前一年内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书面声明：参加本次政府采购活动前三年内在经营活动中没有重大违纪，以及未被列入失信被执行人、重大税收违法案件当事人名单、政府采购严重违法失信行为记录名单的书面声明；本项目拒绝被列入失信被执行人、重大税收违法案件当事人名单、政府采购严重违法失信行为的供应商参与；</w:t>
      </w:r>
    </w:p>
    <w:p>
      <w:pPr>
        <w:pStyle w:val="null3"/>
      </w:pPr>
      <w:r>
        <w:rPr>
          <w:rFonts w:ascii="仿宋_GB2312" w:hAnsi="仿宋_GB2312" w:cs="仿宋_GB2312" w:eastAsia="仿宋_GB2312"/>
        </w:rPr>
        <w:t>6、具有履行合同所必须的设备和专业技术能力：具有履行合同所必须的设备和专业技术能力的说明及承诺；</w:t>
      </w:r>
    </w:p>
    <w:p>
      <w:pPr>
        <w:pStyle w:val="null3"/>
      </w:pPr>
      <w:r>
        <w:rPr>
          <w:rFonts w:ascii="仿宋_GB2312" w:hAnsi="仿宋_GB2312" w:cs="仿宋_GB2312" w:eastAsia="仿宋_GB2312"/>
        </w:rPr>
        <w:t>7、法定代表人授权书：供应商应授权合法的人员参加磋商，其中法定代表人直接参加的，须出具法定代表人证明书；被授权代表参加的，须出具法定代表人授权书；</w:t>
      </w:r>
    </w:p>
    <w:p>
      <w:pPr>
        <w:pStyle w:val="null3"/>
      </w:pPr>
      <w:r>
        <w:rPr>
          <w:rFonts w:ascii="仿宋_GB2312" w:hAnsi="仿宋_GB2312" w:cs="仿宋_GB2312" w:eastAsia="仿宋_GB2312"/>
        </w:rPr>
        <w:t>8、直接控股、管理关系：单位负责人为同一人或存在直接控股、管理关系的不同单位，不得同时参加本项目投标活动；</w:t>
      </w:r>
    </w:p>
    <w:p>
      <w:pPr>
        <w:pStyle w:val="null3"/>
      </w:pPr>
      <w:r>
        <w:rPr>
          <w:rFonts w:ascii="仿宋_GB2312" w:hAnsi="仿宋_GB2312" w:cs="仿宋_GB2312" w:eastAsia="仿宋_GB2312"/>
        </w:rPr>
        <w:t>9、落实政府采购政策需满足的资格要求：本项目专门面向中小企业采购，供应商应为中小微企业或监狱企业或残疾人福利性单位。供应商为中型、小型、微型企业的，提供《中小企业声明函》；供应商为监狱企业的，应提供监狱企业的证明文件；供应商为残疾人福利性单位的，应提供《残疾人福利性单位声明函》。</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西安外国语大学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长安区文苑南路</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710100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张老师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029-85319529</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陕西国创招标有限公司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西安市高新区高新一路5号正信大厦A座24楼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710077</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王璐 任亚明 魏存刚</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029-88899363</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采购包1保证金金额：14,000.00元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开户名称：陕西国创招标有限公司</w:t>
            </w:r>
          </w:p>
          <w:p>
            <w:pPr>
              <w:pStyle w:val="null3"/>
            </w:pPr>
            <w:r>
              <w:rPr>
                <w:rFonts w:ascii="仿宋_GB2312" w:hAnsi="仿宋_GB2312" w:cs="仿宋_GB2312" w:eastAsia="仿宋_GB2312"/>
              </w:rPr>
              <w:t>开户银行：招商银行股份有限公司西安高新技术开发区支行</w:t>
            </w:r>
          </w:p>
          <w:p>
            <w:pPr>
              <w:pStyle w:val="null3"/>
            </w:pPr>
            <w:r>
              <w:rPr>
                <w:rFonts w:ascii="仿宋_GB2312" w:hAnsi="仿宋_GB2312" w:cs="仿宋_GB2312" w:eastAsia="仿宋_GB2312"/>
              </w:rPr>
              <w:t>银行账号：129905629810401</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说明：成交供应商在与采购人签订合同前，须缴纳履约保证金；履约保证金金额为成交金额的5% （服务类）。待验收合格后凭验收单和缴款收据，履约保证金一次性无息退还。</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代理服务费收费标准：成交服务费参照国家发展和改革委员会《招标代理服务收费暂行办法》（计价格[2002]1980号）及发改办价格[2003]857号文件的规定标准下浮20%收取。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西安外国语大学</w:t>
      </w:r>
      <w:r>
        <w:rPr>
          <w:rFonts w:ascii="仿宋_GB2312" w:hAnsi="仿宋_GB2312" w:cs="仿宋_GB2312" w:eastAsia="仿宋_GB2312"/>
        </w:rPr>
        <w:t>和</w:t>
      </w:r>
      <w:r>
        <w:rPr>
          <w:rFonts w:ascii="仿宋_GB2312" w:hAnsi="仿宋_GB2312" w:cs="仿宋_GB2312" w:eastAsia="仿宋_GB2312"/>
        </w:rPr>
        <w:t>陕西国创招标有限公司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西安外国语大学</w:t>
      </w:r>
      <w:r>
        <w:rPr>
          <w:rFonts w:ascii="仿宋_GB2312" w:hAnsi="仿宋_GB2312" w:cs="仿宋_GB2312" w:eastAsia="仿宋_GB2312"/>
        </w:rPr>
        <w:t>负责解释。除上述磋商文件内容，其他内容由</w:t>
      </w:r>
      <w:r>
        <w:rPr>
          <w:rFonts w:ascii="仿宋_GB2312" w:hAnsi="仿宋_GB2312" w:cs="仿宋_GB2312" w:eastAsia="仿宋_GB2312"/>
        </w:rPr>
        <w:t>陕西国创招标有限公司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西安外国语大学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陕西国创招标有限公司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根据采购文件、响应文件以及合同约定</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陕西国创招标有限公司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陕西国创招标有限公司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陕西国创招标有限公司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联系人：任亚明</w:t>
      </w:r>
    </w:p>
    <w:p>
      <w:pPr>
        <w:pStyle w:val="null3"/>
      </w:pPr>
      <w:r>
        <w:rPr>
          <w:rFonts w:ascii="仿宋_GB2312" w:hAnsi="仿宋_GB2312" w:cs="仿宋_GB2312" w:eastAsia="仿宋_GB2312"/>
        </w:rPr>
        <w:t>联系电话：029-88899363（549470923@qq.com）</w:t>
      </w:r>
    </w:p>
    <w:p>
      <w:pPr>
        <w:pStyle w:val="null3"/>
      </w:pPr>
      <w:r>
        <w:rPr>
          <w:rFonts w:ascii="仿宋_GB2312" w:hAnsi="仿宋_GB2312" w:cs="仿宋_GB2312" w:eastAsia="仿宋_GB2312"/>
        </w:rPr>
        <w:t>地址：西安市高新区高新一路5号正信大厦A座24楼</w:t>
      </w:r>
    </w:p>
    <w:p>
      <w:pPr>
        <w:pStyle w:val="null3"/>
      </w:pPr>
      <w:r>
        <w:rPr>
          <w:rFonts w:ascii="仿宋_GB2312" w:hAnsi="仿宋_GB2312" w:cs="仿宋_GB2312" w:eastAsia="仿宋_GB2312"/>
        </w:rPr>
        <w:t>邮编：710077</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西安外国语大学国际中文教育数字化教学平台采购项目，1项，具体内容详见采购文件</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700,000.00</w:t>
      </w:r>
    </w:p>
    <w:p>
      <w:pPr>
        <w:pStyle w:val="null3"/>
      </w:pPr>
      <w:r>
        <w:rPr>
          <w:rFonts w:ascii="仿宋_GB2312" w:hAnsi="仿宋_GB2312" w:cs="仿宋_GB2312" w:eastAsia="仿宋_GB2312"/>
        </w:rPr>
        <w:t>采购包最高限价（元）: 700,000.00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国际中文教育数字化教学平台</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软件和信息技术服务业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标的名称：国际中文教育数字化教学平台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rPr>
              <w:t>需求概况：</w:t>
            </w:r>
          </w:p>
          <w:p>
            <w:pPr>
              <w:pStyle w:val="null3"/>
              <w:jc w:val="both"/>
            </w:pPr>
            <w:r>
              <w:rPr>
                <w:rFonts w:ascii="仿宋_GB2312" w:hAnsi="仿宋_GB2312" w:cs="仿宋_GB2312" w:eastAsia="仿宋_GB2312"/>
              </w:rPr>
              <w:t>1、为保证教学内容的安全性及教学效果的严谨性，供应商具备国际中文教育领域主要教材的出版权、代理权或得到主要教材出版单位的授权；</w:t>
            </w:r>
          </w:p>
          <w:p>
            <w:pPr>
              <w:pStyle w:val="null3"/>
              <w:jc w:val="both"/>
            </w:pPr>
            <w:r>
              <w:rPr>
                <w:rFonts w:ascii="仿宋_GB2312" w:hAnsi="仿宋_GB2312" w:cs="仿宋_GB2312" w:eastAsia="仿宋_GB2312"/>
              </w:rPr>
              <w:t>2、为保证数字教材与纸质教材的配套，供应商须向西安外国语大学汉学院·中亚学院提供符合其当前教学所使用教材相匹配的、具备该出版社版权的数字教材版本，以及体系性配套数字资源，包括数字教材配套图片视频、教案、课件、教材语料库，字词卡片库等多种形式的教学资源并具有版权；</w:t>
            </w:r>
          </w:p>
          <w:p>
            <w:pPr>
              <w:pStyle w:val="null3"/>
              <w:jc w:val="both"/>
            </w:pPr>
            <w:r>
              <w:rPr>
                <w:rFonts w:ascii="仿宋_GB2312" w:hAnsi="仿宋_GB2312" w:cs="仿宋_GB2312" w:eastAsia="仿宋_GB2312"/>
              </w:rPr>
              <w:t>3、为确保西安外国语大学汉学院·中亚学院教师在科研过程中使用的数据具备高度的准确性和权威性，供应商提供的教材语料库中所收录的全部教材语料，必须确保已获得合法的版权，以保障学术研究的严谨性，避免潜在的版权争议，确保科研成果的合法性和可靠性；</w:t>
            </w:r>
          </w:p>
          <w:p>
            <w:pPr>
              <w:pStyle w:val="null3"/>
            </w:pPr>
            <w:r>
              <w:rPr>
                <w:rFonts w:ascii="仿宋_GB2312" w:hAnsi="仿宋_GB2312" w:cs="仿宋_GB2312" w:eastAsia="仿宋_GB2312"/>
                <w:sz w:val="21"/>
              </w:rPr>
              <w:t>4、</w:t>
            </w:r>
            <w:r>
              <w:rPr>
                <w:rFonts w:ascii="仿宋_GB2312" w:hAnsi="仿宋_GB2312" w:cs="仿宋_GB2312" w:eastAsia="仿宋_GB2312"/>
                <w:sz w:val="21"/>
              </w:rPr>
              <w:t>供应商或代理商具有成熟的国际中文教育数字教材和教学资源开发经验，供应商开发的数字教材及应用服务平台具有自主知识产权；供货商及代理商要确保平台必须有相当数量的教材做支撑，必须能为编写数字教材及教学资源提供语料和技术支撑。</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rPr>
              <w:t>技术参数要求：</w:t>
            </w:r>
          </w:p>
          <w:p>
            <w:pPr>
              <w:pStyle w:val="null3"/>
              <w:jc w:val="both"/>
            </w:pPr>
            <w:r>
              <w:rPr>
                <w:rFonts w:ascii="仿宋_GB2312" w:hAnsi="仿宋_GB2312" w:cs="仿宋_GB2312" w:eastAsia="仿宋_GB2312"/>
              </w:rPr>
              <w:t>（一）智慧教育资源库</w:t>
            </w:r>
          </w:p>
          <w:p>
            <w:pPr>
              <w:pStyle w:val="null3"/>
              <w:jc w:val="both"/>
            </w:pPr>
            <w:r>
              <w:rPr>
                <w:rFonts w:ascii="仿宋_GB2312" w:hAnsi="仿宋_GB2312" w:cs="仿宋_GB2312" w:eastAsia="仿宋_GB2312"/>
              </w:rPr>
              <w:t>包括新形态数字教材库、配套课件库、互动字词卡片库。</w:t>
            </w:r>
          </w:p>
          <w:p>
            <w:pPr>
              <w:pStyle w:val="null3"/>
              <w:jc w:val="both"/>
            </w:pPr>
            <w:r>
              <w:rPr>
                <w:rFonts w:ascii="仿宋_GB2312" w:hAnsi="仿宋_GB2312" w:cs="仿宋_GB2312" w:eastAsia="仿宋_GB2312"/>
              </w:rPr>
              <w:t>1.新形态数字教材库</w:t>
            </w:r>
          </w:p>
          <w:p>
            <w:pPr>
              <w:pStyle w:val="null3"/>
              <w:jc w:val="both"/>
            </w:pPr>
            <w:r>
              <w:rPr>
                <w:rFonts w:ascii="仿宋_GB2312" w:hAnsi="仿宋_GB2312" w:cs="仿宋_GB2312" w:eastAsia="仿宋_GB2312"/>
              </w:rPr>
              <w:t>提供正版国际中文教育语言要素、语言技能、考教结合教学的主流教材，教材类型从基础到高级、从综合到专项各个层次，满足我校教学使用。新形态国际中文数字教材，需提供分词、注音、跟读、生词卡片、文字跟随、语音矩阵、发音对比、听音变调、文本分析、语料库词典、汉字书写练习、笔画及部首练习、拼音及翻译辅助等国际中文专业教学必备的功能模块，可全方位立体化地支持国际中文数字化教学。</w:t>
            </w:r>
          </w:p>
          <w:p>
            <w:pPr>
              <w:pStyle w:val="null3"/>
              <w:jc w:val="both"/>
            </w:pPr>
            <w:r>
              <w:rPr>
                <w:rFonts w:ascii="仿宋_GB2312" w:hAnsi="仿宋_GB2312" w:cs="仿宋_GB2312" w:eastAsia="仿宋_GB2312"/>
              </w:rPr>
              <w:t>2.配套课件库</w:t>
            </w:r>
          </w:p>
          <w:p>
            <w:pPr>
              <w:pStyle w:val="null3"/>
              <w:jc w:val="both"/>
            </w:pPr>
            <w:r>
              <w:rPr>
                <w:rFonts w:ascii="仿宋_GB2312" w:hAnsi="仿宋_GB2312" w:cs="仿宋_GB2312" w:eastAsia="仿宋_GB2312"/>
              </w:rPr>
              <w:t>与国际中文教材配套的不少于</w:t>
            </w:r>
            <w:r>
              <w:rPr>
                <w:rFonts w:ascii="仿宋_GB2312" w:hAnsi="仿宋_GB2312" w:cs="仿宋_GB2312" w:eastAsia="仿宋_GB2312"/>
              </w:rPr>
              <w:t>1000个教学课件，为教学提供清晰的框架，帮助教师系统地组织教学，引导学生循序渐进地学习。教师可根据教学实际灵活调整。</w:t>
            </w:r>
          </w:p>
          <w:p>
            <w:pPr>
              <w:pStyle w:val="null3"/>
              <w:jc w:val="both"/>
            </w:pPr>
            <w:r>
              <w:rPr>
                <w:rFonts w:ascii="仿宋_GB2312" w:hAnsi="仿宋_GB2312" w:cs="仿宋_GB2312" w:eastAsia="仿宋_GB2312"/>
              </w:rPr>
              <w:t>3.互动字词卡片库</w:t>
            </w:r>
          </w:p>
          <w:p>
            <w:pPr>
              <w:pStyle w:val="null3"/>
              <w:jc w:val="both"/>
            </w:pPr>
            <w:r>
              <w:rPr>
                <w:rFonts w:ascii="仿宋_GB2312" w:hAnsi="仿宋_GB2312" w:cs="仿宋_GB2312" w:eastAsia="仿宋_GB2312"/>
              </w:rPr>
              <w:t>互动翻转形式展示字词（不少于</w:t>
            </w:r>
            <w:r>
              <w:rPr>
                <w:rFonts w:ascii="仿宋_GB2312" w:hAnsi="仿宋_GB2312" w:cs="仿宋_GB2312" w:eastAsia="仿宋_GB2312"/>
              </w:rPr>
              <w:t>2000张），包含发音、释义、图片、搭配、例句、书写动画等，有效提升学生词汇记忆效果。</w:t>
            </w:r>
          </w:p>
          <w:tbl>
            <w:tblPr>
              <w:tblInd w:type="dxa" w:w="225"/>
              <w:tblBorders>
                <w:top w:val="none" w:color="000000" w:sz="4"/>
                <w:left w:val="none" w:color="000000" w:sz="4"/>
                <w:bottom w:val="none" w:color="000000" w:sz="4"/>
                <w:right w:val="none" w:color="000000" w:sz="4"/>
                <w:insideH w:val="none"/>
                <w:insideV w:val="none"/>
              </w:tblBorders>
            </w:tblPr>
            <w:tblGrid>
              <w:gridCol w:w="215"/>
              <w:gridCol w:w="137"/>
              <w:gridCol w:w="356"/>
              <w:gridCol w:w="1837"/>
            </w:tblGrid>
            <w:tr>
              <w:tc>
                <w:tcPr>
                  <w:tcW w:type="dxa" w:w="2545"/>
                  <w:gridSpan w:val="4"/>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rPr>
                    <w:t>智慧教育资源库</w:t>
                  </w:r>
                </w:p>
              </w:tc>
            </w:tr>
            <w:tr>
              <w:tc>
                <w:tcPr>
                  <w:tcW w:type="dxa" w:w="2545"/>
                  <w:gridSpan w:val="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19"/>
                    </w:rPr>
                    <w:t>教师教学服务系统－资源管理模块</w:t>
                  </w:r>
                </w:p>
              </w:tc>
            </w:tr>
            <w:tr>
              <w:tc>
                <w:tcPr>
                  <w:tcW w:type="dxa" w:w="215"/>
                  <w:vMerge w:val="restart"/>
                  <w:tcBorders>
                    <w:top w:val="none" w:color="000000" w:sz="4"/>
                    <w:left w:val="single" w:color="000000" w:sz="4"/>
                    <w:bottom w:val="non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19"/>
                    </w:rPr>
                    <w:t>教师</w:t>
                  </w:r>
                </w:p>
              </w:tc>
              <w:tc>
                <w:tcPr>
                  <w:tcW w:type="dxa" w:w="137"/>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19"/>
                    </w:rPr>
                    <w:t>1</w:t>
                  </w:r>
                </w:p>
              </w:tc>
              <w:tc>
                <w:tcPr>
                  <w:tcW w:type="dxa" w:w="356"/>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19"/>
                    </w:rPr>
                    <w:t>我的资源</w:t>
                  </w:r>
                </w:p>
              </w:tc>
              <w:tc>
                <w:tcPr>
                  <w:tcW w:type="dxa" w:w="1837"/>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19"/>
                    </w:rPr>
                    <w:t>教师对</w:t>
                  </w:r>
                  <w:r>
                    <w:rPr>
                      <w:rFonts w:ascii="仿宋_GB2312" w:hAnsi="仿宋_GB2312" w:cs="仿宋_GB2312" w:eastAsia="仿宋_GB2312"/>
                      <w:sz w:val="19"/>
                    </w:rPr>
                    <w:t>“我的资源”“公共资源”和“教学示范资源”的统计管理和进行查看。</w:t>
                  </w:r>
                </w:p>
                <w:p>
                  <w:pPr>
                    <w:pStyle w:val="null3"/>
                    <w:jc w:val="both"/>
                  </w:pPr>
                  <w:r>
                    <w:rPr>
                      <w:rFonts w:ascii="仿宋_GB2312" w:hAnsi="仿宋_GB2312" w:cs="仿宋_GB2312" w:eastAsia="仿宋_GB2312"/>
                      <w:sz w:val="19"/>
                    </w:rPr>
                    <w:t>教师可以查看、批量下载和删除自己教学过程中产生的所有资源。支持提供批量下载、删除资源功能。</w:t>
                  </w:r>
                </w:p>
              </w:tc>
            </w:tr>
            <w:tr>
              <w:tc>
                <w:tcPr>
                  <w:tcW w:type="dxa" w:w="215"/>
                  <w:vMerge/>
                  <w:tcBorders>
                    <w:top w:val="none" w:color="000000" w:sz="4"/>
                    <w:left w:val="single" w:color="000000" w:sz="4"/>
                    <w:bottom w:val="none" w:color="000000" w:sz="4"/>
                    <w:right w:val="single" w:color="000000" w:sz="4"/>
                  </w:tcBorders>
                </w:tcPr>
                <w:p/>
              </w:tc>
              <w:tc>
                <w:tcPr>
                  <w:tcW w:type="dxa" w:w="13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19"/>
                    </w:rPr>
                    <w:t>2</w:t>
                  </w:r>
                </w:p>
              </w:tc>
              <w:tc>
                <w:tcPr>
                  <w:tcW w:type="dxa" w:w="3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19"/>
                    </w:rPr>
                    <w:t>公共资源</w:t>
                  </w:r>
                </w:p>
              </w:tc>
              <w:tc>
                <w:tcPr>
                  <w:tcW w:type="dxa" w:w="183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19"/>
                    </w:rPr>
                    <w:t>公共资源是学校发布的公共资源，教师可以查看和批量下载公共资源。</w:t>
                  </w:r>
                </w:p>
                <w:p>
                  <w:pPr>
                    <w:pStyle w:val="null3"/>
                    <w:jc w:val="both"/>
                  </w:pPr>
                  <w:r>
                    <w:rPr>
                      <w:rFonts w:ascii="仿宋_GB2312" w:hAnsi="仿宋_GB2312" w:cs="仿宋_GB2312" w:eastAsia="仿宋_GB2312"/>
                      <w:sz w:val="19"/>
                    </w:rPr>
                    <w:t>支持批量下载资源，通过类别、格式、标签、学年学期、课程、文件名筛选资源。</w:t>
                  </w:r>
                </w:p>
              </w:tc>
            </w:tr>
            <w:tr>
              <w:tc>
                <w:tcPr>
                  <w:tcW w:type="dxa" w:w="215"/>
                  <w:vMerge/>
                  <w:tcBorders>
                    <w:top w:val="none" w:color="000000" w:sz="4"/>
                    <w:left w:val="single" w:color="000000" w:sz="4"/>
                    <w:bottom w:val="none" w:color="000000" w:sz="4"/>
                    <w:right w:val="single" w:color="000000" w:sz="4"/>
                  </w:tcBorders>
                </w:tcPr>
                <w:p/>
              </w:tc>
              <w:tc>
                <w:tcPr>
                  <w:tcW w:type="dxa" w:w="13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19"/>
                    </w:rPr>
                    <w:t>3</w:t>
                  </w:r>
                </w:p>
              </w:tc>
              <w:tc>
                <w:tcPr>
                  <w:tcW w:type="dxa" w:w="3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19"/>
                    </w:rPr>
                    <w:t>教学示范资源</w:t>
                  </w:r>
                </w:p>
              </w:tc>
              <w:tc>
                <w:tcPr>
                  <w:tcW w:type="dxa" w:w="183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19"/>
                    </w:rPr>
                    <w:t>学生执行的任务如果非常优秀，教师可以收藏到教学示范资源。教师可以查看、批量下载和取消收藏教学示范资源。</w:t>
                  </w:r>
                </w:p>
                <w:p>
                  <w:pPr>
                    <w:pStyle w:val="null3"/>
                    <w:jc w:val="both"/>
                  </w:pPr>
                  <w:r>
                    <w:rPr>
                      <w:rFonts w:ascii="仿宋_GB2312" w:hAnsi="仿宋_GB2312" w:cs="仿宋_GB2312" w:eastAsia="仿宋_GB2312"/>
                      <w:sz w:val="19"/>
                    </w:rPr>
                    <w:t>支持批量下载、取消收藏资源，通过类别、格式、标签、学年学期、课程、文件名筛选资源。</w:t>
                  </w:r>
                </w:p>
              </w:tc>
            </w:tr>
            <w:tr>
              <w:tc>
                <w:tcPr>
                  <w:tcW w:type="dxa" w:w="215"/>
                  <w:vMerge/>
                  <w:tcBorders>
                    <w:top w:val="none" w:color="000000" w:sz="4"/>
                    <w:left w:val="single" w:color="000000" w:sz="4"/>
                    <w:bottom w:val="none" w:color="000000" w:sz="4"/>
                    <w:right w:val="single" w:color="000000" w:sz="4"/>
                  </w:tcBorders>
                </w:tcPr>
                <w:p/>
              </w:tc>
              <w:tc>
                <w:tcPr>
                  <w:tcW w:type="dxa" w:w="13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19"/>
                    </w:rPr>
                    <w:t>4</w:t>
                  </w:r>
                </w:p>
              </w:tc>
              <w:tc>
                <w:tcPr>
                  <w:tcW w:type="dxa" w:w="356"/>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19"/>
                    </w:rPr>
                    <w:t>资源管理</w:t>
                  </w:r>
                </w:p>
              </w:tc>
              <w:tc>
                <w:tcPr>
                  <w:tcW w:type="dxa" w:w="183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19"/>
                    </w:rPr>
                    <w:t>资源管理模块可集成语料库词典工具、词句卡片工具、文本分析工具，通过工具提升教师教学的能力。</w:t>
                  </w:r>
                </w:p>
              </w:tc>
            </w:tr>
          </w:tbl>
          <w:p>
            <w:pPr>
              <w:pStyle w:val="null3"/>
              <w:jc w:val="both"/>
            </w:pPr>
            <w:r>
              <w:rPr>
                <w:rFonts w:ascii="仿宋_GB2312" w:hAnsi="仿宋_GB2312" w:cs="仿宋_GB2312" w:eastAsia="仿宋_GB2312"/>
              </w:rPr>
              <w:t>（二）教学创新管理系统</w:t>
            </w:r>
          </w:p>
          <w:p>
            <w:pPr>
              <w:pStyle w:val="null3"/>
              <w:jc w:val="both"/>
            </w:pPr>
            <w:r>
              <w:rPr>
                <w:rFonts w:ascii="仿宋_GB2312" w:hAnsi="仿宋_GB2312" w:cs="仿宋_GB2312" w:eastAsia="仿宋_GB2312"/>
              </w:rPr>
              <w:t>包括管理后台系统、教务服务系统、教学任务部署系统、考试中心、数据中心、教师发展中心、学生学习服务系统等。</w:t>
            </w:r>
          </w:p>
          <w:p>
            <w:pPr>
              <w:pStyle w:val="null3"/>
              <w:jc w:val="both"/>
            </w:pPr>
            <w:r>
              <w:rPr>
                <w:rFonts w:ascii="仿宋_GB2312" w:hAnsi="仿宋_GB2312" w:cs="仿宋_GB2312" w:eastAsia="仿宋_GB2312"/>
              </w:rPr>
              <w:t>1.管理后台系统</w:t>
            </w:r>
          </w:p>
          <w:p>
            <w:pPr>
              <w:pStyle w:val="null3"/>
              <w:jc w:val="both"/>
            </w:pPr>
            <w:r>
              <w:rPr>
                <w:rFonts w:ascii="仿宋_GB2312" w:hAnsi="仿宋_GB2312" w:cs="仿宋_GB2312" w:eastAsia="仿宋_GB2312"/>
              </w:rPr>
              <w:t>管理后台系统由总管理员集中管理，用于全面运营整个教学创新管理系统。管理后台系统覆盖用户管理、角色管理、菜单管理、基础设置等，方便总管理员对教学资源和数据进行统一管理。</w:t>
            </w:r>
          </w:p>
          <w:p>
            <w:pPr>
              <w:pStyle w:val="null3"/>
              <w:jc w:val="both"/>
            </w:pPr>
            <w:r>
              <w:rPr>
                <w:rFonts w:ascii="仿宋_GB2312" w:hAnsi="仿宋_GB2312" w:cs="仿宋_GB2312" w:eastAsia="仿宋_GB2312"/>
              </w:rPr>
              <w:t>2.教务服务系统</w:t>
            </w:r>
          </w:p>
          <w:p>
            <w:pPr>
              <w:pStyle w:val="null3"/>
              <w:jc w:val="both"/>
            </w:pPr>
            <w:r>
              <w:rPr>
                <w:rFonts w:ascii="仿宋_GB2312" w:hAnsi="仿宋_GB2312" w:cs="仿宋_GB2312" w:eastAsia="仿宋_GB2312"/>
              </w:rPr>
              <w:t>教务服务系统由教务管理员管理，包括课程班管理、教师管理、学生管理和课程设置管理，方便学校统一调配教学资源，减轻教务人员工作负担，确保教学活动的高效组织与管理。</w:t>
            </w:r>
          </w:p>
          <w:p>
            <w:pPr>
              <w:pStyle w:val="null3"/>
              <w:jc w:val="both"/>
            </w:pPr>
            <w:r>
              <w:rPr>
                <w:rFonts w:ascii="仿宋_GB2312" w:hAnsi="仿宋_GB2312" w:cs="仿宋_GB2312" w:eastAsia="仿宋_GB2312"/>
              </w:rPr>
              <w:t>3.教学任务部署系统</w:t>
            </w:r>
          </w:p>
          <w:p>
            <w:pPr>
              <w:pStyle w:val="null3"/>
              <w:jc w:val="both"/>
            </w:pPr>
            <w:r>
              <w:rPr>
                <w:rFonts w:ascii="仿宋_GB2312" w:hAnsi="仿宋_GB2312" w:cs="仿宋_GB2312" w:eastAsia="仿宋_GB2312"/>
              </w:rPr>
              <w:t>教学任务部署系统专为国际中文教师设计，用于高效管理和部署教学任务。教师可以通过该系统发布多样化的教学任务，满足不同学习阶段和学习目标的需求。系统支持任务进度跟踪和反馈收集，教师能够实时查看学生完成情况，并生成详细的任务报告，以便及时调整教学策略，确保教学效果的提升。</w:t>
            </w:r>
          </w:p>
          <w:p>
            <w:pPr>
              <w:pStyle w:val="null3"/>
              <w:jc w:val="both"/>
            </w:pPr>
            <w:r>
              <w:rPr>
                <w:rFonts w:ascii="仿宋_GB2312" w:hAnsi="仿宋_GB2312" w:cs="仿宋_GB2312" w:eastAsia="仿宋_GB2312"/>
              </w:rPr>
              <w:t>4.考试中心</w:t>
            </w:r>
          </w:p>
          <w:p>
            <w:pPr>
              <w:pStyle w:val="null3"/>
              <w:jc w:val="both"/>
            </w:pPr>
            <w:r>
              <w:rPr>
                <w:rFonts w:ascii="仿宋_GB2312" w:hAnsi="仿宋_GB2312" w:cs="仿宋_GB2312" w:eastAsia="仿宋_GB2312"/>
              </w:rPr>
              <w:t>考试中心分为模拟考试系统和测验考试系统，模拟考试系统帮助教师助力学习者达到语言水平要求，包含大量</w:t>
            </w:r>
            <w:r>
              <w:rPr>
                <w:rFonts w:ascii="仿宋_GB2312" w:hAnsi="仿宋_GB2312" w:cs="仿宋_GB2312" w:eastAsia="仿宋_GB2312"/>
              </w:rPr>
              <w:t>HSK模拟试卷，教师可组织进行线上HSK模拟机考；测验考试中心用于阶段性测验，教师可管理设计试题试卷，巩固阶段性学习成果。</w:t>
            </w:r>
          </w:p>
          <w:p>
            <w:pPr>
              <w:pStyle w:val="null3"/>
              <w:jc w:val="both"/>
            </w:pPr>
            <w:r>
              <w:rPr>
                <w:rFonts w:ascii="仿宋_GB2312" w:hAnsi="仿宋_GB2312" w:cs="仿宋_GB2312" w:eastAsia="仿宋_GB2312"/>
              </w:rPr>
              <w:t>5.数据中心</w:t>
            </w:r>
          </w:p>
          <w:p>
            <w:pPr>
              <w:pStyle w:val="null3"/>
              <w:jc w:val="both"/>
            </w:pPr>
            <w:r>
              <w:rPr>
                <w:rFonts w:ascii="仿宋_GB2312" w:hAnsi="仿宋_GB2312" w:cs="仿宋_GB2312" w:eastAsia="仿宋_GB2312"/>
              </w:rPr>
              <w:t>汇聚平台所有教学行为数据，并进行可视化数据统计分析。教师可查看课程、任务、考试、学生数据，在学生成长卡中获取学生语言要素、语言技能等不同维度的能力发展情况。</w:t>
            </w:r>
          </w:p>
          <w:p>
            <w:pPr>
              <w:pStyle w:val="null3"/>
              <w:jc w:val="both"/>
            </w:pPr>
            <w:r>
              <w:rPr>
                <w:rFonts w:ascii="仿宋_GB2312" w:hAnsi="仿宋_GB2312" w:cs="仿宋_GB2312" w:eastAsia="仿宋_GB2312"/>
              </w:rPr>
              <w:t>6.教师发展中心</w:t>
            </w:r>
          </w:p>
          <w:p>
            <w:pPr>
              <w:pStyle w:val="null3"/>
              <w:jc w:val="both"/>
            </w:pPr>
            <w:r>
              <w:rPr>
                <w:rFonts w:ascii="仿宋_GB2312" w:hAnsi="仿宋_GB2312" w:cs="仿宋_GB2312" w:eastAsia="仿宋_GB2312"/>
              </w:rPr>
              <w:t>教师发展中心是专为国际中文教师打造的专业成长模块，提供丰富的培训资源、学术期刊和线上直播培训课程。教师可以在这里获取最新的教学理念、方法和实践经验，通过参与线上培训和学术交流，不断提升自身的教学能力和专业素养。</w:t>
            </w:r>
          </w:p>
          <w:p>
            <w:pPr>
              <w:pStyle w:val="null3"/>
              <w:jc w:val="both"/>
            </w:pPr>
            <w:r>
              <w:rPr>
                <w:rFonts w:ascii="仿宋_GB2312" w:hAnsi="仿宋_GB2312" w:cs="仿宋_GB2312" w:eastAsia="仿宋_GB2312"/>
              </w:rPr>
              <w:t>7.学生学习服务系统</w:t>
            </w:r>
          </w:p>
          <w:p>
            <w:pPr>
              <w:pStyle w:val="null3"/>
              <w:jc w:val="both"/>
            </w:pPr>
            <w:r>
              <w:rPr>
                <w:rFonts w:ascii="仿宋_GB2312" w:hAnsi="仿宋_GB2312" w:cs="仿宋_GB2312" w:eastAsia="仿宋_GB2312"/>
              </w:rPr>
              <w:t>学生学习服务系统是为国际中文学习者量身定制的学习平台，提供全方位的学习支持和服务。系统涵盖我的任务、成长卡、我的课程、我的考试、错题库等模块，满足学生进行预习、学习、巩固复习、测验考试、拓展拔高等不同学习需求，增强学习动机、提升学习效率。</w:t>
            </w:r>
          </w:p>
          <w:tbl>
            <w:tblPr>
              <w:tblInd w:type="dxa" w:w="225"/>
              <w:tblBorders>
                <w:top w:val="none" w:color="000000" w:sz="4"/>
                <w:left w:val="none" w:color="000000" w:sz="4"/>
                <w:bottom w:val="none" w:color="000000" w:sz="4"/>
                <w:right w:val="none" w:color="000000" w:sz="4"/>
                <w:insideH w:val="none"/>
                <w:insideV w:val="none"/>
              </w:tblBorders>
            </w:tblPr>
            <w:tblGrid>
              <w:gridCol w:w="220"/>
              <w:gridCol w:w="141"/>
              <w:gridCol w:w="382"/>
              <w:gridCol w:w="1801"/>
            </w:tblGrid>
            <w:tr>
              <w:tc>
                <w:tcPr>
                  <w:tcW w:type="dxa" w:w="2544"/>
                  <w:gridSpan w:val="4"/>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b/>
                      <w:color w:val="000000"/>
                    </w:rPr>
                    <w:t>教学创新管理系统</w:t>
                  </w:r>
                </w:p>
              </w:tc>
            </w:tr>
            <w:tr>
              <w:tc>
                <w:tcPr>
                  <w:tcW w:type="dxa" w:w="2544"/>
                  <w:gridSpan w:val="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b/>
                      <w:color w:val="000000"/>
                    </w:rPr>
                    <w:t>管理后台系统</w:t>
                  </w:r>
                </w:p>
              </w:tc>
            </w:tr>
            <w:tr>
              <w:tc>
                <w:tcPr>
                  <w:tcW w:type="dxa" w:w="220"/>
                  <w:vMerge w:val="restart"/>
                  <w:tcBorders>
                    <w:top w:val="none" w:color="000000" w:sz="4"/>
                    <w:left w:val="single" w:color="000000" w:sz="4"/>
                    <w:bottom w:val="non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总管理员</w:t>
                  </w:r>
                </w:p>
              </w:tc>
              <w:tc>
                <w:tcPr>
                  <w:tcW w:type="dxa" w:w="141"/>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1</w:t>
                  </w:r>
                </w:p>
              </w:tc>
              <w:tc>
                <w:tcPr>
                  <w:tcW w:type="dxa" w:w="382"/>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用户管理</w:t>
                  </w:r>
                </w:p>
              </w:tc>
              <w:tc>
                <w:tcPr>
                  <w:tcW w:type="dxa" w:w="1801"/>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0"/>
                      <w:color w:val="000000"/>
                    </w:rPr>
                    <w:t>管理员可在此页面新增并编辑用户，为其分配角色。</w:t>
                  </w:r>
                </w:p>
                <w:p>
                  <w:pPr>
                    <w:pStyle w:val="null3"/>
                    <w:jc w:val="left"/>
                  </w:pPr>
                  <w:r>
                    <w:rPr>
                      <w:rFonts w:ascii="仿宋_GB2312" w:hAnsi="仿宋_GB2312" w:cs="仿宋_GB2312" w:eastAsia="仿宋_GB2312"/>
                      <w:sz w:val="20"/>
                      <w:color w:val="000000"/>
                    </w:rPr>
                    <w:t>【新增用户】【编辑】【重置密码】【分配角色】。</w:t>
                  </w:r>
                </w:p>
              </w:tc>
            </w:tr>
            <w:tr>
              <w:tc>
                <w:tcPr>
                  <w:tcW w:type="dxa" w:w="220"/>
                  <w:vMerge/>
                  <w:tcBorders>
                    <w:top w:val="none" w:color="000000" w:sz="4"/>
                    <w:left w:val="single" w:color="000000" w:sz="4"/>
                    <w:bottom w:val="none" w:color="000000" w:sz="4"/>
                    <w:right w:val="single" w:color="000000" w:sz="4"/>
                  </w:tcBorders>
                </w:tcPr>
                <w:p/>
              </w:tc>
              <w:tc>
                <w:tcPr>
                  <w:tcW w:type="dxa" w:w="1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2</w:t>
                  </w:r>
                </w:p>
              </w:tc>
              <w:tc>
                <w:tcPr>
                  <w:tcW w:type="dxa" w:w="38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角色管理</w:t>
                  </w:r>
                </w:p>
              </w:tc>
              <w:tc>
                <w:tcPr>
                  <w:tcW w:type="dxa" w:w="180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0"/>
                      <w:color w:val="000000"/>
                    </w:rPr>
                    <w:t>角色管理功能包括：【新增角色】【编辑】【删除】【权限配置】。</w:t>
                  </w:r>
                </w:p>
              </w:tc>
            </w:tr>
            <w:tr>
              <w:tc>
                <w:tcPr>
                  <w:tcW w:type="dxa" w:w="220"/>
                  <w:vMerge/>
                  <w:tcBorders>
                    <w:top w:val="none" w:color="000000" w:sz="4"/>
                    <w:left w:val="single" w:color="000000" w:sz="4"/>
                    <w:bottom w:val="none" w:color="000000" w:sz="4"/>
                    <w:right w:val="single" w:color="000000" w:sz="4"/>
                  </w:tcBorders>
                </w:tcPr>
                <w:p/>
              </w:tc>
              <w:tc>
                <w:tcPr>
                  <w:tcW w:type="dxa" w:w="1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3</w:t>
                  </w:r>
                </w:p>
              </w:tc>
              <w:tc>
                <w:tcPr>
                  <w:tcW w:type="dxa" w:w="38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菜单管理</w:t>
                  </w:r>
                </w:p>
              </w:tc>
              <w:tc>
                <w:tcPr>
                  <w:tcW w:type="dxa" w:w="180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0"/>
                      <w:color w:val="000000"/>
                    </w:rPr>
                    <w:t>页面支持：【新增】【删除】</w:t>
                  </w:r>
                </w:p>
              </w:tc>
            </w:tr>
            <w:tr>
              <w:tc>
                <w:tcPr>
                  <w:tcW w:type="dxa" w:w="220"/>
                  <w:vMerge/>
                  <w:tcBorders>
                    <w:top w:val="none" w:color="000000" w:sz="4"/>
                    <w:left w:val="single" w:color="000000" w:sz="4"/>
                    <w:bottom w:val="none" w:color="000000" w:sz="4"/>
                    <w:right w:val="single" w:color="000000" w:sz="4"/>
                  </w:tcBorders>
                </w:tcPr>
                <w:p/>
              </w:tc>
              <w:tc>
                <w:tcPr>
                  <w:tcW w:type="dxa" w:w="1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4</w:t>
                  </w:r>
                </w:p>
              </w:tc>
              <w:tc>
                <w:tcPr>
                  <w:tcW w:type="dxa" w:w="38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基础设置</w:t>
                  </w:r>
                </w:p>
              </w:tc>
              <w:tc>
                <w:tcPr>
                  <w:tcW w:type="dxa" w:w="180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0"/>
                      <w:color w:val="000000"/>
                    </w:rPr>
                    <w:t>字典设置统计和管理。</w:t>
                  </w:r>
                </w:p>
                <w:p>
                  <w:pPr>
                    <w:pStyle w:val="null3"/>
                    <w:jc w:val="left"/>
                  </w:pPr>
                  <w:r>
                    <w:rPr>
                      <w:rFonts w:ascii="仿宋_GB2312" w:hAnsi="仿宋_GB2312" w:cs="仿宋_GB2312" w:eastAsia="仿宋_GB2312"/>
                      <w:sz w:val="20"/>
                      <w:color w:val="000000"/>
                    </w:rPr>
                    <w:t>功能有：【新增】【缓存】【编辑】【删除】【字典项】。</w:t>
                  </w:r>
                </w:p>
              </w:tc>
            </w:tr>
            <w:tr>
              <w:tc>
                <w:tcPr>
                  <w:tcW w:type="dxa" w:w="220"/>
                  <w:vMerge/>
                  <w:tcBorders>
                    <w:top w:val="none" w:color="000000" w:sz="4"/>
                    <w:left w:val="single" w:color="000000" w:sz="4"/>
                    <w:bottom w:val="none" w:color="000000" w:sz="4"/>
                    <w:right w:val="single" w:color="000000" w:sz="4"/>
                  </w:tcBorders>
                </w:tcPr>
                <w:p/>
              </w:tc>
              <w:tc>
                <w:tcPr>
                  <w:tcW w:type="dxa" w:w="1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5</w:t>
                  </w:r>
                </w:p>
              </w:tc>
              <w:tc>
                <w:tcPr>
                  <w:tcW w:type="dxa" w:w="38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资源中心</w:t>
                  </w:r>
                  <w:r>
                    <w:rPr>
                      <w:rFonts w:ascii="仿宋_GB2312" w:hAnsi="仿宋_GB2312" w:cs="仿宋_GB2312" w:eastAsia="仿宋_GB2312"/>
                      <w:sz w:val="20"/>
                      <w:color w:val="000000"/>
                    </w:rPr>
                    <w:t>管理</w:t>
                  </w:r>
                </w:p>
              </w:tc>
              <w:tc>
                <w:tcPr>
                  <w:tcW w:type="dxa" w:w="180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0"/>
                      <w:color w:val="000000"/>
                    </w:rPr>
                    <w:t>“共享资源”“公共资源”的统计和查看。资源类型中除了：教材、习题、卡片、图片、音频、视频、文档常见文件类型外，还有系统内导入的教材和教案资源。</w:t>
                  </w:r>
                </w:p>
              </w:tc>
            </w:tr>
            <w:tr>
              <w:tc>
                <w:tcPr>
                  <w:tcW w:type="dxa" w:w="220"/>
                  <w:vMerge/>
                  <w:tcBorders>
                    <w:top w:val="none" w:color="000000" w:sz="4"/>
                    <w:left w:val="single" w:color="000000" w:sz="4"/>
                    <w:bottom w:val="none" w:color="000000" w:sz="4"/>
                    <w:right w:val="single" w:color="000000" w:sz="4"/>
                  </w:tcBorders>
                </w:tcPr>
                <w:p/>
              </w:tc>
              <w:tc>
                <w:tcPr>
                  <w:tcW w:type="dxa" w:w="1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6</w:t>
                  </w:r>
                </w:p>
              </w:tc>
              <w:tc>
                <w:tcPr>
                  <w:tcW w:type="dxa" w:w="38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知识系统管理</w:t>
                  </w:r>
                </w:p>
              </w:tc>
              <w:tc>
                <w:tcPr>
                  <w:tcW w:type="dxa" w:w="180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0"/>
                      <w:color w:val="000000"/>
                    </w:rPr>
                    <w:t>知识点的管理入口。习题库知识点选项的数据来源。</w:t>
                  </w:r>
                </w:p>
                <w:p>
                  <w:pPr>
                    <w:pStyle w:val="null3"/>
                    <w:jc w:val="left"/>
                  </w:pPr>
                  <w:r>
                    <w:rPr>
                      <w:rFonts w:ascii="仿宋_GB2312" w:hAnsi="仿宋_GB2312" w:cs="仿宋_GB2312" w:eastAsia="仿宋_GB2312"/>
                      <w:sz w:val="20"/>
                      <w:color w:val="000000"/>
                    </w:rPr>
                    <w:t>应具有的功能：【同步】【新增】【查看】</w:t>
                  </w:r>
                </w:p>
              </w:tc>
            </w:tr>
            <w:tr>
              <w:tc>
                <w:tcPr>
                  <w:tcW w:type="dxa" w:w="220"/>
                  <w:vMerge/>
                  <w:tcBorders>
                    <w:top w:val="none" w:color="000000" w:sz="4"/>
                    <w:left w:val="single" w:color="000000" w:sz="4"/>
                    <w:bottom w:val="none" w:color="000000" w:sz="4"/>
                    <w:right w:val="single" w:color="000000" w:sz="4"/>
                  </w:tcBorders>
                </w:tcPr>
                <w:p/>
              </w:tc>
              <w:tc>
                <w:tcPr>
                  <w:tcW w:type="dxa" w:w="1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7</w:t>
                  </w:r>
                </w:p>
              </w:tc>
              <w:tc>
                <w:tcPr>
                  <w:tcW w:type="dxa" w:w="38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校友录入</w:t>
                  </w:r>
                </w:p>
              </w:tc>
              <w:tc>
                <w:tcPr>
                  <w:tcW w:type="dxa" w:w="180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0"/>
                      <w:color w:val="000000"/>
                    </w:rPr>
                    <w:t>管理员可导入或手动录入校友信息，包含姓名、学号、联系方式、班级、学年学期、授课教师、校友简介、参与课程。备注：校友姓名其他</w:t>
                  </w:r>
                </w:p>
              </w:tc>
            </w:tr>
            <w:tr>
              <w:tc>
                <w:tcPr>
                  <w:tcW w:type="dxa" w:w="220"/>
                  <w:vMerge/>
                  <w:tcBorders>
                    <w:top w:val="none" w:color="000000" w:sz="4"/>
                    <w:left w:val="single" w:color="000000" w:sz="4"/>
                    <w:bottom w:val="none" w:color="000000" w:sz="4"/>
                    <w:right w:val="single" w:color="000000" w:sz="4"/>
                  </w:tcBorders>
                </w:tcPr>
                <w:p/>
              </w:tc>
              <w:tc>
                <w:tcPr>
                  <w:tcW w:type="dxa" w:w="1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8</w:t>
                  </w:r>
                </w:p>
              </w:tc>
              <w:tc>
                <w:tcPr>
                  <w:tcW w:type="dxa" w:w="38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教学数据统计</w:t>
                  </w:r>
                </w:p>
              </w:tc>
              <w:tc>
                <w:tcPr>
                  <w:tcW w:type="dxa" w:w="180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0"/>
                      <w:color w:val="000000"/>
                    </w:rPr>
                    <w:t>查询统计模块应对所有教师和课程的数据进行分析，包含：课中学时统计、学生信息统计、教师信息统计、班级信息统计、课程库统计、教学概况统计、教师数量统计、任务情况统计、教学时长统计教学相关统计数据。</w:t>
                  </w:r>
                </w:p>
              </w:tc>
            </w:tr>
            <w:tr>
              <w:tc>
                <w:tcPr>
                  <w:tcW w:type="dxa" w:w="220"/>
                  <w:vMerge/>
                  <w:tcBorders>
                    <w:top w:val="none" w:color="000000" w:sz="4"/>
                    <w:left w:val="single" w:color="000000" w:sz="4"/>
                    <w:bottom w:val="none" w:color="000000" w:sz="4"/>
                    <w:right w:val="single" w:color="000000" w:sz="4"/>
                  </w:tcBorders>
                </w:tcPr>
                <w:p/>
              </w:tc>
              <w:tc>
                <w:tcPr>
                  <w:tcW w:type="dxa" w:w="1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9</w:t>
                  </w:r>
                </w:p>
              </w:tc>
              <w:tc>
                <w:tcPr>
                  <w:tcW w:type="dxa" w:w="38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教学数据仪表盘</w:t>
                  </w:r>
                </w:p>
              </w:tc>
              <w:tc>
                <w:tcPr>
                  <w:tcW w:type="dxa" w:w="180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0"/>
                      <w:color w:val="000000"/>
                    </w:rPr>
                    <w:t>汇总系统内课程数据、教师数据、学生数据、任务数据、课程分布、使用教材分布、使用教案分布、使用智慧教室上课情况、资源分布。仪表盘中的数据根据当日教学情况实时显示。</w:t>
                  </w:r>
                </w:p>
              </w:tc>
            </w:tr>
            <w:tr>
              <w:tc>
                <w:tcPr>
                  <w:tcW w:type="dxa" w:w="2544"/>
                  <w:gridSpan w:val="4"/>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b/>
                      <w:color w:val="000000"/>
                    </w:rPr>
                    <w:t>教务服务系统</w:t>
                  </w:r>
                </w:p>
              </w:tc>
            </w:tr>
            <w:tr>
              <w:tc>
                <w:tcPr>
                  <w:tcW w:type="dxa" w:w="220"/>
                  <w:vMerge w:val="restart"/>
                  <w:tcBorders>
                    <w:top w:val="none" w:color="000000" w:sz="4"/>
                    <w:left w:val="single" w:color="000000" w:sz="4"/>
                    <w:bottom w:val="non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教务</w:t>
                  </w:r>
                </w:p>
                <w:p>
                  <w:pPr>
                    <w:pStyle w:val="null3"/>
                    <w:jc w:val="center"/>
                  </w:pPr>
                  <w:r>
                    <w:rPr>
                      <w:rFonts w:ascii="仿宋_GB2312" w:hAnsi="仿宋_GB2312" w:cs="仿宋_GB2312" w:eastAsia="仿宋_GB2312"/>
                      <w:sz w:val="20"/>
                      <w:color w:val="000000"/>
                    </w:rPr>
                    <w:t>管理员</w:t>
                  </w:r>
                </w:p>
              </w:tc>
              <w:tc>
                <w:tcPr>
                  <w:tcW w:type="dxa" w:w="141"/>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1</w:t>
                  </w:r>
                </w:p>
              </w:tc>
              <w:tc>
                <w:tcPr>
                  <w:tcW w:type="dxa" w:w="382"/>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课程班管理模块</w:t>
                  </w:r>
                </w:p>
              </w:tc>
              <w:tc>
                <w:tcPr>
                  <w:tcW w:type="dxa" w:w="1801"/>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0"/>
                      <w:color w:val="000000"/>
                    </w:rPr>
                    <w:t>支持【导入】或【手动】创建课程班，支持【编辑】。</w:t>
                  </w:r>
                  <w:r>
                    <w:rPr>
                      <w:rFonts w:ascii="仿宋_GB2312" w:hAnsi="仿宋_GB2312" w:cs="仿宋_GB2312" w:eastAsia="仿宋_GB2312"/>
                      <w:sz w:val="20"/>
                      <w:color w:val="000000"/>
                    </w:rPr>
                    <w:t>按不同班型特点，对班级信息进行管理。</w:t>
                  </w:r>
                </w:p>
              </w:tc>
            </w:tr>
            <w:tr>
              <w:tc>
                <w:tcPr>
                  <w:tcW w:type="dxa" w:w="220"/>
                  <w:vMerge/>
                  <w:tcBorders>
                    <w:top w:val="none" w:color="000000" w:sz="4"/>
                    <w:left w:val="single" w:color="000000" w:sz="4"/>
                    <w:bottom w:val="none" w:color="000000" w:sz="4"/>
                    <w:right w:val="single" w:color="000000" w:sz="4"/>
                  </w:tcBorders>
                </w:tcPr>
                <w:p/>
              </w:tc>
              <w:tc>
                <w:tcPr>
                  <w:tcW w:type="dxa" w:w="1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2</w:t>
                  </w:r>
                </w:p>
              </w:tc>
              <w:tc>
                <w:tcPr>
                  <w:tcW w:type="dxa" w:w="38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教师管理模块</w:t>
                  </w:r>
                </w:p>
              </w:tc>
              <w:tc>
                <w:tcPr>
                  <w:tcW w:type="dxa" w:w="180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0"/>
                      <w:color w:val="000000"/>
                    </w:rPr>
                    <w:t>支持【导入】或【手动】录入教师信息，支持【编辑】。</w:t>
                  </w:r>
                  <w:r>
                    <w:rPr>
                      <w:rFonts w:ascii="仿宋_GB2312" w:hAnsi="仿宋_GB2312" w:cs="仿宋_GB2312" w:eastAsia="仿宋_GB2312"/>
                      <w:sz w:val="20"/>
                      <w:color w:val="000000"/>
                    </w:rPr>
                    <w:t>对国际中文教师的属性信息进行管理，便于课程安排和统计。</w:t>
                  </w:r>
                </w:p>
              </w:tc>
            </w:tr>
            <w:tr>
              <w:tc>
                <w:tcPr>
                  <w:tcW w:type="dxa" w:w="220"/>
                  <w:vMerge/>
                  <w:tcBorders>
                    <w:top w:val="none" w:color="000000" w:sz="4"/>
                    <w:left w:val="single" w:color="000000" w:sz="4"/>
                    <w:bottom w:val="none" w:color="000000" w:sz="4"/>
                    <w:right w:val="single" w:color="000000" w:sz="4"/>
                  </w:tcBorders>
                </w:tcPr>
                <w:p/>
              </w:tc>
              <w:tc>
                <w:tcPr>
                  <w:tcW w:type="dxa" w:w="1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3</w:t>
                  </w:r>
                </w:p>
              </w:tc>
              <w:tc>
                <w:tcPr>
                  <w:tcW w:type="dxa" w:w="38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学生管理模块</w:t>
                  </w:r>
                </w:p>
              </w:tc>
              <w:tc>
                <w:tcPr>
                  <w:tcW w:type="dxa" w:w="180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0"/>
                      <w:color w:val="000000"/>
                    </w:rPr>
                    <w:t>支持【导入】或【手动】录入学生信息，支持【编辑】</w:t>
                  </w:r>
                </w:p>
              </w:tc>
            </w:tr>
            <w:tr>
              <w:tc>
                <w:tcPr>
                  <w:tcW w:type="dxa" w:w="220"/>
                  <w:vMerge/>
                  <w:tcBorders>
                    <w:top w:val="none" w:color="000000" w:sz="4"/>
                    <w:left w:val="single" w:color="000000" w:sz="4"/>
                    <w:bottom w:val="none" w:color="000000" w:sz="4"/>
                    <w:right w:val="single" w:color="000000" w:sz="4"/>
                  </w:tcBorders>
                </w:tcPr>
                <w:p/>
              </w:tc>
              <w:tc>
                <w:tcPr>
                  <w:tcW w:type="dxa" w:w="1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4</w:t>
                  </w:r>
                </w:p>
              </w:tc>
              <w:tc>
                <w:tcPr>
                  <w:tcW w:type="dxa" w:w="38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课程设置模块</w:t>
                  </w:r>
                </w:p>
              </w:tc>
              <w:tc>
                <w:tcPr>
                  <w:tcW w:type="dxa" w:w="180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0"/>
                      <w:color w:val="000000"/>
                    </w:rPr>
                    <w:t>支持【导入】或【手动】录入课程信息，包括：课程信息、教材信息、班级信息、授课教师、课程周期、学年学期、总学时，支持【编辑】。</w:t>
                  </w:r>
                </w:p>
              </w:tc>
            </w:tr>
            <w:tr>
              <w:tc>
                <w:tcPr>
                  <w:tcW w:type="dxa" w:w="220"/>
                  <w:vMerge w:val="restart"/>
                  <w:tcBorders>
                    <w:top w:val="none" w:color="000000" w:sz="4"/>
                    <w:left w:val="single" w:color="000000" w:sz="4"/>
                    <w:bottom w:val="non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教师</w:t>
                  </w:r>
                </w:p>
              </w:tc>
              <w:tc>
                <w:tcPr>
                  <w:tcW w:type="dxa" w:w="1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1</w:t>
                  </w:r>
                </w:p>
              </w:tc>
              <w:tc>
                <w:tcPr>
                  <w:tcW w:type="dxa" w:w="38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任务发布</w:t>
                  </w:r>
                </w:p>
              </w:tc>
              <w:tc>
                <w:tcPr>
                  <w:tcW w:type="dxa" w:w="180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0"/>
                      <w:color w:val="000000"/>
                    </w:rPr>
                    <w:t>课程列表－〉任务部署：</w:t>
                  </w:r>
                </w:p>
                <w:p>
                  <w:pPr>
                    <w:pStyle w:val="null3"/>
                    <w:jc w:val="left"/>
                  </w:pPr>
                  <w:r>
                    <w:rPr>
                      <w:rFonts w:ascii="仿宋_GB2312" w:hAnsi="仿宋_GB2312" w:cs="仿宋_GB2312" w:eastAsia="仿宋_GB2312"/>
                      <w:sz w:val="20"/>
                      <w:color w:val="000000"/>
                    </w:rPr>
                    <w:t>教师通过该模块的课程入口进行【教学任务部署】操作，部署之后的任务会在</w:t>
                  </w:r>
                  <w:r>
                    <w:rPr>
                      <w:rFonts w:ascii="仿宋_GB2312" w:hAnsi="仿宋_GB2312" w:cs="仿宋_GB2312" w:eastAsia="仿宋_GB2312"/>
                      <w:sz w:val="20"/>
                      <w:color w:val="000000"/>
                    </w:rPr>
                    <w:t>“任务列表”中展示；部署任务可以针对一个课程部署多条任务，部署后的任务如需查看，在任务列表进行查看。</w:t>
                  </w:r>
                </w:p>
                <w:p>
                  <w:pPr>
                    <w:pStyle w:val="null3"/>
                    <w:jc w:val="left"/>
                  </w:pPr>
                  <w:r>
                    <w:rPr>
                      <w:rFonts w:ascii="仿宋_GB2312" w:hAnsi="仿宋_GB2312" w:cs="仿宋_GB2312" w:eastAsia="仿宋_GB2312"/>
                      <w:sz w:val="20"/>
                      <w:color w:val="000000"/>
                    </w:rPr>
                    <w:t>为了丰富任务内容，教师在部署任务过程中，可从数字教材库、习题库教学资源中选择内容，发布后由学生执行操作。部署过的任务可以进行查看操作，查看的是课程基本信息。发布后的任务学生会收到推送，学生通过多设备端执行老师部署的任务。</w:t>
                  </w:r>
                </w:p>
              </w:tc>
            </w:tr>
            <w:tr>
              <w:tc>
                <w:tcPr>
                  <w:tcW w:type="dxa" w:w="220"/>
                  <w:vMerge/>
                  <w:tcBorders>
                    <w:top w:val="none" w:color="000000" w:sz="4"/>
                    <w:left w:val="single" w:color="000000" w:sz="4"/>
                    <w:bottom w:val="none" w:color="000000" w:sz="4"/>
                    <w:right w:val="single" w:color="000000" w:sz="4"/>
                  </w:tcBorders>
                </w:tcPr>
                <w:p/>
              </w:tc>
              <w:tc>
                <w:tcPr>
                  <w:tcW w:type="dxa" w:w="1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2</w:t>
                  </w:r>
                </w:p>
              </w:tc>
              <w:tc>
                <w:tcPr>
                  <w:tcW w:type="dxa" w:w="38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任务批阅</w:t>
                  </w:r>
                </w:p>
              </w:tc>
              <w:tc>
                <w:tcPr>
                  <w:tcW w:type="dxa" w:w="180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rPr>
                    <w:t>教师批阅应支持以下功能：</w:t>
                  </w:r>
                </w:p>
                <w:p>
                  <w:pPr>
                    <w:pStyle w:val="null3"/>
                    <w:jc w:val="both"/>
                  </w:pPr>
                  <w:r>
                    <w:rPr>
                      <w:rFonts w:ascii="仿宋_GB2312" w:hAnsi="仿宋_GB2312" w:cs="仿宋_GB2312" w:eastAsia="仿宋_GB2312"/>
                      <w:sz w:val="20"/>
                    </w:rPr>
                    <w:t>自动批阅：客观题自动批阅；</w:t>
                  </w:r>
                </w:p>
                <w:p>
                  <w:pPr>
                    <w:pStyle w:val="null3"/>
                    <w:jc w:val="both"/>
                  </w:pPr>
                  <w:r>
                    <w:rPr>
                      <w:rFonts w:ascii="仿宋_GB2312" w:hAnsi="仿宋_GB2312" w:cs="仿宋_GB2312" w:eastAsia="仿宋_GB2312"/>
                      <w:sz w:val="20"/>
                    </w:rPr>
                    <w:t>退回重做：老师决定是否退回，并给予学生对本次任务的评语；</w:t>
                  </w:r>
                </w:p>
                <w:p>
                  <w:pPr>
                    <w:pStyle w:val="null3"/>
                    <w:jc w:val="both"/>
                  </w:pPr>
                  <w:r>
                    <w:rPr>
                      <w:rFonts w:ascii="仿宋_GB2312" w:hAnsi="仿宋_GB2312" w:cs="仿宋_GB2312" w:eastAsia="仿宋_GB2312"/>
                      <w:sz w:val="20"/>
                    </w:rPr>
                    <w:t>完成批阅：老师对每个学生的任务进行批阅；</w:t>
                  </w:r>
                </w:p>
                <w:p>
                  <w:pPr>
                    <w:pStyle w:val="null3"/>
                    <w:jc w:val="left"/>
                  </w:pPr>
                  <w:r>
                    <w:rPr>
                      <w:rFonts w:ascii="仿宋_GB2312" w:hAnsi="仿宋_GB2312" w:cs="仿宋_GB2312" w:eastAsia="仿宋_GB2312"/>
                      <w:sz w:val="20"/>
                    </w:rPr>
                    <w:t>延长答题：针对未提交状态的学生可增加延长提交按钮，延长之后学生可正常答题。</w:t>
                  </w:r>
                </w:p>
              </w:tc>
            </w:tr>
            <w:tr>
              <w:tc>
                <w:tcPr>
                  <w:tcW w:type="dxa" w:w="220"/>
                  <w:vMerge/>
                  <w:tcBorders>
                    <w:top w:val="none" w:color="000000" w:sz="4"/>
                    <w:left w:val="single" w:color="000000" w:sz="4"/>
                    <w:bottom w:val="none" w:color="000000" w:sz="4"/>
                    <w:right w:val="single" w:color="000000" w:sz="4"/>
                  </w:tcBorders>
                </w:tcPr>
                <w:p/>
              </w:tc>
              <w:tc>
                <w:tcPr>
                  <w:tcW w:type="dxa" w:w="1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3</w:t>
                  </w:r>
                </w:p>
              </w:tc>
              <w:tc>
                <w:tcPr>
                  <w:tcW w:type="dxa" w:w="38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任务报告</w:t>
                  </w:r>
                </w:p>
              </w:tc>
              <w:tc>
                <w:tcPr>
                  <w:tcW w:type="dxa" w:w="180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0"/>
                      <w:color w:val="000000"/>
                    </w:rPr>
                    <w:t>学情报告包含学情总览和学生成绩。展示学生任务提交状况，查看作答数据情况。帮助老师分析当前任务的完成情况和完成质量。</w:t>
                  </w:r>
                </w:p>
              </w:tc>
            </w:tr>
            <w:tr>
              <w:tc>
                <w:tcPr>
                  <w:tcW w:type="dxa" w:w="220"/>
                  <w:vMerge/>
                  <w:tcBorders>
                    <w:top w:val="none" w:color="000000" w:sz="4"/>
                    <w:left w:val="single" w:color="000000" w:sz="4"/>
                    <w:bottom w:val="none" w:color="000000" w:sz="4"/>
                    <w:right w:val="single" w:color="000000" w:sz="4"/>
                  </w:tcBorders>
                </w:tcPr>
                <w:p/>
              </w:tc>
              <w:tc>
                <w:tcPr>
                  <w:tcW w:type="dxa" w:w="1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4</w:t>
                  </w:r>
                </w:p>
              </w:tc>
              <w:tc>
                <w:tcPr>
                  <w:tcW w:type="dxa" w:w="38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任务复用</w:t>
                  </w:r>
                </w:p>
              </w:tc>
              <w:tc>
                <w:tcPr>
                  <w:tcW w:type="dxa" w:w="180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0"/>
                      <w:color w:val="000000"/>
                    </w:rPr>
                    <w:t>支持对现有任务的复制，便于老师在其他课程中重复使用。</w:t>
                  </w:r>
                </w:p>
              </w:tc>
            </w:tr>
            <w:tr>
              <w:tc>
                <w:tcPr>
                  <w:tcW w:type="dxa" w:w="220"/>
                  <w:vMerge/>
                  <w:tcBorders>
                    <w:top w:val="none" w:color="000000" w:sz="4"/>
                    <w:left w:val="single" w:color="000000" w:sz="4"/>
                    <w:bottom w:val="none" w:color="000000" w:sz="4"/>
                    <w:right w:val="single" w:color="000000" w:sz="4"/>
                  </w:tcBorders>
                </w:tcPr>
                <w:p/>
              </w:tc>
              <w:tc>
                <w:tcPr>
                  <w:tcW w:type="dxa" w:w="1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5</w:t>
                  </w:r>
                </w:p>
              </w:tc>
              <w:tc>
                <w:tcPr>
                  <w:tcW w:type="dxa" w:w="38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学情分析</w:t>
                  </w:r>
                </w:p>
              </w:tc>
              <w:tc>
                <w:tcPr>
                  <w:tcW w:type="dxa" w:w="180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0"/>
                      <w:color w:val="000000"/>
                    </w:rPr>
                    <w:t>适用于国际中文教学需求的统计选项，应融合国际中文教学中的语言要素相关词汇、语法、交际数据进行统计。</w:t>
                  </w:r>
                </w:p>
              </w:tc>
            </w:tr>
            <w:tr>
              <w:tc>
                <w:tcPr>
                  <w:tcW w:type="dxa" w:w="220"/>
                  <w:vMerge/>
                  <w:tcBorders>
                    <w:top w:val="none" w:color="000000" w:sz="4"/>
                    <w:left w:val="single" w:color="000000" w:sz="4"/>
                    <w:bottom w:val="none" w:color="000000" w:sz="4"/>
                    <w:right w:val="single" w:color="000000" w:sz="4"/>
                  </w:tcBorders>
                </w:tcPr>
                <w:p/>
              </w:tc>
              <w:tc>
                <w:tcPr>
                  <w:tcW w:type="dxa" w:w="1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6</w:t>
                  </w:r>
                </w:p>
              </w:tc>
              <w:tc>
                <w:tcPr>
                  <w:tcW w:type="dxa" w:w="38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教案制作</w:t>
                  </w:r>
                </w:p>
              </w:tc>
              <w:tc>
                <w:tcPr>
                  <w:tcW w:type="dxa" w:w="180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0"/>
                      <w:color w:val="000000"/>
                    </w:rPr>
                    <w:t>支持创建教案和优化教案。</w:t>
                  </w:r>
                </w:p>
                <w:p>
                  <w:pPr>
                    <w:pStyle w:val="null3"/>
                    <w:jc w:val="left"/>
                  </w:pPr>
                  <w:r>
                    <w:rPr>
                      <w:rFonts w:ascii="仿宋_GB2312" w:hAnsi="仿宋_GB2312" w:cs="仿宋_GB2312" w:eastAsia="仿宋_GB2312"/>
                      <w:sz w:val="20"/>
                      <w:color w:val="000000"/>
                    </w:rPr>
                    <w:t>应具备的功能：【创建教案】【编辑】【查看】【发布】【取消发布】【删除】【生成</w:t>
                  </w:r>
                  <w:r>
                    <w:rPr>
                      <w:rFonts w:ascii="仿宋_GB2312" w:hAnsi="仿宋_GB2312" w:cs="仿宋_GB2312" w:eastAsia="仿宋_GB2312"/>
                      <w:sz w:val="20"/>
                      <w:color w:val="000000"/>
                    </w:rPr>
                    <w:t>pdf】【查看】。</w:t>
                  </w:r>
                </w:p>
              </w:tc>
            </w:tr>
            <w:tr>
              <w:tc>
                <w:tcPr>
                  <w:tcW w:type="dxa" w:w="2544"/>
                  <w:gridSpan w:val="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b/>
                      <w:color w:val="000000"/>
                    </w:rPr>
                    <w:t>模拟考试系统</w:t>
                  </w:r>
                </w:p>
              </w:tc>
            </w:tr>
            <w:tr>
              <w:tc>
                <w:tcPr>
                  <w:tcW w:type="dxa" w:w="220"/>
                  <w:vMerge w:val="restart"/>
                  <w:tcBorders>
                    <w:top w:val="none" w:color="000000" w:sz="4"/>
                    <w:left w:val="single" w:color="000000" w:sz="4"/>
                    <w:bottom w:val="non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教师</w:t>
                  </w:r>
                </w:p>
              </w:tc>
              <w:tc>
                <w:tcPr>
                  <w:tcW w:type="dxa" w:w="141"/>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1</w:t>
                  </w:r>
                </w:p>
              </w:tc>
              <w:tc>
                <w:tcPr>
                  <w:tcW w:type="dxa" w:w="382"/>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调用试卷</w:t>
                  </w:r>
                </w:p>
              </w:tc>
              <w:tc>
                <w:tcPr>
                  <w:tcW w:type="dxa" w:w="1801"/>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0"/>
                      <w:color w:val="000000"/>
                    </w:rPr>
                    <w:t>教师对考试和试卷进行管理统计的入口。</w:t>
                  </w:r>
                </w:p>
                <w:p>
                  <w:pPr>
                    <w:pStyle w:val="null3"/>
                    <w:jc w:val="left"/>
                  </w:pPr>
                  <w:r>
                    <w:rPr>
                      <w:rFonts w:ascii="仿宋_GB2312" w:hAnsi="仿宋_GB2312" w:cs="仿宋_GB2312" w:eastAsia="仿宋_GB2312"/>
                      <w:sz w:val="20"/>
                      <w:color w:val="000000"/>
                    </w:rPr>
                    <w:t>展示</w:t>
                  </w:r>
                  <w:r>
                    <w:rPr>
                      <w:rFonts w:ascii="仿宋_GB2312" w:hAnsi="仿宋_GB2312" w:cs="仿宋_GB2312" w:eastAsia="仿宋_GB2312"/>
                      <w:sz w:val="20"/>
                      <w:color w:val="000000"/>
                    </w:rPr>
                    <w:t>HSK等级考试中提供的考试题库。</w:t>
                  </w:r>
                </w:p>
                <w:p>
                  <w:pPr>
                    <w:pStyle w:val="null3"/>
                    <w:jc w:val="left"/>
                  </w:pPr>
                  <w:r>
                    <w:rPr>
                      <w:rFonts w:ascii="仿宋_GB2312" w:hAnsi="仿宋_GB2312" w:cs="仿宋_GB2312" w:eastAsia="仿宋_GB2312"/>
                      <w:sz w:val="20"/>
                      <w:color w:val="000000"/>
                    </w:rPr>
                    <w:t>【使用】：试卷库是组好的卷，点</w:t>
                  </w:r>
                  <w:r>
                    <w:rPr>
                      <w:rFonts w:ascii="仿宋_GB2312" w:hAnsi="仿宋_GB2312" w:cs="仿宋_GB2312" w:eastAsia="仿宋_GB2312"/>
                      <w:sz w:val="20"/>
                      <w:color w:val="000000"/>
                    </w:rPr>
                    <w:t>“使用”可以添加到自己的试卷里整套卷子调用。在“试卷库”选了一套卷子点击“使用”后，“我的试卷”会显示这套卷子能直接用。点击【使用】按钮，状态变为已使用，操作栏动作消失。</w:t>
                  </w:r>
                </w:p>
              </w:tc>
            </w:tr>
            <w:tr>
              <w:tc>
                <w:tcPr>
                  <w:tcW w:type="dxa" w:w="220"/>
                  <w:vMerge/>
                  <w:tcBorders>
                    <w:top w:val="none" w:color="000000" w:sz="4"/>
                    <w:left w:val="single" w:color="000000" w:sz="4"/>
                    <w:bottom w:val="none" w:color="000000" w:sz="4"/>
                    <w:right w:val="single" w:color="000000" w:sz="4"/>
                  </w:tcBorders>
                </w:tcPr>
                <w:p/>
              </w:tc>
              <w:tc>
                <w:tcPr>
                  <w:tcW w:type="dxa" w:w="1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2</w:t>
                  </w:r>
                </w:p>
              </w:tc>
              <w:tc>
                <w:tcPr>
                  <w:tcW w:type="dxa" w:w="38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发布考试</w:t>
                  </w:r>
                </w:p>
              </w:tc>
              <w:tc>
                <w:tcPr>
                  <w:tcW w:type="dxa" w:w="180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0"/>
                      <w:color w:val="000000"/>
                    </w:rPr>
                    <w:t>设置试卷考试时间、时长、考试班级，向学生发布</w:t>
                  </w:r>
                  <w:r>
                    <w:rPr>
                      <w:rFonts w:ascii="仿宋_GB2312" w:hAnsi="仿宋_GB2312" w:cs="仿宋_GB2312" w:eastAsia="仿宋_GB2312"/>
                      <w:sz w:val="20"/>
                      <w:color w:val="000000"/>
                    </w:rPr>
                    <w:t>HSK线上模拟考试。</w:t>
                  </w:r>
                </w:p>
              </w:tc>
            </w:tr>
            <w:tr>
              <w:tc>
                <w:tcPr>
                  <w:tcW w:type="dxa" w:w="220"/>
                  <w:vMerge/>
                  <w:tcBorders>
                    <w:top w:val="none" w:color="000000" w:sz="4"/>
                    <w:left w:val="single" w:color="000000" w:sz="4"/>
                    <w:bottom w:val="none" w:color="000000" w:sz="4"/>
                    <w:right w:val="single" w:color="000000" w:sz="4"/>
                  </w:tcBorders>
                </w:tcPr>
                <w:p/>
              </w:tc>
              <w:tc>
                <w:tcPr>
                  <w:tcW w:type="dxa" w:w="1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3</w:t>
                  </w:r>
                </w:p>
              </w:tc>
              <w:tc>
                <w:tcPr>
                  <w:tcW w:type="dxa" w:w="38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批阅试卷</w:t>
                  </w:r>
                </w:p>
              </w:tc>
              <w:tc>
                <w:tcPr>
                  <w:tcW w:type="dxa" w:w="180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0"/>
                      <w:color w:val="000000"/>
                    </w:rPr>
                    <w:t>学生提交试卷后，系统对客观题进行自动评分，支持教师批阅主观题。</w:t>
                  </w:r>
                </w:p>
              </w:tc>
            </w:tr>
            <w:tr>
              <w:tc>
                <w:tcPr>
                  <w:tcW w:type="dxa" w:w="2544"/>
                  <w:gridSpan w:val="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b/>
                      <w:color w:val="000000"/>
                    </w:rPr>
                    <w:t>测验考试系统</w:t>
                  </w:r>
                </w:p>
              </w:tc>
            </w:tr>
            <w:tr>
              <w:tc>
                <w:tcPr>
                  <w:tcW w:type="dxa" w:w="220"/>
                  <w:vMerge w:val="restart"/>
                  <w:tcBorders>
                    <w:top w:val="none" w:color="000000" w:sz="4"/>
                    <w:left w:val="single" w:color="000000" w:sz="4"/>
                    <w:bottom w:val="non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教师</w:t>
                  </w:r>
                </w:p>
              </w:tc>
              <w:tc>
                <w:tcPr>
                  <w:tcW w:type="dxa" w:w="141"/>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1</w:t>
                  </w:r>
                </w:p>
              </w:tc>
              <w:tc>
                <w:tcPr>
                  <w:tcW w:type="dxa" w:w="382"/>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管理习题</w:t>
                  </w:r>
                </w:p>
              </w:tc>
              <w:tc>
                <w:tcPr>
                  <w:tcW w:type="dxa" w:w="1801"/>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0"/>
                      <w:color w:val="000000"/>
                    </w:rPr>
                    <w:t>教师管理自己录入的所有习题的管理和维护入口。</w:t>
                  </w:r>
                </w:p>
                <w:p>
                  <w:pPr>
                    <w:pStyle w:val="null3"/>
                    <w:jc w:val="left"/>
                  </w:pPr>
                  <w:r>
                    <w:rPr>
                      <w:rFonts w:ascii="仿宋_GB2312" w:hAnsi="仿宋_GB2312" w:cs="仿宋_GB2312" w:eastAsia="仿宋_GB2312"/>
                      <w:sz w:val="20"/>
                      <w:color w:val="000000"/>
                    </w:rPr>
                    <w:t>支持的功能：习题录入、查看、编辑、删除，批量删除。</w:t>
                  </w:r>
                </w:p>
                <w:p>
                  <w:pPr>
                    <w:pStyle w:val="null3"/>
                    <w:jc w:val="left"/>
                  </w:pPr>
                  <w:r>
                    <w:rPr>
                      <w:rFonts w:ascii="仿宋_GB2312" w:hAnsi="仿宋_GB2312" w:cs="仿宋_GB2312" w:eastAsia="仿宋_GB2312"/>
                      <w:sz w:val="20"/>
                      <w:color w:val="000000"/>
                    </w:rPr>
                    <w:t>【批量删除】：批量删除习题。</w:t>
                  </w:r>
                </w:p>
                <w:p>
                  <w:pPr>
                    <w:pStyle w:val="null3"/>
                    <w:jc w:val="left"/>
                  </w:pPr>
                  <w:r>
                    <w:rPr>
                      <w:rFonts w:ascii="仿宋_GB2312" w:hAnsi="仿宋_GB2312" w:cs="仿宋_GB2312" w:eastAsia="仿宋_GB2312"/>
                      <w:sz w:val="20"/>
                      <w:color w:val="000000"/>
                    </w:rPr>
                    <w:t>【习题录入】：进行习题录入。</w:t>
                  </w:r>
                </w:p>
                <w:p>
                  <w:pPr>
                    <w:pStyle w:val="null3"/>
                    <w:jc w:val="left"/>
                  </w:pPr>
                  <w:r>
                    <w:rPr>
                      <w:rFonts w:ascii="仿宋_GB2312" w:hAnsi="仿宋_GB2312" w:cs="仿宋_GB2312" w:eastAsia="仿宋_GB2312"/>
                      <w:sz w:val="20"/>
                      <w:color w:val="000000"/>
                    </w:rPr>
                    <w:t>【查看】：查看习题详情。</w:t>
                  </w:r>
                </w:p>
                <w:p>
                  <w:pPr>
                    <w:pStyle w:val="null3"/>
                    <w:jc w:val="left"/>
                  </w:pPr>
                  <w:r>
                    <w:rPr>
                      <w:rFonts w:ascii="仿宋_GB2312" w:hAnsi="仿宋_GB2312" w:cs="仿宋_GB2312" w:eastAsia="仿宋_GB2312"/>
                      <w:sz w:val="20"/>
                      <w:color w:val="000000"/>
                    </w:rPr>
                    <w:t>【编辑】：编辑习题。</w:t>
                  </w:r>
                </w:p>
                <w:p>
                  <w:pPr>
                    <w:pStyle w:val="null3"/>
                    <w:jc w:val="left"/>
                  </w:pPr>
                  <w:r>
                    <w:rPr>
                      <w:rFonts w:ascii="仿宋_GB2312" w:hAnsi="仿宋_GB2312" w:cs="仿宋_GB2312" w:eastAsia="仿宋_GB2312"/>
                      <w:sz w:val="20"/>
                      <w:color w:val="000000"/>
                    </w:rPr>
                    <w:t>【删除】：删除习题。</w:t>
                  </w:r>
                </w:p>
              </w:tc>
            </w:tr>
            <w:tr>
              <w:tc>
                <w:tcPr>
                  <w:tcW w:type="dxa" w:w="220"/>
                  <w:vMerge/>
                  <w:tcBorders>
                    <w:top w:val="none" w:color="000000" w:sz="4"/>
                    <w:left w:val="single" w:color="000000" w:sz="4"/>
                    <w:bottom w:val="none" w:color="000000" w:sz="4"/>
                    <w:right w:val="single" w:color="000000" w:sz="4"/>
                  </w:tcBorders>
                </w:tcPr>
                <w:p/>
              </w:tc>
              <w:tc>
                <w:tcPr>
                  <w:tcW w:type="dxa" w:w="1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2</w:t>
                  </w:r>
                </w:p>
              </w:tc>
              <w:tc>
                <w:tcPr>
                  <w:tcW w:type="dxa" w:w="38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组织试卷</w:t>
                  </w:r>
                </w:p>
              </w:tc>
              <w:tc>
                <w:tcPr>
                  <w:tcW w:type="dxa" w:w="180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0"/>
                      <w:color w:val="000000"/>
                    </w:rPr>
                    <w:t>教师选择自己录入的习题，设置顺序和试题分数，形成测验试卷并发布。</w:t>
                  </w:r>
                </w:p>
              </w:tc>
            </w:tr>
            <w:tr>
              <w:tc>
                <w:tcPr>
                  <w:tcW w:type="dxa" w:w="220"/>
                  <w:vMerge/>
                  <w:tcBorders>
                    <w:top w:val="none" w:color="000000" w:sz="4"/>
                    <w:left w:val="single" w:color="000000" w:sz="4"/>
                    <w:bottom w:val="none" w:color="000000" w:sz="4"/>
                    <w:right w:val="single" w:color="000000" w:sz="4"/>
                  </w:tcBorders>
                </w:tcPr>
                <w:p/>
              </w:tc>
              <w:tc>
                <w:tcPr>
                  <w:tcW w:type="dxa" w:w="1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3</w:t>
                  </w:r>
                </w:p>
              </w:tc>
              <w:tc>
                <w:tcPr>
                  <w:tcW w:type="dxa" w:w="38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发布考试</w:t>
                  </w:r>
                </w:p>
              </w:tc>
              <w:tc>
                <w:tcPr>
                  <w:tcW w:type="dxa" w:w="180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0"/>
                      <w:color w:val="000000"/>
                    </w:rPr>
                    <w:t>设置试卷考试时间、时长、考试班级，向学生发布阶段性测验考试。</w:t>
                  </w:r>
                </w:p>
              </w:tc>
            </w:tr>
            <w:tr>
              <w:tc>
                <w:tcPr>
                  <w:tcW w:type="dxa" w:w="220"/>
                  <w:vMerge/>
                  <w:tcBorders>
                    <w:top w:val="none" w:color="000000" w:sz="4"/>
                    <w:left w:val="single" w:color="000000" w:sz="4"/>
                    <w:bottom w:val="none" w:color="000000" w:sz="4"/>
                    <w:right w:val="single" w:color="000000" w:sz="4"/>
                  </w:tcBorders>
                </w:tcPr>
                <w:p/>
              </w:tc>
              <w:tc>
                <w:tcPr>
                  <w:tcW w:type="dxa" w:w="1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4</w:t>
                  </w:r>
                </w:p>
              </w:tc>
              <w:tc>
                <w:tcPr>
                  <w:tcW w:type="dxa" w:w="38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批阅试卷</w:t>
                  </w:r>
                </w:p>
              </w:tc>
              <w:tc>
                <w:tcPr>
                  <w:tcW w:type="dxa" w:w="180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0"/>
                      <w:color w:val="000000"/>
                    </w:rPr>
                    <w:t>学生提交试卷后，系统对客观题进行自动评分，支持教师批阅主观题。</w:t>
                  </w:r>
                </w:p>
              </w:tc>
            </w:tr>
            <w:tr>
              <w:tc>
                <w:tcPr>
                  <w:tcW w:type="dxa" w:w="2544"/>
                  <w:gridSpan w:val="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b/>
                      <w:color w:val="000000"/>
                    </w:rPr>
                    <w:t>数据中心</w:t>
                  </w:r>
                </w:p>
              </w:tc>
            </w:tr>
            <w:tr>
              <w:tc>
                <w:tcPr>
                  <w:tcW w:type="dxa" w:w="220"/>
                  <w:vMerge w:val="restart"/>
                  <w:tcBorders>
                    <w:top w:val="none" w:color="000000" w:sz="4"/>
                    <w:left w:val="single" w:color="000000" w:sz="4"/>
                    <w:bottom w:val="non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教师</w:t>
                  </w:r>
                </w:p>
              </w:tc>
              <w:tc>
                <w:tcPr>
                  <w:tcW w:type="dxa" w:w="141"/>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1</w:t>
                  </w:r>
                </w:p>
              </w:tc>
              <w:tc>
                <w:tcPr>
                  <w:tcW w:type="dxa" w:w="382"/>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查看课程</w:t>
                  </w:r>
                </w:p>
              </w:tc>
              <w:tc>
                <w:tcPr>
                  <w:tcW w:type="dxa" w:w="1801"/>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所有课程信息进行查看，可以清晰展示课程信息详情。</w:t>
                  </w:r>
                </w:p>
                <w:p>
                  <w:pPr>
                    <w:pStyle w:val="null3"/>
                    <w:jc w:val="both"/>
                  </w:pPr>
                  <w:r>
                    <w:rPr>
                      <w:rFonts w:ascii="仿宋_GB2312" w:hAnsi="仿宋_GB2312" w:cs="仿宋_GB2312" w:eastAsia="仿宋_GB2312"/>
                      <w:sz w:val="20"/>
                      <w:color w:val="000000"/>
                    </w:rPr>
                    <w:t>页面字段有：序号、课程编号、课程名称、课程介绍、课程班数、学生数。</w:t>
                  </w:r>
                </w:p>
                <w:p>
                  <w:pPr>
                    <w:pStyle w:val="null3"/>
                    <w:jc w:val="left"/>
                  </w:pPr>
                  <w:r>
                    <w:rPr>
                      <w:rFonts w:ascii="仿宋_GB2312" w:hAnsi="仿宋_GB2312" w:cs="仿宋_GB2312" w:eastAsia="仿宋_GB2312"/>
                      <w:sz w:val="20"/>
                      <w:color w:val="000000"/>
                    </w:rPr>
                    <w:t>页面功能有：【查看详情】、【课程图表统计】，通过课程名称、学年、学期、年级查询课程。</w:t>
                  </w:r>
                </w:p>
              </w:tc>
            </w:tr>
            <w:tr>
              <w:tc>
                <w:tcPr>
                  <w:tcW w:type="dxa" w:w="220"/>
                  <w:vMerge/>
                  <w:tcBorders>
                    <w:top w:val="none" w:color="000000" w:sz="4"/>
                    <w:left w:val="single" w:color="000000" w:sz="4"/>
                    <w:bottom w:val="none" w:color="000000" w:sz="4"/>
                    <w:right w:val="single" w:color="000000" w:sz="4"/>
                  </w:tcBorders>
                </w:tcPr>
                <w:p/>
              </w:tc>
              <w:tc>
                <w:tcPr>
                  <w:tcW w:type="dxa" w:w="1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2</w:t>
                  </w:r>
                </w:p>
              </w:tc>
              <w:tc>
                <w:tcPr>
                  <w:tcW w:type="dxa" w:w="38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查看考试</w:t>
                  </w:r>
                </w:p>
              </w:tc>
              <w:tc>
                <w:tcPr>
                  <w:tcW w:type="dxa" w:w="180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0"/>
                      <w:color w:val="000000"/>
                    </w:rPr>
                    <w:t>所有考试信息进行查看操作。</w:t>
                  </w:r>
                </w:p>
                <w:p>
                  <w:pPr>
                    <w:pStyle w:val="null3"/>
                    <w:jc w:val="left"/>
                  </w:pPr>
                  <w:r>
                    <w:rPr>
                      <w:rFonts w:ascii="仿宋_GB2312" w:hAnsi="仿宋_GB2312" w:cs="仿宋_GB2312" w:eastAsia="仿宋_GB2312"/>
                      <w:sz w:val="20"/>
                      <w:color w:val="000000"/>
                    </w:rPr>
                    <w:t>页面字段有：序号、学年、学期、课程班、考试名称、试卷名称、推送学生数量、完成学生数量。页面功能有：【查看详情】、【操作】、【图表统计】</w:t>
                  </w:r>
                </w:p>
              </w:tc>
            </w:tr>
            <w:tr>
              <w:tc>
                <w:tcPr>
                  <w:tcW w:type="dxa" w:w="220"/>
                  <w:vMerge/>
                  <w:tcBorders>
                    <w:top w:val="none" w:color="000000" w:sz="4"/>
                    <w:left w:val="single" w:color="000000" w:sz="4"/>
                    <w:bottom w:val="none" w:color="000000" w:sz="4"/>
                    <w:right w:val="single" w:color="000000" w:sz="4"/>
                  </w:tcBorders>
                </w:tcPr>
                <w:p/>
              </w:tc>
              <w:tc>
                <w:tcPr>
                  <w:tcW w:type="dxa" w:w="1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3</w:t>
                  </w:r>
                </w:p>
              </w:tc>
              <w:tc>
                <w:tcPr>
                  <w:tcW w:type="dxa" w:w="38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查看学生</w:t>
                  </w:r>
                </w:p>
              </w:tc>
              <w:tc>
                <w:tcPr>
                  <w:tcW w:type="dxa" w:w="180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0"/>
                      <w:color w:val="000000"/>
                    </w:rPr>
                    <w:t>默认展示全部课程班的【学生成长卡】数据，可以通过学年、学期、课程班进行筛选。</w:t>
                  </w:r>
                </w:p>
                <w:p>
                  <w:pPr>
                    <w:pStyle w:val="null3"/>
                    <w:jc w:val="left"/>
                  </w:pPr>
                  <w:r>
                    <w:rPr>
                      <w:rFonts w:ascii="仿宋_GB2312" w:hAnsi="仿宋_GB2312" w:cs="仿宋_GB2312" w:eastAsia="仿宋_GB2312"/>
                      <w:sz w:val="20"/>
                      <w:color w:val="000000"/>
                    </w:rPr>
                    <w:t>页面功能有：【查看学生】、【查看学生成长卡】、【图表统计】，通过课程班、课程名称、授课教师、年级查询课程班信息。</w:t>
                  </w:r>
                </w:p>
              </w:tc>
            </w:tr>
            <w:tr>
              <w:tc>
                <w:tcPr>
                  <w:tcW w:type="dxa" w:w="2544"/>
                  <w:gridSpan w:val="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b/>
                      <w:color w:val="000000"/>
                    </w:rPr>
                    <w:t>教师发展中心</w:t>
                  </w:r>
                </w:p>
              </w:tc>
            </w:tr>
            <w:tr>
              <w:tc>
                <w:tcPr>
                  <w:tcW w:type="dxa" w:w="220"/>
                  <w:vMerge w:val="restart"/>
                  <w:tcBorders>
                    <w:top w:val="none" w:color="000000" w:sz="4"/>
                    <w:left w:val="single" w:color="000000" w:sz="4"/>
                    <w:bottom w:val="non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教师</w:t>
                  </w:r>
                </w:p>
              </w:tc>
              <w:tc>
                <w:tcPr>
                  <w:tcW w:type="dxa" w:w="141"/>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1</w:t>
                  </w:r>
                </w:p>
              </w:tc>
              <w:tc>
                <w:tcPr>
                  <w:tcW w:type="dxa" w:w="382"/>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培训资源库</w:t>
                  </w:r>
                </w:p>
              </w:tc>
              <w:tc>
                <w:tcPr>
                  <w:tcW w:type="dxa" w:w="1801"/>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rPr>
                    <w:t>需涵盖国内外丰富的国际中文教师培训课程资源，包括教学组织与课堂管理、教学标准、大纲设计、教学资源利用、课堂组织、测试评估、中华文化与跨文化交际、专业知识与技能，以及中外语言教育理论、研究方法、教育管理实践模块课程。</w:t>
                  </w:r>
                </w:p>
                <w:p>
                  <w:pPr>
                    <w:pStyle w:val="null3"/>
                    <w:jc w:val="left"/>
                  </w:pPr>
                  <w:r>
                    <w:rPr>
                      <w:rFonts w:ascii="仿宋_GB2312" w:hAnsi="仿宋_GB2312" w:cs="仿宋_GB2312" w:eastAsia="仿宋_GB2312"/>
                      <w:sz w:val="20"/>
                    </w:rPr>
                    <w:t>提供丰富的学术资源文献，包括学术期刊、学术著作，为教师深入钻研学科知识、把握学科发展动态提供了丰富的信息渠道。</w:t>
                  </w:r>
                </w:p>
              </w:tc>
            </w:tr>
            <w:tr>
              <w:tc>
                <w:tcPr>
                  <w:tcW w:type="dxa" w:w="220"/>
                  <w:vMerge/>
                  <w:tcBorders>
                    <w:top w:val="none" w:color="000000" w:sz="4"/>
                    <w:left w:val="single" w:color="000000" w:sz="4"/>
                    <w:bottom w:val="none" w:color="000000" w:sz="4"/>
                    <w:right w:val="single" w:color="000000" w:sz="4"/>
                  </w:tcBorders>
                </w:tcPr>
                <w:p/>
              </w:tc>
              <w:tc>
                <w:tcPr>
                  <w:tcW w:type="dxa" w:w="1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2</w:t>
                  </w:r>
                </w:p>
              </w:tc>
              <w:tc>
                <w:tcPr>
                  <w:tcW w:type="dxa" w:w="38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线上培训</w:t>
                  </w:r>
                </w:p>
              </w:tc>
              <w:tc>
                <w:tcPr>
                  <w:tcW w:type="dxa" w:w="180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0"/>
                    </w:rPr>
                    <w:t>需配备线上培训直播系统，能实时进行培训课程直播，教师们可以在线提问、交流，实现高效互动。同时，还提供录播功能，方便教师随时回看复习，让教师能够根据自身实际情况灵活安排学习。</w:t>
                  </w:r>
                </w:p>
              </w:tc>
            </w:tr>
            <w:tr>
              <w:tc>
                <w:tcPr>
                  <w:tcW w:type="dxa" w:w="2544"/>
                  <w:gridSpan w:val="4"/>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b/>
                      <w:color w:val="000000"/>
                    </w:rPr>
                    <w:t>学生学习服务系统</w:t>
                  </w:r>
                </w:p>
              </w:tc>
            </w:tr>
            <w:tr>
              <w:tc>
                <w:tcPr>
                  <w:tcW w:type="dxa" w:w="220"/>
                  <w:vMerge w:val="restart"/>
                  <w:tcBorders>
                    <w:top w:val="none" w:color="000000" w:sz="4"/>
                    <w:left w:val="single" w:color="000000" w:sz="4"/>
                    <w:bottom w:val="non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学生</w:t>
                  </w:r>
                </w:p>
              </w:tc>
              <w:tc>
                <w:tcPr>
                  <w:tcW w:type="dxa" w:w="141"/>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1</w:t>
                  </w:r>
                </w:p>
              </w:tc>
              <w:tc>
                <w:tcPr>
                  <w:tcW w:type="dxa" w:w="382"/>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我的任务</w:t>
                  </w:r>
                </w:p>
              </w:tc>
              <w:tc>
                <w:tcPr>
                  <w:tcW w:type="dxa" w:w="1801"/>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0"/>
                      <w:color w:val="000000"/>
                    </w:rPr>
                    <w:t>学生可以看到教师在课程中部署的任务推送。任务类型分为：课前、课中、课后。学生可以针对课前、课中、课后任务进行学习，并且提交任务。应支持：通过学年、学期、任务状态、提交状态、任务名称筛选任务。</w:t>
                  </w:r>
                </w:p>
                <w:p>
                  <w:pPr>
                    <w:pStyle w:val="null3"/>
                    <w:jc w:val="left"/>
                  </w:pPr>
                  <w:r>
                    <w:rPr>
                      <w:rFonts w:ascii="仿宋_GB2312" w:hAnsi="仿宋_GB2312" w:cs="仿宋_GB2312" w:eastAsia="仿宋_GB2312"/>
                      <w:sz w:val="20"/>
                      <w:color w:val="000000"/>
                    </w:rPr>
                    <w:t>【查看详情】</w:t>
                  </w:r>
                  <w:r>
                    <w:rPr>
                      <w:rFonts w:ascii="仿宋_GB2312" w:hAnsi="仿宋_GB2312" w:cs="仿宋_GB2312" w:eastAsia="仿宋_GB2312"/>
                      <w:sz w:val="20"/>
                      <w:color w:val="000000"/>
                    </w:rPr>
                    <w:t>: 根据任务的不同状态所查看到的页面详情不同。</w:t>
                  </w:r>
                </w:p>
                <w:p>
                  <w:pPr>
                    <w:pStyle w:val="null3"/>
                    <w:jc w:val="left"/>
                  </w:pPr>
                  <w:r>
                    <w:rPr>
                      <w:rFonts w:ascii="仿宋_GB2312" w:hAnsi="仿宋_GB2312" w:cs="仿宋_GB2312" w:eastAsia="仿宋_GB2312"/>
                      <w:sz w:val="20"/>
                      <w:color w:val="000000"/>
                    </w:rPr>
                    <w:t>①时间范围内未提交任务状态查看详情：进入任务详情页面进行答题，完成后可提交。提交后变成已提交状态，教师批阅后变成已批阅状态，教师退回重做变成退回重做状态，学生订正后变成已订正状态。</w:t>
                  </w:r>
                </w:p>
                <w:p>
                  <w:pPr>
                    <w:pStyle w:val="null3"/>
                    <w:jc w:val="left"/>
                  </w:pPr>
                  <w:r>
                    <w:rPr>
                      <w:rFonts w:ascii="仿宋_GB2312" w:hAnsi="仿宋_GB2312" w:cs="仿宋_GB2312" w:eastAsia="仿宋_GB2312"/>
                      <w:sz w:val="20"/>
                      <w:color w:val="000000"/>
                    </w:rPr>
                    <w:t>②已批阅状态查看详情：如果没有错题，那么在查看详情可以查看自己做题情况，没有错题就是满分。</w:t>
                  </w:r>
                </w:p>
                <w:p>
                  <w:pPr>
                    <w:pStyle w:val="null3"/>
                    <w:jc w:val="left"/>
                  </w:pPr>
                  <w:r>
                    <w:rPr>
                      <w:rFonts w:ascii="仿宋_GB2312" w:hAnsi="仿宋_GB2312" w:cs="仿宋_GB2312" w:eastAsia="仿宋_GB2312"/>
                      <w:sz w:val="20"/>
                      <w:color w:val="000000"/>
                    </w:rPr>
                    <w:t>③已批阅状态查看详情：如果有错题，但是没有退回重做，显示批阅结果，可以根据情况去错题本进行练习，不强制。</w:t>
                  </w:r>
                </w:p>
                <w:p>
                  <w:pPr>
                    <w:pStyle w:val="null3"/>
                    <w:jc w:val="left"/>
                  </w:pPr>
                  <w:r>
                    <w:rPr>
                      <w:rFonts w:ascii="仿宋_GB2312" w:hAnsi="仿宋_GB2312" w:cs="仿宋_GB2312" w:eastAsia="仿宋_GB2312"/>
                      <w:sz w:val="20"/>
                      <w:color w:val="000000"/>
                    </w:rPr>
                    <w:t>④超时未提交任务状态查看详情：仅可查看，不能再答题。</w:t>
                  </w:r>
                </w:p>
                <w:p>
                  <w:pPr>
                    <w:pStyle w:val="null3"/>
                    <w:jc w:val="left"/>
                  </w:pPr>
                  <w:r>
                    <w:rPr>
                      <w:rFonts w:ascii="仿宋_GB2312" w:hAnsi="仿宋_GB2312" w:cs="仿宋_GB2312" w:eastAsia="仿宋_GB2312"/>
                      <w:sz w:val="20"/>
                      <w:color w:val="000000"/>
                    </w:rPr>
                    <w:t>【查看错题】：教师批阅后，如果有错题并且退回重做，该学生任务列表显示【查看错题】按钮，点击进去可以查看错题及老师点评，点【再做一遍】按钮进行重做，提交后【查看错题】按钮消失。状态变成已订正。再做一遍的题目，教师可以在任务列表批阅页进行查看，但无需批改。</w:t>
                  </w:r>
                </w:p>
              </w:tc>
            </w:tr>
            <w:tr>
              <w:tc>
                <w:tcPr>
                  <w:tcW w:type="dxa" w:w="220"/>
                  <w:vMerge/>
                  <w:tcBorders>
                    <w:top w:val="none" w:color="000000" w:sz="4"/>
                    <w:left w:val="single" w:color="000000" w:sz="4"/>
                    <w:bottom w:val="none" w:color="000000" w:sz="4"/>
                    <w:right w:val="single" w:color="000000" w:sz="4"/>
                  </w:tcBorders>
                </w:tcPr>
                <w:p/>
              </w:tc>
              <w:tc>
                <w:tcPr>
                  <w:tcW w:type="dxa" w:w="1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2</w:t>
                  </w:r>
                </w:p>
              </w:tc>
              <w:tc>
                <w:tcPr>
                  <w:tcW w:type="dxa" w:w="38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成长卡</w:t>
                  </w:r>
                </w:p>
              </w:tc>
              <w:tc>
                <w:tcPr>
                  <w:tcW w:type="dxa" w:w="180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0"/>
                      <w:color w:val="000000"/>
                    </w:rPr>
                    <w:t>学生通过该页面查看自己的入校时间、任务完成数量、总学习时长、学情雷达图、分标签任务完成情况统计、错题分布、错题详情信息。学生可以查看自己的成长过程详情。</w:t>
                  </w:r>
                </w:p>
                <w:p>
                  <w:pPr>
                    <w:pStyle w:val="null3"/>
                    <w:jc w:val="left"/>
                  </w:pPr>
                  <w:r>
                    <w:rPr>
                      <w:rFonts w:ascii="仿宋_GB2312" w:hAnsi="仿宋_GB2312" w:cs="仿宋_GB2312" w:eastAsia="仿宋_GB2312"/>
                      <w:sz w:val="20"/>
                      <w:color w:val="000000"/>
                    </w:rPr>
                    <w:t>习题本：学生做过的所有习题，形成习题本可循环练习。</w:t>
                  </w:r>
                </w:p>
              </w:tc>
            </w:tr>
            <w:tr>
              <w:tc>
                <w:tcPr>
                  <w:tcW w:type="dxa" w:w="220"/>
                  <w:vMerge/>
                  <w:tcBorders>
                    <w:top w:val="none" w:color="000000" w:sz="4"/>
                    <w:left w:val="single" w:color="000000" w:sz="4"/>
                    <w:bottom w:val="none" w:color="000000" w:sz="4"/>
                    <w:right w:val="single" w:color="000000" w:sz="4"/>
                  </w:tcBorders>
                </w:tcPr>
                <w:p/>
              </w:tc>
              <w:tc>
                <w:tcPr>
                  <w:tcW w:type="dxa" w:w="1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3</w:t>
                  </w:r>
                </w:p>
              </w:tc>
              <w:tc>
                <w:tcPr>
                  <w:tcW w:type="dxa" w:w="38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我的课程</w:t>
                  </w:r>
                </w:p>
              </w:tc>
              <w:tc>
                <w:tcPr>
                  <w:tcW w:type="dxa" w:w="180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0"/>
                      <w:color w:val="000000"/>
                    </w:rPr>
                    <w:t>学生可以看到自己的所有课程，可以根据学年、学期、授课教师、状态、课程进行查询课程。仅做列表展示。</w:t>
                  </w:r>
                </w:p>
              </w:tc>
            </w:tr>
            <w:tr>
              <w:tc>
                <w:tcPr>
                  <w:tcW w:type="dxa" w:w="220"/>
                  <w:vMerge/>
                  <w:tcBorders>
                    <w:top w:val="none" w:color="000000" w:sz="4"/>
                    <w:left w:val="single" w:color="000000" w:sz="4"/>
                    <w:bottom w:val="none" w:color="000000" w:sz="4"/>
                    <w:right w:val="single" w:color="000000" w:sz="4"/>
                  </w:tcBorders>
                </w:tcPr>
                <w:p/>
              </w:tc>
              <w:tc>
                <w:tcPr>
                  <w:tcW w:type="dxa" w:w="1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4</w:t>
                  </w:r>
                </w:p>
              </w:tc>
              <w:tc>
                <w:tcPr>
                  <w:tcW w:type="dxa" w:w="38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我的考试</w:t>
                  </w:r>
                </w:p>
              </w:tc>
              <w:tc>
                <w:tcPr>
                  <w:tcW w:type="dxa" w:w="180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0"/>
                      <w:color w:val="000000"/>
                    </w:rPr>
                    <w:t>可查询自己已完成或进行中的考试，可查看历史考试答题情况。</w:t>
                  </w:r>
                </w:p>
              </w:tc>
            </w:tr>
            <w:tr>
              <w:tc>
                <w:tcPr>
                  <w:tcW w:type="dxa" w:w="220"/>
                  <w:vMerge/>
                  <w:tcBorders>
                    <w:top w:val="none" w:color="000000" w:sz="4"/>
                    <w:left w:val="single" w:color="000000" w:sz="4"/>
                    <w:bottom w:val="none" w:color="000000" w:sz="4"/>
                    <w:right w:val="single" w:color="000000" w:sz="4"/>
                  </w:tcBorders>
                </w:tcPr>
                <w:p/>
              </w:tc>
              <w:tc>
                <w:tcPr>
                  <w:tcW w:type="dxa" w:w="1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5</w:t>
                  </w:r>
                </w:p>
              </w:tc>
              <w:tc>
                <w:tcPr>
                  <w:tcW w:type="dxa" w:w="38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错题本</w:t>
                  </w:r>
                </w:p>
              </w:tc>
              <w:tc>
                <w:tcPr>
                  <w:tcW w:type="dxa" w:w="180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0"/>
                      <w:color w:val="000000"/>
                    </w:rPr>
                    <w:t>针对老师布置的习题，提交后如果做错则进入错题本，错题本中的习题可再做一次，如果做对情况，可给出提示</w:t>
                  </w:r>
                  <w:r>
                    <w:rPr>
                      <w:rFonts w:ascii="仿宋_GB2312" w:hAnsi="仿宋_GB2312" w:cs="仿宋_GB2312" w:eastAsia="仿宋_GB2312"/>
                      <w:sz w:val="20"/>
                      <w:color w:val="000000"/>
                    </w:rPr>
                    <w:t>“是否掌握此知识点？移除错题本”，如果同意移除，则将错题的星值加回，更新成长卡。</w:t>
                  </w:r>
                </w:p>
              </w:tc>
            </w:tr>
            <w:tr>
              <w:tc>
                <w:tcPr>
                  <w:tcW w:type="dxa" w:w="220"/>
                  <w:vMerge/>
                  <w:tcBorders>
                    <w:top w:val="none" w:color="000000" w:sz="4"/>
                    <w:left w:val="single" w:color="000000" w:sz="4"/>
                    <w:bottom w:val="none" w:color="000000" w:sz="4"/>
                    <w:right w:val="single" w:color="000000" w:sz="4"/>
                  </w:tcBorders>
                </w:tcPr>
                <w:p/>
              </w:tc>
              <w:tc>
                <w:tcPr>
                  <w:tcW w:type="dxa" w:w="14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6</w:t>
                  </w:r>
                </w:p>
              </w:tc>
              <w:tc>
                <w:tcPr>
                  <w:tcW w:type="dxa" w:w="38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个人中心</w:t>
                  </w:r>
                </w:p>
              </w:tc>
              <w:tc>
                <w:tcPr>
                  <w:tcW w:type="dxa" w:w="1801"/>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0"/>
                      <w:color w:val="000000"/>
                    </w:rPr>
                    <w:t>学生个人中心需要具备如下能力：</w:t>
                  </w:r>
                </w:p>
                <w:p>
                  <w:pPr>
                    <w:pStyle w:val="null3"/>
                    <w:jc w:val="left"/>
                  </w:pPr>
                  <w:r>
                    <w:rPr>
                      <w:rFonts w:ascii="仿宋_GB2312" w:hAnsi="仿宋_GB2312" w:cs="仿宋_GB2312" w:eastAsia="仿宋_GB2312"/>
                      <w:sz w:val="20"/>
                      <w:color w:val="000000"/>
                    </w:rPr>
                    <w:t>①用户信息管理：学生可以在个人中心中查看和编辑其个人资料，包括姓名 、手机号、邮箱信息。</w:t>
                  </w:r>
                </w:p>
                <w:p>
                  <w:pPr>
                    <w:pStyle w:val="null3"/>
                    <w:jc w:val="left"/>
                  </w:pPr>
                  <w:r>
                    <w:rPr>
                      <w:rFonts w:ascii="仿宋_GB2312" w:hAnsi="仿宋_GB2312" w:cs="仿宋_GB2312" w:eastAsia="仿宋_GB2312"/>
                      <w:sz w:val="20"/>
                      <w:color w:val="000000"/>
                    </w:rPr>
                    <w:t>②账户安全维护：教师可以在个人中心中修改密码。</w:t>
                  </w:r>
                </w:p>
                <w:p>
                  <w:pPr>
                    <w:pStyle w:val="null3"/>
                    <w:jc w:val="left"/>
                  </w:pPr>
                  <w:r>
                    <w:rPr>
                      <w:rFonts w:ascii="仿宋_GB2312" w:hAnsi="仿宋_GB2312" w:cs="仿宋_GB2312" w:eastAsia="仿宋_GB2312"/>
                      <w:sz w:val="20"/>
                      <w:color w:val="000000"/>
                    </w:rPr>
                    <w:t>③消息通知：用户可以在个人中心中查看站内信、系统通知消息，并进行相关操作。</w:t>
                  </w:r>
                </w:p>
                <w:p>
                  <w:pPr>
                    <w:pStyle w:val="null3"/>
                    <w:jc w:val="left"/>
                  </w:pPr>
                  <w:r>
                    <w:rPr>
                      <w:rFonts w:ascii="仿宋_GB2312" w:hAnsi="仿宋_GB2312" w:cs="仿宋_GB2312" w:eastAsia="仿宋_GB2312"/>
                      <w:sz w:val="20"/>
                      <w:color w:val="000000"/>
                    </w:rPr>
                    <w:t>④我的教材：可查看已学习课程中使用的电子教材。</w:t>
                  </w:r>
                </w:p>
              </w:tc>
            </w:tr>
          </w:tbl>
          <w:p>
            <w:pPr>
              <w:pStyle w:val="null3"/>
              <w:jc w:val="both"/>
            </w:pPr>
            <w:r>
              <w:rPr>
                <w:rFonts w:ascii="仿宋_GB2312" w:hAnsi="仿宋_GB2312" w:cs="仿宋_GB2312" w:eastAsia="仿宋_GB2312"/>
                <w:b/>
              </w:rPr>
              <w:t>（三）国际中文系列教学研工具</w:t>
            </w:r>
          </w:p>
          <w:p>
            <w:pPr>
              <w:pStyle w:val="null3"/>
              <w:jc w:val="both"/>
            </w:pPr>
            <w:r>
              <w:rPr>
                <w:rFonts w:ascii="仿宋_GB2312" w:hAnsi="仿宋_GB2312" w:cs="仿宋_GB2312" w:eastAsia="仿宋_GB2312"/>
              </w:rPr>
              <w:t>国际中文系列教学研工具共</w:t>
            </w:r>
            <w:r>
              <w:rPr>
                <w:rFonts w:ascii="仿宋_GB2312" w:hAnsi="仿宋_GB2312" w:cs="仿宋_GB2312" w:eastAsia="仿宋_GB2312"/>
              </w:rPr>
              <w:t>8个，包括国际中文文本测量工具、国际中文教材字词语料库、国际中文贯标视频语料库、字词手写互动卡编辑器、国际中文多模态练习题编辑器、HSK在线模拟考试工具、AI智能批阅助手、智能协同编辑系统（数字教材出版直通车）等。</w:t>
            </w:r>
          </w:p>
          <w:p>
            <w:pPr>
              <w:pStyle w:val="null3"/>
              <w:jc w:val="both"/>
            </w:pPr>
            <w:r>
              <w:rPr>
                <w:rFonts w:ascii="仿宋_GB2312" w:hAnsi="仿宋_GB2312" w:cs="仿宋_GB2312" w:eastAsia="仿宋_GB2312"/>
              </w:rPr>
              <w:t>1.国际中文文本测量工具</w:t>
            </w:r>
          </w:p>
          <w:p>
            <w:pPr>
              <w:pStyle w:val="null3"/>
              <w:jc w:val="both"/>
            </w:pPr>
            <w:r>
              <w:rPr>
                <w:rFonts w:ascii="仿宋_GB2312" w:hAnsi="仿宋_GB2312" w:cs="仿宋_GB2312" w:eastAsia="仿宋_GB2312"/>
              </w:rPr>
              <w:t>该工具用于分析汉语文本复杂性，提供词汇丰富度、等级分布等多维度指标，帮助教师评估文本难度，优化教学材料。</w:t>
            </w:r>
          </w:p>
          <w:p>
            <w:pPr>
              <w:pStyle w:val="null3"/>
              <w:jc w:val="both"/>
            </w:pPr>
            <w:r>
              <w:rPr>
                <w:rFonts w:ascii="仿宋_GB2312" w:hAnsi="仿宋_GB2312" w:cs="仿宋_GB2312" w:eastAsia="仿宋_GB2312"/>
              </w:rPr>
              <w:t>2.国际中文教材字词语料库</w:t>
            </w:r>
          </w:p>
          <w:p>
            <w:pPr>
              <w:pStyle w:val="null3"/>
              <w:jc w:val="both"/>
            </w:pPr>
            <w:r>
              <w:rPr>
                <w:rFonts w:ascii="仿宋_GB2312" w:hAnsi="仿宋_GB2312" w:cs="仿宋_GB2312" w:eastAsia="仿宋_GB2312"/>
              </w:rPr>
              <w:t>收录丰富的国际中文教材词汇和语料，支持分类查询和例句结果可视化，为教材编写、教学研究及学习者提供精准的语言资源。</w:t>
            </w:r>
          </w:p>
          <w:p>
            <w:pPr>
              <w:pStyle w:val="null3"/>
              <w:jc w:val="both"/>
            </w:pPr>
            <w:r>
              <w:rPr>
                <w:rFonts w:ascii="仿宋_GB2312" w:hAnsi="仿宋_GB2312" w:cs="仿宋_GB2312" w:eastAsia="仿宋_GB2312"/>
              </w:rPr>
              <w:t>3.国际中文贯标视频语料库</w:t>
            </w:r>
          </w:p>
          <w:p>
            <w:pPr>
              <w:pStyle w:val="null3"/>
              <w:jc w:val="both"/>
            </w:pPr>
            <w:r>
              <w:rPr>
                <w:rFonts w:ascii="仿宋_GB2312" w:hAnsi="仿宋_GB2312" w:cs="仿宋_GB2312" w:eastAsia="仿宋_GB2312"/>
              </w:rPr>
              <w:t>整合大量国际中文教学视频资源，涵盖多种语言技能和教学场景，支持教师按需检索和使用，提高汉语教学趣味性，促进语言理解。</w:t>
            </w:r>
          </w:p>
          <w:p>
            <w:pPr>
              <w:pStyle w:val="null3"/>
              <w:jc w:val="both"/>
            </w:pPr>
            <w:r>
              <w:rPr>
                <w:rFonts w:ascii="仿宋_GB2312" w:hAnsi="仿宋_GB2312" w:cs="仿宋_GB2312" w:eastAsia="仿宋_GB2312"/>
              </w:rPr>
              <w:t>4.字词手写互动卡编辑器</w:t>
            </w:r>
          </w:p>
          <w:p>
            <w:pPr>
              <w:pStyle w:val="null3"/>
              <w:jc w:val="both"/>
            </w:pPr>
            <w:r>
              <w:rPr>
                <w:rFonts w:ascii="仿宋_GB2312" w:hAnsi="仿宋_GB2312" w:cs="仿宋_GB2312" w:eastAsia="仿宋_GB2312"/>
              </w:rPr>
              <w:t>支持教师快速创建字词手写互动练习卡，可自定义内容和格式，生成互动性强的学习材料，提升学生书写能力。</w:t>
            </w:r>
          </w:p>
          <w:p>
            <w:pPr>
              <w:pStyle w:val="null3"/>
              <w:jc w:val="both"/>
            </w:pPr>
            <w:r>
              <w:rPr>
                <w:rFonts w:ascii="仿宋_GB2312" w:hAnsi="仿宋_GB2312" w:cs="仿宋_GB2312" w:eastAsia="仿宋_GB2312"/>
              </w:rPr>
              <w:t>5.国际中文多模态练习题编辑器</w:t>
            </w:r>
          </w:p>
          <w:p>
            <w:pPr>
              <w:pStyle w:val="null3"/>
              <w:jc w:val="both"/>
            </w:pPr>
            <w:r>
              <w:rPr>
                <w:rFonts w:ascii="仿宋_GB2312" w:hAnsi="仿宋_GB2312" w:cs="仿宋_GB2312" w:eastAsia="仿宋_GB2312"/>
              </w:rPr>
              <w:t>专为国际中文教学设计，支持多种语言技能，提供</w:t>
            </w:r>
            <w:r>
              <w:rPr>
                <w:rFonts w:ascii="仿宋_GB2312" w:hAnsi="仿宋_GB2312" w:cs="仿宋_GB2312" w:eastAsia="仿宋_GB2312"/>
              </w:rPr>
              <w:t>20多种题型模板，满足不同教学需求。</w:t>
            </w:r>
          </w:p>
          <w:p>
            <w:pPr>
              <w:pStyle w:val="null3"/>
              <w:jc w:val="both"/>
            </w:pPr>
            <w:r>
              <w:rPr>
                <w:rFonts w:ascii="仿宋_GB2312" w:hAnsi="仿宋_GB2312" w:cs="仿宋_GB2312" w:eastAsia="仿宋_GB2312"/>
              </w:rPr>
              <w:t>6.HSK在线模拟考试工具</w:t>
            </w:r>
          </w:p>
          <w:p>
            <w:pPr>
              <w:pStyle w:val="null3"/>
              <w:jc w:val="both"/>
            </w:pPr>
            <w:r>
              <w:rPr>
                <w:rFonts w:ascii="仿宋_GB2312" w:hAnsi="仿宋_GB2312" w:cs="仿宋_GB2312" w:eastAsia="仿宋_GB2312"/>
              </w:rPr>
              <w:t>提供</w:t>
            </w:r>
            <w:r>
              <w:rPr>
                <w:rFonts w:ascii="仿宋_GB2312" w:hAnsi="仿宋_GB2312" w:cs="仿宋_GB2312" w:eastAsia="仿宋_GB2312"/>
              </w:rPr>
              <w:t>HSK模拟题库，覆盖各级别考试内容，支持全真模考、答案解析和学习记录，帮助考生高效备考HSK。</w:t>
            </w:r>
          </w:p>
          <w:p>
            <w:pPr>
              <w:pStyle w:val="null3"/>
              <w:jc w:val="both"/>
            </w:pPr>
            <w:r>
              <w:rPr>
                <w:rFonts w:ascii="仿宋_GB2312" w:hAnsi="仿宋_GB2312" w:cs="仿宋_GB2312" w:eastAsia="仿宋_GB2312"/>
              </w:rPr>
              <w:t>7.AI智能批阅助手</w:t>
            </w:r>
          </w:p>
          <w:p>
            <w:pPr>
              <w:pStyle w:val="null3"/>
              <w:jc w:val="both"/>
            </w:pPr>
            <w:r>
              <w:rPr>
                <w:rFonts w:ascii="仿宋_GB2312" w:hAnsi="仿宋_GB2312" w:cs="仿宋_GB2312" w:eastAsia="仿宋_GB2312"/>
              </w:rPr>
              <w:t>基于</w:t>
            </w:r>
            <w:r>
              <w:rPr>
                <w:rFonts w:ascii="仿宋_GB2312" w:hAnsi="仿宋_GB2312" w:cs="仿宋_GB2312" w:eastAsia="仿宋_GB2312"/>
              </w:rPr>
              <w:t>AI技术实现作业和试卷的智能批改，支持OCR识别、语义理解等功能，减轻教师批改负担，提升教学效率。</w:t>
            </w:r>
          </w:p>
          <w:p>
            <w:pPr>
              <w:pStyle w:val="null3"/>
              <w:jc w:val="both"/>
            </w:pPr>
            <w:r>
              <w:rPr>
                <w:rFonts w:ascii="仿宋_GB2312" w:hAnsi="仿宋_GB2312" w:cs="仿宋_GB2312" w:eastAsia="仿宋_GB2312"/>
              </w:rPr>
              <w:t>8.智能协同编辑系统（数字教材出版直通车）</w:t>
            </w:r>
          </w:p>
          <w:p>
            <w:pPr>
              <w:pStyle w:val="null3"/>
              <w:jc w:val="both"/>
            </w:pPr>
            <w:r>
              <w:rPr>
                <w:rFonts w:ascii="仿宋_GB2312" w:hAnsi="仿宋_GB2312" w:cs="仿宋_GB2312" w:eastAsia="仿宋_GB2312"/>
              </w:rPr>
              <w:t>支持教材制作和出版全流程，提供丰富的模板和工具，助力数字教材的高效创作和出版，加速教学资源的更新与传播。</w:t>
            </w:r>
          </w:p>
          <w:tbl>
            <w:tblPr>
              <w:tblInd w:type="dxa" w:w="225"/>
              <w:tblBorders>
                <w:top w:val="none" w:color="000000" w:sz="4"/>
                <w:left w:val="none" w:color="000000" w:sz="4"/>
                <w:bottom w:val="none" w:color="000000" w:sz="4"/>
                <w:right w:val="none" w:color="000000" w:sz="4"/>
                <w:insideH w:val="none"/>
                <w:insideV w:val="none"/>
              </w:tblBorders>
            </w:tblPr>
            <w:tblGrid>
              <w:gridCol w:w="246"/>
              <w:gridCol w:w="452"/>
              <w:gridCol w:w="1847"/>
            </w:tblGrid>
            <w:tr>
              <w:tc>
                <w:tcPr>
                  <w:tcW w:type="dxa" w:w="2545"/>
                  <w:gridSpan w:val="3"/>
                  <w:tcBorders>
                    <w:top w:val="singl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b/>
                    </w:rPr>
                    <w:t>国际中文文本测量工具</w:t>
                  </w:r>
                </w:p>
              </w:tc>
            </w:tr>
            <w:tr>
              <w:tc>
                <w:tcPr>
                  <w:tcW w:type="dxa" w:w="24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1</w:t>
                  </w:r>
                </w:p>
              </w:tc>
              <w:tc>
                <w:tcPr>
                  <w:tcW w:type="dxa" w:w="452"/>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after="105"/>
                    <w:jc w:val="left"/>
                  </w:pPr>
                  <w:r>
                    <w:rPr>
                      <w:rFonts w:ascii="仿宋_GB2312" w:hAnsi="仿宋_GB2312" w:cs="仿宋_GB2312" w:eastAsia="仿宋_GB2312"/>
                      <w:sz w:val="20"/>
                    </w:rPr>
                    <w:t>分析数字教材课文</w:t>
                  </w:r>
                </w:p>
              </w:tc>
              <w:tc>
                <w:tcPr>
                  <w:tcW w:type="dxa" w:w="1847"/>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rPr>
                    <w:t>支持通过接口调用一站式功能实现主流国际中文数字教材课文文本分析。</w:t>
                  </w:r>
                </w:p>
              </w:tc>
            </w:tr>
            <w:tr>
              <w:tc>
                <w:tcPr>
                  <w:tcW w:type="dxa" w:w="24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after="105"/>
                    <w:jc w:val="center"/>
                  </w:pPr>
                  <w:r>
                    <w:rPr>
                      <w:rFonts w:ascii="仿宋_GB2312" w:hAnsi="仿宋_GB2312" w:cs="仿宋_GB2312" w:eastAsia="仿宋_GB2312"/>
                      <w:sz w:val="20"/>
                    </w:rPr>
                    <w:t>2</w:t>
                  </w:r>
                </w:p>
              </w:tc>
              <w:tc>
                <w:tcPr>
                  <w:tcW w:type="dxa" w:w="45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after="105"/>
                    <w:jc w:val="left"/>
                  </w:pPr>
                  <w:r>
                    <w:rPr>
                      <w:rFonts w:ascii="仿宋_GB2312" w:hAnsi="仿宋_GB2312" w:cs="仿宋_GB2312" w:eastAsia="仿宋_GB2312"/>
                      <w:sz w:val="20"/>
                    </w:rPr>
                    <w:t>上传文本</w:t>
                  </w:r>
                </w:p>
              </w:tc>
              <w:tc>
                <w:tcPr>
                  <w:tcW w:type="dxa" w:w="184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rPr>
                    <w:t>支持批量上传文本并进行文本分析。</w:t>
                  </w:r>
                </w:p>
              </w:tc>
            </w:tr>
            <w:tr>
              <w:tc>
                <w:tcPr>
                  <w:tcW w:type="dxa" w:w="24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after="105"/>
                    <w:jc w:val="center"/>
                  </w:pPr>
                  <w:r>
                    <w:rPr>
                      <w:rFonts w:ascii="仿宋_GB2312" w:hAnsi="仿宋_GB2312" w:cs="仿宋_GB2312" w:eastAsia="仿宋_GB2312"/>
                      <w:sz w:val="20"/>
                    </w:rPr>
                    <w:t>3</w:t>
                  </w:r>
                </w:p>
              </w:tc>
              <w:tc>
                <w:tcPr>
                  <w:tcW w:type="dxa" w:w="45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after="105"/>
                    <w:jc w:val="left"/>
                  </w:pPr>
                  <w:r>
                    <w:rPr>
                      <w:rFonts w:ascii="仿宋_GB2312" w:hAnsi="仿宋_GB2312" w:cs="仿宋_GB2312" w:eastAsia="仿宋_GB2312"/>
                      <w:sz w:val="20"/>
                    </w:rPr>
                    <w:t>分析文本</w:t>
                  </w:r>
                </w:p>
              </w:tc>
              <w:tc>
                <w:tcPr>
                  <w:tcW w:type="dxa" w:w="184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rPr>
                    <w:t>支持依据《国际中文教育中文水平等级标准》进行文本内容等级分析。</w:t>
                  </w:r>
                </w:p>
              </w:tc>
            </w:tr>
            <w:tr>
              <w:tc>
                <w:tcPr>
                  <w:tcW w:type="dxa" w:w="24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after="105"/>
                    <w:jc w:val="center"/>
                  </w:pPr>
                  <w:r>
                    <w:rPr>
                      <w:rFonts w:ascii="仿宋_GB2312" w:hAnsi="仿宋_GB2312" w:cs="仿宋_GB2312" w:eastAsia="仿宋_GB2312"/>
                      <w:sz w:val="20"/>
                    </w:rPr>
                    <w:t>4</w:t>
                  </w:r>
                </w:p>
              </w:tc>
              <w:tc>
                <w:tcPr>
                  <w:tcW w:type="dxa" w:w="45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after="105"/>
                    <w:jc w:val="left"/>
                  </w:pPr>
                  <w:r>
                    <w:rPr>
                      <w:rFonts w:ascii="仿宋_GB2312" w:hAnsi="仿宋_GB2312" w:cs="仿宋_GB2312" w:eastAsia="仿宋_GB2312"/>
                      <w:sz w:val="20"/>
                    </w:rPr>
                    <w:t>文本标注</w:t>
                  </w:r>
                </w:p>
              </w:tc>
              <w:tc>
                <w:tcPr>
                  <w:tcW w:type="dxa" w:w="184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rPr>
                    <w:t>①支持从音节、汉字、词汇三个维度对文本内容进行等级标注；</w:t>
                  </w:r>
                </w:p>
                <w:p>
                  <w:pPr>
                    <w:pStyle w:val="null3"/>
                    <w:jc w:val="both"/>
                  </w:pPr>
                  <w:r>
                    <w:rPr>
                      <w:rFonts w:ascii="仿宋_GB2312" w:hAnsi="仿宋_GB2312" w:cs="仿宋_GB2312" w:eastAsia="仿宋_GB2312"/>
                      <w:sz w:val="20"/>
                    </w:rPr>
                    <w:t>②支持用不同颜色标注文本内容的等级（1-9级）；</w:t>
                  </w:r>
                </w:p>
                <w:p>
                  <w:pPr>
                    <w:pStyle w:val="null3"/>
                    <w:jc w:val="both"/>
                  </w:pPr>
                  <w:r>
                    <w:rPr>
                      <w:rFonts w:ascii="仿宋_GB2312" w:hAnsi="仿宋_GB2312" w:cs="仿宋_GB2312" w:eastAsia="仿宋_GB2312"/>
                      <w:sz w:val="20"/>
                    </w:rPr>
                    <w:t>③支持根据文本高频词自动统计主题词汇；</w:t>
                  </w:r>
                </w:p>
                <w:p>
                  <w:pPr>
                    <w:pStyle w:val="null3"/>
                    <w:jc w:val="both"/>
                  </w:pPr>
                  <w:r>
                    <w:rPr>
                      <w:rFonts w:ascii="仿宋_GB2312" w:hAnsi="仿宋_GB2312" w:cs="仿宋_GB2312" w:eastAsia="仿宋_GB2312"/>
                      <w:sz w:val="20"/>
                    </w:rPr>
                    <w:t>④支持对文本一键分词和标注拼音；</w:t>
                  </w:r>
                </w:p>
                <w:p>
                  <w:pPr>
                    <w:pStyle w:val="null3"/>
                    <w:jc w:val="both"/>
                  </w:pPr>
                  <w:r>
                    <w:rPr>
                      <w:rFonts w:ascii="仿宋_GB2312" w:hAnsi="仿宋_GB2312" w:cs="仿宋_GB2312" w:eastAsia="仿宋_GB2312"/>
                      <w:sz w:val="20"/>
                    </w:rPr>
                    <w:t>⑤支持分析文本中音节、汉字、词汇的丰富度；</w:t>
                  </w:r>
                </w:p>
                <w:p>
                  <w:pPr>
                    <w:pStyle w:val="null3"/>
                    <w:jc w:val="both"/>
                  </w:pPr>
                  <w:r>
                    <w:rPr>
                      <w:rFonts w:ascii="仿宋_GB2312" w:hAnsi="仿宋_GB2312" w:cs="仿宋_GB2312" w:eastAsia="仿宋_GB2312"/>
                      <w:sz w:val="20"/>
                    </w:rPr>
                    <w:t>⑥支持一键生成文本词云、词表。</w:t>
                  </w:r>
                </w:p>
              </w:tc>
            </w:tr>
            <w:tr>
              <w:tc>
                <w:tcPr>
                  <w:tcW w:type="dxa" w:w="24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after="105"/>
                    <w:jc w:val="center"/>
                  </w:pPr>
                  <w:r>
                    <w:rPr>
                      <w:rFonts w:ascii="仿宋_GB2312" w:hAnsi="仿宋_GB2312" w:cs="仿宋_GB2312" w:eastAsia="仿宋_GB2312"/>
                      <w:sz w:val="20"/>
                    </w:rPr>
                    <w:t>5</w:t>
                  </w:r>
                </w:p>
              </w:tc>
              <w:tc>
                <w:tcPr>
                  <w:tcW w:type="dxa" w:w="45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after="105"/>
                    <w:jc w:val="left"/>
                  </w:pPr>
                  <w:r>
                    <w:rPr>
                      <w:rFonts w:ascii="仿宋_GB2312" w:hAnsi="仿宋_GB2312" w:cs="仿宋_GB2312" w:eastAsia="仿宋_GB2312"/>
                      <w:sz w:val="20"/>
                    </w:rPr>
                    <w:t>可视化报告</w:t>
                  </w:r>
                </w:p>
              </w:tc>
              <w:tc>
                <w:tcPr>
                  <w:tcW w:type="dxa" w:w="184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after="105"/>
                    <w:jc w:val="left"/>
                  </w:pPr>
                  <w:r>
                    <w:rPr>
                      <w:rFonts w:ascii="仿宋_GB2312" w:hAnsi="仿宋_GB2312" w:cs="仿宋_GB2312" w:eastAsia="仿宋_GB2312"/>
                      <w:sz w:val="20"/>
                    </w:rPr>
                    <w:t>支持统计结果以图表方式进行展现，可按数量及占比两个维度进行展示。</w:t>
                  </w:r>
                </w:p>
              </w:tc>
            </w:tr>
            <w:tr>
              <w:tc>
                <w:tcPr>
                  <w:tcW w:type="dxa" w:w="2545"/>
                  <w:gridSpan w:val="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b/>
                    </w:rPr>
                    <w:t>国际中文教材字词语料库</w:t>
                  </w:r>
                </w:p>
              </w:tc>
            </w:tr>
            <w:tr>
              <w:tc>
                <w:tcPr>
                  <w:tcW w:type="dxa" w:w="24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after="105"/>
                    <w:jc w:val="center"/>
                  </w:pPr>
                  <w:r>
                    <w:rPr>
                      <w:rFonts w:ascii="仿宋_GB2312" w:hAnsi="仿宋_GB2312" w:cs="仿宋_GB2312" w:eastAsia="仿宋_GB2312"/>
                      <w:sz w:val="20"/>
                    </w:rPr>
                    <w:t>1</w:t>
                  </w:r>
                </w:p>
              </w:tc>
              <w:tc>
                <w:tcPr>
                  <w:tcW w:type="dxa" w:w="452"/>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0"/>
                      <w:color w:val="000000"/>
                    </w:rPr>
                    <w:t>检索字词</w:t>
                  </w:r>
                </w:p>
              </w:tc>
              <w:tc>
                <w:tcPr>
                  <w:tcW w:type="dxa" w:w="1847"/>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0"/>
                    </w:rPr>
                    <w:t>①支持输入字、词，在国际中文教材中检索例句；</w:t>
                  </w:r>
                </w:p>
                <w:p>
                  <w:pPr>
                    <w:pStyle w:val="null3"/>
                    <w:jc w:val="left"/>
                  </w:pPr>
                  <w:r>
                    <w:rPr>
                      <w:rFonts w:ascii="仿宋_GB2312" w:hAnsi="仿宋_GB2312" w:cs="仿宋_GB2312" w:eastAsia="仿宋_GB2312"/>
                      <w:sz w:val="20"/>
                    </w:rPr>
                    <w:t>②支持在指定国际中文教材中检索例句；</w:t>
                  </w:r>
                </w:p>
                <w:p>
                  <w:pPr>
                    <w:pStyle w:val="null3"/>
                    <w:jc w:val="left"/>
                  </w:pPr>
                  <w:r>
                    <w:rPr>
                      <w:rFonts w:ascii="仿宋_GB2312" w:hAnsi="仿宋_GB2312" w:cs="仿宋_GB2312" w:eastAsia="仿宋_GB2312"/>
                      <w:sz w:val="20"/>
                    </w:rPr>
                    <w:t>③支持标注检索词的词性、等级。</w:t>
                  </w:r>
                </w:p>
              </w:tc>
            </w:tr>
            <w:tr>
              <w:tc>
                <w:tcPr>
                  <w:tcW w:type="dxa" w:w="24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rPr>
                    <w:t>2</w:t>
                  </w:r>
                </w:p>
              </w:tc>
              <w:tc>
                <w:tcPr>
                  <w:tcW w:type="dxa" w:w="45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after="105"/>
                    <w:jc w:val="left"/>
                  </w:pPr>
                  <w:r>
                    <w:rPr>
                      <w:rFonts w:ascii="仿宋_GB2312" w:hAnsi="仿宋_GB2312" w:cs="仿宋_GB2312" w:eastAsia="仿宋_GB2312"/>
                      <w:sz w:val="20"/>
                      <w:color w:val="000000"/>
                    </w:rPr>
                    <w:t>查看例句</w:t>
                  </w:r>
                </w:p>
              </w:tc>
              <w:tc>
                <w:tcPr>
                  <w:tcW w:type="dxa" w:w="184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0"/>
                    </w:rPr>
                    <w:t>①支持查看检索内容在教材中的释义；</w:t>
                  </w:r>
                </w:p>
                <w:p>
                  <w:pPr>
                    <w:pStyle w:val="null3"/>
                    <w:jc w:val="left"/>
                  </w:pPr>
                  <w:r>
                    <w:rPr>
                      <w:rFonts w:ascii="仿宋_GB2312" w:hAnsi="仿宋_GB2312" w:cs="仿宋_GB2312" w:eastAsia="仿宋_GB2312"/>
                      <w:sz w:val="20"/>
                    </w:rPr>
                    <w:t>②支持按长度进行例句排序、按词数筛选例句；</w:t>
                  </w:r>
                </w:p>
                <w:p>
                  <w:pPr>
                    <w:pStyle w:val="null3"/>
                    <w:jc w:val="left"/>
                  </w:pPr>
                  <w:r>
                    <w:rPr>
                      <w:rFonts w:ascii="仿宋_GB2312" w:hAnsi="仿宋_GB2312" w:cs="仿宋_GB2312" w:eastAsia="仿宋_GB2312"/>
                      <w:sz w:val="20"/>
                    </w:rPr>
                    <w:t>③支持例句引语模式和KWIC模式（即有效地显示一个关键词周围的上下文信息）；</w:t>
                  </w:r>
                </w:p>
                <w:p>
                  <w:pPr>
                    <w:pStyle w:val="null3"/>
                    <w:jc w:val="left"/>
                  </w:pPr>
                  <w:r>
                    <w:rPr>
                      <w:rFonts w:ascii="仿宋_GB2312" w:hAnsi="仿宋_GB2312" w:cs="仿宋_GB2312" w:eastAsia="仿宋_GB2312"/>
                      <w:sz w:val="20"/>
                    </w:rPr>
                    <w:t>④支持对检索的例句进行教材出处来源筛选。</w:t>
                  </w:r>
                </w:p>
              </w:tc>
            </w:tr>
            <w:tr>
              <w:tc>
                <w:tcPr>
                  <w:tcW w:type="dxa" w:w="24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rPr>
                    <w:t>3</w:t>
                  </w:r>
                </w:p>
              </w:tc>
              <w:tc>
                <w:tcPr>
                  <w:tcW w:type="dxa" w:w="45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0"/>
                      <w:color w:val="000000"/>
                    </w:rPr>
                    <w:t>显示设置</w:t>
                  </w:r>
                </w:p>
              </w:tc>
              <w:tc>
                <w:tcPr>
                  <w:tcW w:type="dxa" w:w="184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0"/>
                    </w:rPr>
                    <w:t>①支持对检索到的例句进行分词显示；</w:t>
                  </w:r>
                </w:p>
                <w:p>
                  <w:pPr>
                    <w:pStyle w:val="null3"/>
                    <w:jc w:val="left"/>
                  </w:pPr>
                  <w:r>
                    <w:rPr>
                      <w:rFonts w:ascii="仿宋_GB2312" w:hAnsi="仿宋_GB2312" w:cs="仿宋_GB2312" w:eastAsia="仿宋_GB2312"/>
                      <w:sz w:val="20"/>
                    </w:rPr>
                    <w:t>②支持设置例句字体的大小。</w:t>
                  </w:r>
                </w:p>
              </w:tc>
            </w:tr>
            <w:tr>
              <w:tc>
                <w:tcPr>
                  <w:tcW w:type="dxa" w:w="24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rPr>
                    <w:t>4</w:t>
                  </w:r>
                </w:p>
              </w:tc>
              <w:tc>
                <w:tcPr>
                  <w:tcW w:type="dxa" w:w="45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0"/>
                    </w:rPr>
                    <w:t>可视化分析</w:t>
                  </w:r>
                </w:p>
              </w:tc>
              <w:tc>
                <w:tcPr>
                  <w:tcW w:type="dxa" w:w="184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0"/>
                    </w:rPr>
                    <w:t>支持可视化图表展示字词释义和例句释义分布比例。</w:t>
                  </w:r>
                </w:p>
              </w:tc>
            </w:tr>
            <w:tr>
              <w:tc>
                <w:tcPr>
                  <w:tcW w:type="dxa" w:w="2545"/>
                  <w:gridSpan w:val="3"/>
                  <w:tcBorders>
                    <w:top w:val="none" w:color="000000" w:sz="4"/>
                    <w:left w:val="single" w:color="000000" w:sz="4"/>
                    <w:bottom w:val="single" w:color="000000" w:sz="4"/>
                    <w:right w:val="single" w:color="000000" w:sz="4"/>
                  </w:tcBorders>
                  <w:tcMar>
                    <w:top w:type="dxa" w:w="15"/>
                    <w:left w:type="dxa" w:w="15"/>
                    <w:bottom w:type="dxa" w:w="0"/>
                    <w:right w:type="dxa" w:w="15"/>
                  </w:tcMar>
                  <w:vAlign w:val="bottom"/>
                </w:tcPr>
                <w:p>
                  <w:pPr>
                    <w:pStyle w:val="null3"/>
                    <w:ind w:firstLine="480"/>
                    <w:jc w:val="center"/>
                  </w:pPr>
                  <w:r>
                    <w:rPr>
                      <w:rFonts w:ascii="仿宋_GB2312" w:hAnsi="仿宋_GB2312" w:cs="仿宋_GB2312" w:eastAsia="仿宋_GB2312"/>
                      <w:sz w:val="20"/>
                      <w:b/>
                    </w:rPr>
                    <w:t>国际中文贯标视频语料库</w:t>
                  </w:r>
                </w:p>
              </w:tc>
            </w:tr>
            <w:tr>
              <w:tc>
                <w:tcPr>
                  <w:tcW w:type="dxa" w:w="24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1</w:t>
                  </w:r>
                </w:p>
              </w:tc>
              <w:tc>
                <w:tcPr>
                  <w:tcW w:type="dxa" w:w="452"/>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after="105"/>
                    <w:jc w:val="left"/>
                  </w:pPr>
                  <w:r>
                    <w:rPr>
                      <w:rFonts w:ascii="仿宋_GB2312" w:hAnsi="仿宋_GB2312" w:cs="仿宋_GB2312" w:eastAsia="仿宋_GB2312"/>
                      <w:sz w:val="20"/>
                    </w:rPr>
                    <w:t>检索语料</w:t>
                  </w:r>
                </w:p>
              </w:tc>
              <w:tc>
                <w:tcPr>
                  <w:tcW w:type="dxa" w:w="1847"/>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0"/>
                    </w:rPr>
                    <w:t>支持关键词、通配符、词性符号及《国际中文教育中文水平等级标准》的语法构式检索相关视频语料。</w:t>
                  </w:r>
                </w:p>
              </w:tc>
            </w:tr>
            <w:tr>
              <w:tc>
                <w:tcPr>
                  <w:tcW w:type="dxa" w:w="24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after="105"/>
                    <w:jc w:val="center"/>
                  </w:pPr>
                  <w:r>
                    <w:rPr>
                      <w:rFonts w:ascii="仿宋_GB2312" w:hAnsi="仿宋_GB2312" w:cs="仿宋_GB2312" w:eastAsia="仿宋_GB2312"/>
                      <w:sz w:val="20"/>
                      <w:color w:val="000000"/>
                    </w:rPr>
                    <w:t>2</w:t>
                  </w:r>
                </w:p>
              </w:tc>
              <w:tc>
                <w:tcPr>
                  <w:tcW w:type="dxa" w:w="45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after="105"/>
                    <w:jc w:val="left"/>
                  </w:pPr>
                  <w:r>
                    <w:rPr>
                      <w:rFonts w:ascii="仿宋_GB2312" w:hAnsi="仿宋_GB2312" w:cs="仿宋_GB2312" w:eastAsia="仿宋_GB2312"/>
                      <w:sz w:val="20"/>
                    </w:rPr>
                    <w:t>筛选语料</w:t>
                  </w:r>
                </w:p>
              </w:tc>
              <w:tc>
                <w:tcPr>
                  <w:tcW w:type="dxa" w:w="184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0"/>
                    </w:rPr>
                    <w:t>支持语料分布、视频类型、语言形式、语篇类型、语体类型、适用等级筛选相关视频语料库。</w:t>
                  </w:r>
                </w:p>
              </w:tc>
            </w:tr>
            <w:tr>
              <w:tc>
                <w:tcPr>
                  <w:tcW w:type="dxa" w:w="24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after="105"/>
                    <w:jc w:val="center"/>
                  </w:pPr>
                  <w:r>
                    <w:rPr>
                      <w:rFonts w:ascii="仿宋_GB2312" w:hAnsi="仿宋_GB2312" w:cs="仿宋_GB2312" w:eastAsia="仿宋_GB2312"/>
                      <w:sz w:val="20"/>
                      <w:color w:val="000000"/>
                    </w:rPr>
                    <w:t>3</w:t>
                  </w:r>
                </w:p>
              </w:tc>
              <w:tc>
                <w:tcPr>
                  <w:tcW w:type="dxa" w:w="45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after="105"/>
                    <w:jc w:val="left"/>
                  </w:pPr>
                  <w:r>
                    <w:rPr>
                      <w:rFonts w:ascii="仿宋_GB2312" w:hAnsi="仿宋_GB2312" w:cs="仿宋_GB2312" w:eastAsia="仿宋_GB2312"/>
                      <w:sz w:val="20"/>
                    </w:rPr>
                    <w:t>分析语料</w:t>
                  </w:r>
                </w:p>
              </w:tc>
              <w:tc>
                <w:tcPr>
                  <w:tcW w:type="dxa" w:w="184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0"/>
                    </w:rPr>
                    <w:t>①支持语义图谱，显示词汇语义关系；</w:t>
                  </w:r>
                </w:p>
                <w:p>
                  <w:pPr>
                    <w:pStyle w:val="null3"/>
                    <w:jc w:val="left"/>
                  </w:pPr>
                  <w:r>
                    <w:rPr>
                      <w:rFonts w:ascii="仿宋_GB2312" w:hAnsi="仿宋_GB2312" w:cs="仿宋_GB2312" w:eastAsia="仿宋_GB2312"/>
                      <w:sz w:val="20"/>
                    </w:rPr>
                    <w:t>②支持语料的汉英机器翻译；</w:t>
                  </w:r>
                </w:p>
                <w:p>
                  <w:pPr>
                    <w:pStyle w:val="null3"/>
                    <w:jc w:val="left"/>
                  </w:pPr>
                  <w:r>
                    <w:rPr>
                      <w:rFonts w:ascii="仿宋_GB2312" w:hAnsi="仿宋_GB2312" w:cs="仿宋_GB2312" w:eastAsia="仿宋_GB2312"/>
                      <w:sz w:val="20"/>
                    </w:rPr>
                    <w:t>③支持语料的一键分词、注音；</w:t>
                  </w:r>
                </w:p>
                <w:p>
                  <w:pPr>
                    <w:pStyle w:val="null3"/>
                    <w:jc w:val="left"/>
                  </w:pPr>
                  <w:r>
                    <w:rPr>
                      <w:rFonts w:ascii="仿宋_GB2312" w:hAnsi="仿宋_GB2312" w:cs="仿宋_GB2312" w:eastAsia="仿宋_GB2312"/>
                      <w:sz w:val="20"/>
                    </w:rPr>
                    <w:t>④支持统计分析语料中词汇的词性；</w:t>
                  </w:r>
                </w:p>
                <w:p>
                  <w:pPr>
                    <w:pStyle w:val="null3"/>
                    <w:jc w:val="left"/>
                  </w:pPr>
                  <w:r>
                    <w:rPr>
                      <w:rFonts w:ascii="仿宋_GB2312" w:hAnsi="仿宋_GB2312" w:cs="仿宋_GB2312" w:eastAsia="仿宋_GB2312"/>
                      <w:sz w:val="20"/>
                    </w:rPr>
                    <w:t>⑤支持根据《国际中文教育水平等级标准》分析语料的词汇等级。</w:t>
                  </w:r>
                </w:p>
              </w:tc>
            </w:tr>
            <w:tr>
              <w:tc>
                <w:tcPr>
                  <w:tcW w:type="dxa" w:w="24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after="105"/>
                    <w:jc w:val="center"/>
                  </w:pPr>
                  <w:r>
                    <w:rPr>
                      <w:rFonts w:ascii="仿宋_GB2312" w:hAnsi="仿宋_GB2312" w:cs="仿宋_GB2312" w:eastAsia="仿宋_GB2312"/>
                      <w:sz w:val="20"/>
                      <w:color w:val="000000"/>
                    </w:rPr>
                    <w:t>4</w:t>
                  </w:r>
                </w:p>
              </w:tc>
              <w:tc>
                <w:tcPr>
                  <w:tcW w:type="dxa" w:w="45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after="105"/>
                    <w:jc w:val="left"/>
                  </w:pPr>
                  <w:r>
                    <w:rPr>
                      <w:rFonts w:ascii="仿宋_GB2312" w:hAnsi="仿宋_GB2312" w:cs="仿宋_GB2312" w:eastAsia="仿宋_GB2312"/>
                      <w:sz w:val="20"/>
                    </w:rPr>
                    <w:t>收藏语料</w:t>
                  </w:r>
                </w:p>
              </w:tc>
              <w:tc>
                <w:tcPr>
                  <w:tcW w:type="dxa" w:w="184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after="105"/>
                    <w:jc w:val="left"/>
                  </w:pPr>
                  <w:r>
                    <w:rPr>
                      <w:rFonts w:ascii="仿宋_GB2312" w:hAnsi="仿宋_GB2312" w:cs="仿宋_GB2312" w:eastAsia="仿宋_GB2312"/>
                      <w:sz w:val="20"/>
                    </w:rPr>
                    <w:t>支持收藏国际中文贯标视频语料资源。</w:t>
                  </w:r>
                </w:p>
              </w:tc>
            </w:tr>
            <w:tr>
              <w:tc>
                <w:tcPr>
                  <w:tcW w:type="dxa" w:w="2545"/>
                  <w:gridSpan w:val="3"/>
                  <w:tcBorders>
                    <w:top w:val="none" w:color="000000" w:sz="4"/>
                    <w:left w:val="single" w:color="000000" w:sz="4"/>
                    <w:bottom w:val="single" w:color="000000" w:sz="4"/>
                    <w:right w:val="single" w:color="000000" w:sz="4"/>
                  </w:tcBorders>
                  <w:tcMar>
                    <w:top w:type="dxa" w:w="15"/>
                    <w:left w:type="dxa" w:w="15"/>
                    <w:bottom w:type="dxa" w:w="0"/>
                    <w:right w:type="dxa" w:w="15"/>
                  </w:tcMar>
                  <w:vAlign w:val="bottom"/>
                </w:tcPr>
                <w:p>
                  <w:pPr>
                    <w:pStyle w:val="null3"/>
                    <w:jc w:val="center"/>
                  </w:pPr>
                  <w:r>
                    <w:rPr>
                      <w:rFonts w:ascii="仿宋_GB2312" w:hAnsi="仿宋_GB2312" w:cs="仿宋_GB2312" w:eastAsia="仿宋_GB2312"/>
                      <w:sz w:val="20"/>
                      <w:b/>
                    </w:rPr>
                    <w:t>字词手写互动卡编辑器</w:t>
                  </w:r>
                </w:p>
              </w:tc>
            </w:tr>
            <w:tr>
              <w:tc>
                <w:tcPr>
                  <w:tcW w:type="dxa" w:w="24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1</w:t>
                  </w:r>
                </w:p>
              </w:tc>
              <w:tc>
                <w:tcPr>
                  <w:tcW w:type="dxa" w:w="452"/>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创建卡片</w:t>
                  </w:r>
                </w:p>
              </w:tc>
              <w:tc>
                <w:tcPr>
                  <w:tcW w:type="dxa" w:w="1847"/>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rPr>
                    <w:t>支持创建自有中文字词手写练习卡片库。</w:t>
                  </w:r>
                </w:p>
              </w:tc>
            </w:tr>
            <w:tr>
              <w:tc>
                <w:tcPr>
                  <w:tcW w:type="dxa" w:w="24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after="105"/>
                    <w:jc w:val="center"/>
                  </w:pPr>
                  <w:r>
                    <w:rPr>
                      <w:rFonts w:ascii="仿宋_GB2312" w:hAnsi="仿宋_GB2312" w:cs="仿宋_GB2312" w:eastAsia="仿宋_GB2312"/>
                      <w:sz w:val="20"/>
                      <w:color w:val="000000"/>
                    </w:rPr>
                    <w:t>2</w:t>
                  </w:r>
                </w:p>
              </w:tc>
              <w:tc>
                <w:tcPr>
                  <w:tcW w:type="dxa" w:w="45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after="105"/>
                    <w:jc w:val="left"/>
                  </w:pPr>
                  <w:r>
                    <w:rPr>
                      <w:rFonts w:ascii="仿宋_GB2312" w:hAnsi="仿宋_GB2312" w:cs="仿宋_GB2312" w:eastAsia="仿宋_GB2312"/>
                      <w:sz w:val="20"/>
                      <w:color w:val="000000"/>
                    </w:rPr>
                    <w:t>录入卡片</w:t>
                  </w:r>
                </w:p>
              </w:tc>
              <w:tc>
                <w:tcPr>
                  <w:tcW w:type="dxa" w:w="184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rPr>
                    <w:t>支持录入字词、拼音、词性、释义、搭配、例句。</w:t>
                  </w:r>
                </w:p>
              </w:tc>
            </w:tr>
            <w:tr>
              <w:tc>
                <w:tcPr>
                  <w:tcW w:type="dxa" w:w="24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spacing w:after="105"/>
                    <w:jc w:val="center"/>
                  </w:pPr>
                  <w:r>
                    <w:rPr>
                      <w:rFonts w:ascii="仿宋_GB2312" w:hAnsi="仿宋_GB2312" w:cs="仿宋_GB2312" w:eastAsia="仿宋_GB2312"/>
                      <w:sz w:val="20"/>
                      <w:color w:val="000000"/>
                    </w:rPr>
                    <w:t>3</w:t>
                  </w:r>
                </w:p>
              </w:tc>
              <w:tc>
                <w:tcPr>
                  <w:tcW w:type="dxa" w:w="45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after="105"/>
                    <w:jc w:val="left"/>
                  </w:pPr>
                  <w:r>
                    <w:rPr>
                      <w:rFonts w:ascii="仿宋_GB2312" w:hAnsi="仿宋_GB2312" w:cs="仿宋_GB2312" w:eastAsia="仿宋_GB2312"/>
                      <w:sz w:val="20"/>
                      <w:color w:val="000000"/>
                    </w:rPr>
                    <w:t>自动生成</w:t>
                  </w:r>
                </w:p>
              </w:tc>
              <w:tc>
                <w:tcPr>
                  <w:tcW w:type="dxa" w:w="184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rPr>
                    <w:t>①支持自动生成字词的拼音、音频；</w:t>
                  </w:r>
                </w:p>
                <w:p>
                  <w:pPr>
                    <w:pStyle w:val="null3"/>
                    <w:jc w:val="both"/>
                  </w:pPr>
                  <w:r>
                    <w:rPr>
                      <w:rFonts w:ascii="仿宋_GB2312" w:hAnsi="仿宋_GB2312" w:cs="仿宋_GB2312" w:eastAsia="仿宋_GB2312"/>
                      <w:sz w:val="20"/>
                    </w:rPr>
                    <w:t>②支持生成汉字书写动画，开展字词手写练习。</w:t>
                  </w:r>
                </w:p>
              </w:tc>
            </w:tr>
            <w:tr>
              <w:tc>
                <w:tcPr>
                  <w:tcW w:type="dxa" w:w="2545"/>
                  <w:gridSpan w:val="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b/>
                    </w:rPr>
                    <w:t>国际中文多模态练习题编辑器</w:t>
                  </w:r>
                </w:p>
              </w:tc>
            </w:tr>
            <w:tr>
              <w:tc>
                <w:tcPr>
                  <w:tcW w:type="dxa" w:w="24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1</w:t>
                  </w:r>
                </w:p>
              </w:tc>
              <w:tc>
                <w:tcPr>
                  <w:tcW w:type="dxa" w:w="452"/>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创建题库</w:t>
                  </w:r>
                </w:p>
              </w:tc>
              <w:tc>
                <w:tcPr>
                  <w:tcW w:type="dxa" w:w="1847"/>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rPr>
                    <w:t>支持创建自有国际中文互动练习题题库。</w:t>
                  </w:r>
                </w:p>
              </w:tc>
            </w:tr>
            <w:tr>
              <w:tc>
                <w:tcPr>
                  <w:tcW w:type="dxa" w:w="24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2</w:t>
                  </w:r>
                </w:p>
              </w:tc>
              <w:tc>
                <w:tcPr>
                  <w:tcW w:type="dxa" w:w="45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after="105"/>
                    <w:jc w:val="left"/>
                  </w:pPr>
                  <w:r>
                    <w:rPr>
                      <w:rFonts w:ascii="仿宋_GB2312" w:hAnsi="仿宋_GB2312" w:cs="仿宋_GB2312" w:eastAsia="仿宋_GB2312"/>
                      <w:sz w:val="20"/>
                      <w:color w:val="000000"/>
                    </w:rPr>
                    <w:t>管理题库</w:t>
                  </w:r>
                </w:p>
              </w:tc>
              <w:tc>
                <w:tcPr>
                  <w:tcW w:type="dxa" w:w="184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rPr>
                    <w:t>支持标签化管理，可根据题目的题型、难度、语言要素、语言技能、知识点进行分类和标记。</w:t>
                  </w:r>
                </w:p>
              </w:tc>
            </w:tr>
            <w:tr>
              <w:tc>
                <w:tcPr>
                  <w:tcW w:type="dxa" w:w="24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3</w:t>
                  </w:r>
                </w:p>
              </w:tc>
              <w:tc>
                <w:tcPr>
                  <w:tcW w:type="dxa" w:w="45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制作习题</w:t>
                  </w:r>
                </w:p>
              </w:tc>
              <w:tc>
                <w:tcPr>
                  <w:tcW w:type="dxa" w:w="184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rPr>
                    <w:t>①支持制作符合国际中文教学需要的互动习题；</w:t>
                  </w:r>
                </w:p>
                <w:p>
                  <w:pPr>
                    <w:pStyle w:val="null3"/>
                    <w:jc w:val="both"/>
                  </w:pPr>
                  <w:r>
                    <w:rPr>
                      <w:rFonts w:ascii="仿宋_GB2312" w:hAnsi="仿宋_GB2312" w:cs="仿宋_GB2312" w:eastAsia="仿宋_GB2312"/>
                      <w:sz w:val="20"/>
                    </w:rPr>
                    <w:t>②支持基础题型和国际中文听说读写专项练习题型模板，模板不少于25种；</w:t>
                  </w:r>
                </w:p>
                <w:p>
                  <w:pPr>
                    <w:pStyle w:val="null3"/>
                    <w:jc w:val="both"/>
                  </w:pPr>
                  <w:r>
                    <w:rPr>
                      <w:rFonts w:ascii="仿宋_GB2312" w:hAnsi="仿宋_GB2312" w:cs="仿宋_GB2312" w:eastAsia="仿宋_GB2312"/>
                      <w:sz w:val="20"/>
                    </w:rPr>
                    <w:t>③支持自动生成拼音、音频、汉字笔顺动画；</w:t>
                  </w:r>
                </w:p>
                <w:p>
                  <w:pPr>
                    <w:pStyle w:val="null3"/>
                    <w:jc w:val="both"/>
                  </w:pPr>
                  <w:r>
                    <w:rPr>
                      <w:rFonts w:ascii="仿宋_GB2312" w:hAnsi="仿宋_GB2312" w:cs="仿宋_GB2312" w:eastAsia="仿宋_GB2312"/>
                      <w:sz w:val="20"/>
                    </w:rPr>
                    <w:t>④支持设置正确答案、参考答案、解析；</w:t>
                  </w:r>
                </w:p>
                <w:p>
                  <w:pPr>
                    <w:pStyle w:val="null3"/>
                    <w:jc w:val="both"/>
                  </w:pPr>
                  <w:r>
                    <w:rPr>
                      <w:rFonts w:ascii="仿宋_GB2312" w:hAnsi="仿宋_GB2312" w:cs="仿宋_GB2312" w:eastAsia="仿宋_GB2312"/>
                      <w:sz w:val="20"/>
                    </w:rPr>
                    <w:t>⑤支持自动批改客观题，反馈作答正误；</w:t>
                  </w:r>
                </w:p>
                <w:p>
                  <w:pPr>
                    <w:pStyle w:val="null3"/>
                    <w:jc w:val="both"/>
                  </w:pPr>
                  <w:r>
                    <w:rPr>
                      <w:rFonts w:ascii="仿宋_GB2312" w:hAnsi="仿宋_GB2312" w:cs="仿宋_GB2312" w:eastAsia="仿宋_GB2312"/>
                      <w:sz w:val="20"/>
                    </w:rPr>
                    <w:t>⑥支持智能语音评测，从完整度、流畅度、准确度以及单字的声母、韵母、声调多维角度评测发音情况；</w:t>
                  </w:r>
                </w:p>
                <w:p>
                  <w:pPr>
                    <w:pStyle w:val="null3"/>
                    <w:jc w:val="both"/>
                  </w:pPr>
                  <w:r>
                    <w:rPr>
                      <w:rFonts w:ascii="仿宋_GB2312" w:hAnsi="仿宋_GB2312" w:cs="仿宋_GB2312" w:eastAsia="仿宋_GB2312"/>
                      <w:sz w:val="20"/>
                    </w:rPr>
                    <w:t>⑦支持智能手写评测，从笔顺、笔画、结构、位置维度评估汉字书写水平。</w:t>
                  </w:r>
                </w:p>
              </w:tc>
            </w:tr>
            <w:tr>
              <w:tc>
                <w:tcPr>
                  <w:tcW w:type="dxa" w:w="2545"/>
                  <w:gridSpan w:val="3"/>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b/>
                    </w:rPr>
                    <w:t>HSK在线模拟考试工具</w:t>
                  </w:r>
                </w:p>
              </w:tc>
            </w:tr>
            <w:tr>
              <w:tc>
                <w:tcPr>
                  <w:tcW w:type="dxa" w:w="24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1</w:t>
                  </w:r>
                </w:p>
              </w:tc>
              <w:tc>
                <w:tcPr>
                  <w:tcW w:type="dxa" w:w="452"/>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0"/>
                      <w:color w:val="000000"/>
                    </w:rPr>
                    <w:t>调用题库</w:t>
                  </w:r>
                </w:p>
              </w:tc>
              <w:tc>
                <w:tcPr>
                  <w:tcW w:type="dxa" w:w="1847"/>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rPr>
                    <w:t>①提供HSK模考题库；</w:t>
                  </w:r>
                </w:p>
                <w:p>
                  <w:pPr>
                    <w:pStyle w:val="null3"/>
                    <w:jc w:val="both"/>
                  </w:pPr>
                  <w:r>
                    <w:rPr>
                      <w:rFonts w:ascii="仿宋_GB2312" w:hAnsi="仿宋_GB2312" w:cs="仿宋_GB2312" w:eastAsia="仿宋_GB2312"/>
                      <w:sz w:val="20"/>
                    </w:rPr>
                    <w:t>②支持调用题库习题进行自由组卷。</w:t>
                  </w:r>
                </w:p>
              </w:tc>
            </w:tr>
            <w:tr>
              <w:tc>
                <w:tcPr>
                  <w:tcW w:type="dxa" w:w="24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2</w:t>
                  </w:r>
                </w:p>
              </w:tc>
              <w:tc>
                <w:tcPr>
                  <w:tcW w:type="dxa" w:w="45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after="105"/>
                    <w:jc w:val="left"/>
                  </w:pPr>
                  <w:r>
                    <w:rPr>
                      <w:rFonts w:ascii="仿宋_GB2312" w:hAnsi="仿宋_GB2312" w:cs="仿宋_GB2312" w:eastAsia="仿宋_GB2312"/>
                      <w:sz w:val="20"/>
                      <w:color w:val="000000"/>
                    </w:rPr>
                    <w:t>发布考试</w:t>
                  </w:r>
                </w:p>
              </w:tc>
              <w:tc>
                <w:tcPr>
                  <w:tcW w:type="dxa" w:w="184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rPr>
                    <w:t>支持发布</w:t>
                  </w:r>
                  <w:r>
                    <w:rPr>
                      <w:rFonts w:ascii="仿宋_GB2312" w:hAnsi="仿宋_GB2312" w:cs="仿宋_GB2312" w:eastAsia="仿宋_GB2312"/>
                      <w:sz w:val="20"/>
                    </w:rPr>
                    <w:t>HSK在线模拟考试。</w:t>
                  </w:r>
                </w:p>
              </w:tc>
            </w:tr>
            <w:tr>
              <w:tc>
                <w:tcPr>
                  <w:tcW w:type="dxa" w:w="24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3</w:t>
                  </w:r>
                </w:p>
              </w:tc>
              <w:tc>
                <w:tcPr>
                  <w:tcW w:type="dxa" w:w="45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left"/>
                  </w:pPr>
                  <w:r>
                    <w:rPr>
                      <w:rFonts w:ascii="仿宋_GB2312" w:hAnsi="仿宋_GB2312" w:cs="仿宋_GB2312" w:eastAsia="仿宋_GB2312"/>
                      <w:sz w:val="20"/>
                      <w:color w:val="000000"/>
                    </w:rPr>
                    <w:t>自动批改</w:t>
                  </w:r>
                </w:p>
              </w:tc>
              <w:tc>
                <w:tcPr>
                  <w:tcW w:type="dxa" w:w="184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rPr>
                    <w:t>支持自动批改试卷，反馈作答情况。</w:t>
                  </w:r>
                </w:p>
              </w:tc>
            </w:tr>
            <w:tr>
              <w:tc>
                <w:tcPr>
                  <w:tcW w:type="dxa" w:w="2545"/>
                  <w:gridSpan w:val="3"/>
                  <w:tcBorders>
                    <w:top w:val="none" w:color="000000" w:sz="4"/>
                    <w:left w:val="single" w:color="000000" w:sz="4"/>
                    <w:bottom w:val="single" w:color="000000" w:sz="4"/>
                    <w:right w:val="single" w:color="000000" w:sz="4"/>
                  </w:tcBorders>
                  <w:tcMar>
                    <w:top w:type="dxa" w:w="15"/>
                    <w:left w:type="dxa" w:w="15"/>
                    <w:bottom w:type="dxa" w:w="0"/>
                    <w:right w:type="dxa" w:w="15"/>
                  </w:tcMar>
                  <w:vAlign w:val="bottom"/>
                </w:tcPr>
                <w:p>
                  <w:pPr>
                    <w:pStyle w:val="null3"/>
                    <w:jc w:val="center"/>
                  </w:pPr>
                  <w:r>
                    <w:rPr>
                      <w:rFonts w:ascii="仿宋_GB2312" w:hAnsi="仿宋_GB2312" w:cs="仿宋_GB2312" w:eastAsia="仿宋_GB2312"/>
                      <w:sz w:val="20"/>
                      <w:b/>
                    </w:rPr>
                    <w:t>AI智能批阅助手</w:t>
                  </w:r>
                </w:p>
              </w:tc>
            </w:tr>
            <w:tr>
              <w:tc>
                <w:tcPr>
                  <w:tcW w:type="dxa" w:w="24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1</w:t>
                  </w:r>
                </w:p>
              </w:tc>
              <w:tc>
                <w:tcPr>
                  <w:tcW w:type="dxa" w:w="452"/>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批阅作文</w:t>
                  </w:r>
                  <w:r>
                    <w:rPr>
                      <w:rFonts w:ascii="仿宋_GB2312" w:hAnsi="仿宋_GB2312" w:cs="仿宋_GB2312" w:eastAsia="仿宋_GB2312"/>
                      <w:sz w:val="20"/>
                      <w:color w:val="000000"/>
                    </w:rPr>
                    <w:t>/论文</w:t>
                  </w:r>
                </w:p>
              </w:tc>
              <w:tc>
                <w:tcPr>
                  <w:tcW w:type="dxa" w:w="1847"/>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rPr>
                    <w:t>支持快速批阅学生作文</w:t>
                  </w:r>
                  <w:r>
                    <w:rPr>
                      <w:rFonts w:ascii="仿宋_GB2312" w:hAnsi="仿宋_GB2312" w:cs="仿宋_GB2312" w:eastAsia="仿宋_GB2312"/>
                      <w:sz w:val="20"/>
                    </w:rPr>
                    <w:t>/ 论文，具备如下功能：</w:t>
                  </w:r>
                </w:p>
                <w:p>
                  <w:pPr>
                    <w:pStyle w:val="null3"/>
                    <w:jc w:val="both"/>
                  </w:pPr>
                  <w:r>
                    <w:rPr>
                      <w:rFonts w:ascii="仿宋_GB2312" w:hAnsi="仿宋_GB2312" w:cs="仿宋_GB2312" w:eastAsia="仿宋_GB2312"/>
                      <w:sz w:val="20"/>
                    </w:rPr>
                    <w:t>①上传与识别：支持上传文字版学生作文 / 论文（Word、PDF 格式）。支持手写稿件的 OCR 识别与自动修改。提供上传进度条与状态提示。</w:t>
                  </w:r>
                </w:p>
                <w:p>
                  <w:pPr>
                    <w:pStyle w:val="null3"/>
                    <w:jc w:val="both"/>
                  </w:pPr>
                  <w:r>
                    <w:rPr>
                      <w:rFonts w:ascii="仿宋_GB2312" w:hAnsi="仿宋_GB2312" w:cs="仿宋_GB2312" w:eastAsia="仿宋_GB2312"/>
                      <w:sz w:val="20"/>
                    </w:rPr>
                    <w:t>②字词句审校：自动检测并标记作文 / 论文中的错别字、词汇使用不当问题。提供修改建议，如替换词汇、调整语序等。</w:t>
                  </w:r>
                </w:p>
                <w:p>
                  <w:pPr>
                    <w:pStyle w:val="null3"/>
                    <w:jc w:val="both"/>
                  </w:pPr>
                  <w:r>
                    <w:rPr>
                      <w:rFonts w:ascii="仿宋_GB2312" w:hAnsi="仿宋_GB2312" w:cs="仿宋_GB2312" w:eastAsia="仿宋_GB2312"/>
                      <w:sz w:val="20"/>
                    </w:rPr>
                    <w:t>③标点符号审校：自动检测并标记标点符号使用错误。提供标点符号使用规则与修改建议。</w:t>
                  </w:r>
                </w:p>
                <w:p>
                  <w:pPr>
                    <w:pStyle w:val="null3"/>
                    <w:jc w:val="both"/>
                  </w:pPr>
                  <w:r>
                    <w:rPr>
                      <w:rFonts w:ascii="仿宋_GB2312" w:hAnsi="仿宋_GB2312" w:cs="仿宋_GB2312" w:eastAsia="仿宋_GB2312"/>
                      <w:sz w:val="20"/>
                    </w:rPr>
                    <w:t>④语法审校：自动检测并标记语法错误，如时态、语态、主谓一致等。提供语法错误解析与修改建议。</w:t>
                  </w:r>
                </w:p>
                <w:p>
                  <w:pPr>
                    <w:pStyle w:val="null3"/>
                    <w:jc w:val="both"/>
                  </w:pPr>
                  <w:r>
                    <w:rPr>
                      <w:rFonts w:ascii="仿宋_GB2312" w:hAnsi="仿宋_GB2312" w:cs="仿宋_GB2312" w:eastAsia="仿宋_GB2312"/>
                      <w:sz w:val="20"/>
                    </w:rPr>
                    <w:t>⑤思维评判：评估作文 / 论文是否切题，思想是否深刻、独到。检查作文 / 论文中的观点、论据是否正确、合理。</w:t>
                  </w:r>
                </w:p>
                <w:p>
                  <w:pPr>
                    <w:pStyle w:val="null3"/>
                    <w:jc w:val="both"/>
                  </w:pPr>
                  <w:r>
                    <w:rPr>
                      <w:rFonts w:ascii="仿宋_GB2312" w:hAnsi="仿宋_GB2312" w:cs="仿宋_GB2312" w:eastAsia="仿宋_GB2312"/>
                      <w:sz w:val="20"/>
                    </w:rPr>
                    <w:t>⑥结构评判：评估作文 / 论文的逻辑结构是否清晰，条理是否分明。检查作文 / 论文在内容安排上的详略处理是否恰当，是否完整。</w:t>
                  </w:r>
                </w:p>
                <w:p>
                  <w:pPr>
                    <w:pStyle w:val="null3"/>
                    <w:jc w:val="both"/>
                  </w:pPr>
                  <w:r>
                    <w:rPr>
                      <w:rFonts w:ascii="仿宋_GB2312" w:hAnsi="仿宋_GB2312" w:cs="仿宋_GB2312" w:eastAsia="仿宋_GB2312"/>
                      <w:sz w:val="20"/>
                    </w:rPr>
                    <w:t>⑦表达评判：评估作文 / 论文中的词句是否准确、生动，修辞是否恰当。检查作文 / 论文中标点符号的使用是否正确，写作手法是否得当。</w:t>
                  </w:r>
                </w:p>
                <w:p>
                  <w:pPr>
                    <w:pStyle w:val="null3"/>
                    <w:jc w:val="both"/>
                  </w:pPr>
                  <w:r>
                    <w:rPr>
                      <w:rFonts w:ascii="仿宋_GB2312" w:hAnsi="仿宋_GB2312" w:cs="仿宋_GB2312" w:eastAsia="仿宋_GB2312"/>
                      <w:sz w:val="20"/>
                    </w:rPr>
                    <w:t>⑧内容风险评判：检测作文 / 论文中是否存在政治敏感、文化冲突等风险内容。提供风险内容解析与修改建议。</w:t>
                  </w:r>
                </w:p>
                <w:p>
                  <w:pPr>
                    <w:pStyle w:val="null3"/>
                    <w:jc w:val="both"/>
                  </w:pPr>
                  <w:r>
                    <w:rPr>
                      <w:rFonts w:ascii="仿宋_GB2312" w:hAnsi="仿宋_GB2312" w:cs="仿宋_GB2312" w:eastAsia="仿宋_GB2312"/>
                      <w:sz w:val="20"/>
                    </w:rPr>
                    <w:t>⑨知识差错评判：检测作文 / 论文中的事实错误、学术引用不当等知识差错。提供知识差错解析与修改建议。</w:t>
                  </w:r>
                </w:p>
              </w:tc>
            </w:tr>
            <w:tr>
              <w:tc>
                <w:tcPr>
                  <w:tcW w:type="dxa" w:w="24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2</w:t>
                  </w:r>
                </w:p>
              </w:tc>
              <w:tc>
                <w:tcPr>
                  <w:tcW w:type="dxa" w:w="45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after="105"/>
                    <w:jc w:val="left"/>
                  </w:pPr>
                  <w:r>
                    <w:rPr>
                      <w:rFonts w:ascii="仿宋_GB2312" w:hAnsi="仿宋_GB2312" w:cs="仿宋_GB2312" w:eastAsia="仿宋_GB2312"/>
                      <w:sz w:val="20"/>
                      <w:color w:val="000000"/>
                    </w:rPr>
                    <w:t>查询文本内容</w:t>
                  </w:r>
                </w:p>
              </w:tc>
              <w:tc>
                <w:tcPr>
                  <w:tcW w:type="dxa" w:w="184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rPr>
                    <w:t>支持文本内容快速查证，具备如下功能：</w:t>
                  </w:r>
                </w:p>
                <w:p>
                  <w:pPr>
                    <w:pStyle w:val="null3"/>
                    <w:jc w:val="both"/>
                  </w:pPr>
                  <w:r>
                    <w:rPr>
                      <w:rFonts w:ascii="仿宋_GB2312" w:hAnsi="仿宋_GB2312" w:cs="仿宋_GB2312" w:eastAsia="仿宋_GB2312"/>
                      <w:sz w:val="20"/>
                    </w:rPr>
                    <w:t>①查词功能：提供词汇查询服务，包括拼音、词性、搭配信息。支持模糊查询与精确查询。</w:t>
                  </w:r>
                </w:p>
                <w:p>
                  <w:pPr>
                    <w:pStyle w:val="null3"/>
                    <w:jc w:val="both"/>
                  </w:pPr>
                  <w:r>
                    <w:rPr>
                      <w:rFonts w:ascii="仿宋_GB2312" w:hAnsi="仿宋_GB2312" w:cs="仿宋_GB2312" w:eastAsia="仿宋_GB2312"/>
                      <w:sz w:val="20"/>
                    </w:rPr>
                    <w:t>②查术语功能：提供术语查询服务，包括术语定义、来源、应用场景信息。支持术语分类查询与关键词搜索。</w:t>
                  </w:r>
                </w:p>
                <w:p>
                  <w:pPr>
                    <w:pStyle w:val="null3"/>
                    <w:jc w:val="both"/>
                  </w:pPr>
                  <w:r>
                    <w:rPr>
                      <w:rFonts w:ascii="仿宋_GB2312" w:hAnsi="仿宋_GB2312" w:cs="仿宋_GB2312" w:eastAsia="仿宋_GB2312"/>
                      <w:sz w:val="20"/>
                    </w:rPr>
                    <w:t>③例句查询：提供词汇或术语的例句查询服务，帮助用户理解词汇或术语的用法。</w:t>
                  </w:r>
                </w:p>
              </w:tc>
            </w:tr>
            <w:tr>
              <w:tc>
                <w:tcPr>
                  <w:tcW w:type="dxa" w:w="24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3</w:t>
                  </w:r>
                </w:p>
              </w:tc>
              <w:tc>
                <w:tcPr>
                  <w:tcW w:type="dxa" w:w="45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color w:val="000000"/>
                    </w:rPr>
                    <w:t>题目批阅</w:t>
                  </w:r>
                </w:p>
              </w:tc>
              <w:tc>
                <w:tcPr>
                  <w:tcW w:type="dxa" w:w="184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rPr>
                    <w:t>支持题目批阅，具备如下功能：</w:t>
                  </w:r>
                </w:p>
                <w:p>
                  <w:pPr>
                    <w:pStyle w:val="null3"/>
                    <w:jc w:val="both"/>
                  </w:pPr>
                  <w:r>
                    <w:rPr>
                      <w:rFonts w:ascii="仿宋_GB2312" w:hAnsi="仿宋_GB2312" w:cs="仿宋_GB2312" w:eastAsia="仿宋_GB2312"/>
                      <w:sz w:val="20"/>
                    </w:rPr>
                    <w:t>①题目识别：自动识别国际中文练习题截图中的题目信息。提供题目解析与答案判断服务。</w:t>
                  </w:r>
                </w:p>
                <w:p>
                  <w:pPr>
                    <w:pStyle w:val="null3"/>
                    <w:jc w:val="both"/>
                  </w:pPr>
                  <w:r>
                    <w:rPr>
                      <w:rFonts w:ascii="仿宋_GB2312" w:hAnsi="仿宋_GB2312" w:cs="仿宋_GB2312" w:eastAsia="仿宋_GB2312"/>
                      <w:sz w:val="20"/>
                    </w:rPr>
                    <w:t>②答案解析：对题目答案进行详细解析，帮助用户理解解题思路与答案来源。</w:t>
                  </w:r>
                </w:p>
              </w:tc>
            </w:tr>
            <w:tr>
              <w:tc>
                <w:tcPr>
                  <w:tcW w:type="dxa" w:w="2545"/>
                  <w:gridSpan w:val="3"/>
                  <w:tcBorders>
                    <w:top w:val="none" w:color="000000" w:sz="4"/>
                    <w:left w:val="single" w:color="000000" w:sz="4"/>
                    <w:bottom w:val="single" w:color="000000" w:sz="4"/>
                    <w:right w:val="single" w:color="000000" w:sz="4"/>
                  </w:tcBorders>
                  <w:tcMar>
                    <w:top w:type="dxa" w:w="15"/>
                    <w:left w:type="dxa" w:w="15"/>
                    <w:bottom w:type="dxa" w:w="0"/>
                    <w:right w:type="dxa" w:w="15"/>
                  </w:tcMar>
                  <w:vAlign w:val="bottom"/>
                </w:tcPr>
                <w:p>
                  <w:pPr>
                    <w:pStyle w:val="null3"/>
                    <w:jc w:val="center"/>
                  </w:pPr>
                  <w:r>
                    <w:rPr>
                      <w:rFonts w:ascii="仿宋_GB2312" w:hAnsi="仿宋_GB2312" w:cs="仿宋_GB2312" w:eastAsia="仿宋_GB2312"/>
                      <w:sz w:val="20"/>
                      <w:b/>
                    </w:rPr>
                    <w:t>智能协同编辑系统（数字教材出版直通车）</w:t>
                  </w:r>
                </w:p>
              </w:tc>
            </w:tr>
            <w:tr>
              <w:tc>
                <w:tcPr>
                  <w:tcW w:type="dxa" w:w="24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1</w:t>
                  </w:r>
                </w:p>
              </w:tc>
              <w:tc>
                <w:tcPr>
                  <w:tcW w:type="dxa" w:w="452"/>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rPr>
                    <w:t>制作数字教材</w:t>
                  </w:r>
                </w:p>
              </w:tc>
              <w:tc>
                <w:tcPr>
                  <w:tcW w:type="dxa" w:w="1847"/>
                  <w:tcBorders>
                    <w:top w:val="singl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ind w:firstLine="400"/>
                  </w:pPr>
                  <w:r>
                    <w:rPr>
                      <w:rFonts w:ascii="仿宋_GB2312" w:hAnsi="仿宋_GB2312" w:cs="仿宋_GB2312" w:eastAsia="仿宋_GB2312"/>
                      <w:sz w:val="20"/>
                    </w:rPr>
                    <w:t>①支持国际中文教材的内容编辑、互动化设计、封装制作和发布；</w:t>
                  </w:r>
                </w:p>
                <w:p>
                  <w:pPr>
                    <w:pStyle w:val="null3"/>
                    <w:jc w:val="both"/>
                  </w:pPr>
                  <w:r>
                    <w:rPr>
                      <w:rFonts w:ascii="仿宋_GB2312" w:hAnsi="仿宋_GB2312" w:cs="仿宋_GB2312" w:eastAsia="仿宋_GB2312"/>
                      <w:sz w:val="20"/>
                    </w:rPr>
                    <w:t>②提供数字化新型国际中文互动教材编辑制作模板。</w:t>
                  </w:r>
                </w:p>
              </w:tc>
            </w:tr>
            <w:tr>
              <w:tc>
                <w:tcPr>
                  <w:tcW w:type="dxa" w:w="246"/>
                  <w:tcBorders>
                    <w:top w:val="none" w:color="000000" w:sz="4"/>
                    <w:left w:val="single" w:color="000000" w:sz="4"/>
                    <w:bottom w:val="single" w:color="000000" w:sz="4"/>
                    <w:right w:val="single" w:color="000000" w:sz="4"/>
                  </w:tcBorders>
                  <w:tcMar>
                    <w:top w:type="dxa" w:w="15"/>
                    <w:left w:type="dxa" w:w="15"/>
                    <w:bottom w:type="dxa" w:w="0"/>
                    <w:right w:type="dxa" w:w="15"/>
                  </w:tcMar>
                  <w:vAlign w:val="top"/>
                </w:tcPr>
                <w:p>
                  <w:pPr>
                    <w:pStyle w:val="null3"/>
                    <w:jc w:val="center"/>
                  </w:pPr>
                  <w:r>
                    <w:rPr>
                      <w:rFonts w:ascii="仿宋_GB2312" w:hAnsi="仿宋_GB2312" w:cs="仿宋_GB2312" w:eastAsia="仿宋_GB2312"/>
                      <w:sz w:val="20"/>
                      <w:color w:val="000000"/>
                    </w:rPr>
                    <w:t>2</w:t>
                  </w:r>
                </w:p>
              </w:tc>
              <w:tc>
                <w:tcPr>
                  <w:tcW w:type="dxa" w:w="452"/>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spacing w:after="105"/>
                    <w:jc w:val="left"/>
                  </w:pPr>
                  <w:r>
                    <w:rPr>
                      <w:rFonts w:ascii="仿宋_GB2312" w:hAnsi="仿宋_GB2312" w:cs="仿宋_GB2312" w:eastAsia="仿宋_GB2312"/>
                      <w:sz w:val="20"/>
                    </w:rPr>
                    <w:t>出版数字教材</w:t>
                  </w:r>
                </w:p>
              </w:tc>
              <w:tc>
                <w:tcPr>
                  <w:tcW w:type="dxa" w:w="1847"/>
                  <w:tcBorders>
                    <w:top w:val="none" w:color="000000" w:sz="4"/>
                    <w:left w:val="none" w:color="000000" w:sz="4"/>
                    <w:bottom w:val="single" w:color="000000" w:sz="4"/>
                    <w:right w:val="single" w:color="000000" w:sz="4"/>
                  </w:tcBorders>
                  <w:tcMar>
                    <w:top w:type="dxa" w:w="15"/>
                    <w:left w:type="dxa" w:w="15"/>
                    <w:bottom w:type="dxa" w:w="0"/>
                    <w:right w:type="dxa" w:w="15"/>
                  </w:tcMar>
                  <w:vAlign w:val="top"/>
                </w:tcPr>
                <w:p>
                  <w:pPr>
                    <w:pStyle w:val="null3"/>
                    <w:jc w:val="both"/>
                  </w:pPr>
                  <w:r>
                    <w:rPr>
                      <w:rFonts w:ascii="仿宋_GB2312" w:hAnsi="仿宋_GB2312" w:cs="仿宋_GB2312" w:eastAsia="仿宋_GB2312"/>
                      <w:sz w:val="20"/>
                    </w:rPr>
                    <w:t>支持直接对接出版社进行选题立项、协同编纂、出版发行。</w:t>
                  </w:r>
                </w:p>
              </w:tc>
            </w:tr>
          </w:tbl>
          <w:p>
            <w:pPr>
              <w:pStyle w:val="null3"/>
              <w:jc w:val="both"/>
            </w:pP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rPr>
              <w:t>质保期：验收合格后</w:t>
            </w:r>
            <w:r>
              <w:rPr>
                <w:rFonts w:ascii="仿宋_GB2312" w:hAnsi="仿宋_GB2312" w:cs="仿宋_GB2312" w:eastAsia="仿宋_GB2312"/>
              </w:rPr>
              <w:t>6个月。</w:t>
            </w:r>
          </w:p>
          <w:p>
            <w:pPr>
              <w:pStyle w:val="null3"/>
            </w:pPr>
            <w:r>
              <w:rPr>
                <w:rFonts w:ascii="仿宋_GB2312" w:hAnsi="仿宋_GB2312" w:cs="仿宋_GB2312" w:eastAsia="仿宋_GB2312"/>
                <w:sz w:val="21"/>
              </w:rPr>
              <w:t>响应时效：即时响应（包括电话响应）；电话响应无法解决</w:t>
            </w:r>
            <w:r>
              <w:rPr>
                <w:rFonts w:ascii="仿宋_GB2312" w:hAnsi="仿宋_GB2312" w:cs="仿宋_GB2312" w:eastAsia="仿宋_GB2312"/>
                <w:sz w:val="21"/>
              </w:rPr>
              <w:t>12小时内到达现场。修复时间24小时内解决；如24小时内无法修复，应提供相应解决方案。</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服务期：合同签订后至2026年10月31日</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西安外国语大学汉学院·中亚学院指定地点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根据采购文件、响应文件以及合同约定</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根据采购文件、响应文件以及合同约定</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为顺利推进政府采购电子化交易平台应用工作，供应商需要在线提交所有通过电子化交易平台实施的政府采购项目的响应文件，同时，线下提交响应文件正本壹份、副本壹份、电子版壹份（U盘一份，标明供应商名称，随正本密封）。若电子响应文件与纸质响应文件不一致的，以电子响应文件为准；若正本和副本不符，以正本为准。线下递交文件时间：详见本项目磋商公告文件截止时间；线下递交文件地点：西安市高新区高新一路5号正信大厦A座24楼。</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2投标人资格证明文件.docx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2投标人资格证明文件.docx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2投标人资格证明文件.docx 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2投标人资格证明文件.docx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提供经审计的2024年度的财务报告或提交响应文件截止时间前六个月内其基本账户开户银行出具的资信证明；其他组织和自然人提供银行出具的资信证明或财务报表；</w:t>
            </w:r>
          </w:p>
        </w:tc>
        <w:tc>
          <w:tcPr>
            <w:tcW w:type="dxa" w:w="1661"/>
          </w:tcPr>
          <w:p>
            <w:pPr>
              <w:pStyle w:val="null3"/>
            </w:pPr>
            <w:r>
              <w:rPr>
                <w:rFonts w:ascii="仿宋_GB2312" w:hAnsi="仿宋_GB2312" w:cs="仿宋_GB2312" w:eastAsia="仿宋_GB2312"/>
              </w:rPr>
              <w:t>2投标人资格证明文件.docx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提供响应文件递交截止日前一年内已缴存的至少一个月的纳税证明或完税证明，依法免税的供应商提供相关文件证明；</w:t>
            </w:r>
          </w:p>
        </w:tc>
        <w:tc>
          <w:tcPr>
            <w:tcW w:type="dxa" w:w="1661"/>
          </w:tcPr>
          <w:p>
            <w:pPr>
              <w:pStyle w:val="null3"/>
            </w:pPr>
            <w:r>
              <w:rPr>
                <w:rFonts w:ascii="仿宋_GB2312" w:hAnsi="仿宋_GB2312" w:cs="仿宋_GB2312" w:eastAsia="仿宋_GB2312"/>
              </w:rPr>
              <w:t>2投标人资格证明文件.docx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提供响应文件递交截止日前一年内已缴存的至少一个月的社会保障资金缴存单据或社保机构开具的社会保险参保缴费情况证明，依法不需要缴纳社会保障资金的单位应提供相关证明材料；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2投标人资格证明文件.docx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三年内在经营活动中没有重大违纪，以及未被列入失信被执行人、重大税收违法案件当事人名单、政府采购严重违法失信行为记录名单的书面声明；本项目拒绝被列入失信被执行人、重大税收违法案件当事人名单、政府采购严重违法失信行为的供应商参与；</w:t>
            </w:r>
          </w:p>
        </w:tc>
        <w:tc>
          <w:tcPr>
            <w:tcW w:type="dxa" w:w="1661"/>
          </w:tcPr>
          <w:p>
            <w:pPr>
              <w:pStyle w:val="null3"/>
            </w:pPr>
            <w:r>
              <w:rPr>
                <w:rFonts w:ascii="仿宋_GB2312" w:hAnsi="仿宋_GB2312" w:cs="仿宋_GB2312" w:eastAsia="仿宋_GB2312"/>
              </w:rPr>
              <w:t>2投标人资格证明文件.docx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具有履行合同所必须的设备和专业技术能力</w:t>
            </w:r>
          </w:p>
        </w:tc>
        <w:tc>
          <w:tcPr>
            <w:tcW w:type="dxa" w:w="3322"/>
          </w:tcPr>
          <w:p>
            <w:pPr>
              <w:pStyle w:val="null3"/>
            </w:pPr>
            <w:r>
              <w:rPr>
                <w:rFonts w:ascii="仿宋_GB2312" w:hAnsi="仿宋_GB2312" w:cs="仿宋_GB2312" w:eastAsia="仿宋_GB2312"/>
              </w:rPr>
              <w:t>具有履行合同所必须的设备和专业技术能力的说明及承诺；</w:t>
            </w:r>
          </w:p>
        </w:tc>
        <w:tc>
          <w:tcPr>
            <w:tcW w:type="dxa" w:w="1661"/>
          </w:tcPr>
          <w:p>
            <w:pPr>
              <w:pStyle w:val="null3"/>
            </w:pPr>
            <w:r>
              <w:rPr>
                <w:rFonts w:ascii="仿宋_GB2312" w:hAnsi="仿宋_GB2312" w:cs="仿宋_GB2312" w:eastAsia="仿宋_GB2312"/>
              </w:rPr>
              <w:t>2投标人资格证明文件.docx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供应商应授权合法的人员参加磋商，其中法定代表人直接参加的，须出具法定代表人证明书；被授权代表参加的，须出具法定代表人授权书；</w:t>
            </w:r>
          </w:p>
        </w:tc>
        <w:tc>
          <w:tcPr>
            <w:tcW w:type="dxa" w:w="1661"/>
          </w:tcPr>
          <w:p>
            <w:pPr>
              <w:pStyle w:val="null3"/>
            </w:pPr>
            <w:r>
              <w:rPr>
                <w:rFonts w:ascii="仿宋_GB2312" w:hAnsi="仿宋_GB2312" w:cs="仿宋_GB2312" w:eastAsia="仿宋_GB2312"/>
              </w:rPr>
              <w:t>2投标人资格证明文件.docx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直接控股、管理关系</w:t>
            </w:r>
          </w:p>
        </w:tc>
        <w:tc>
          <w:tcPr>
            <w:tcW w:type="dxa" w:w="3322"/>
          </w:tcPr>
          <w:p>
            <w:pPr>
              <w:pStyle w:val="null3"/>
            </w:pPr>
            <w:r>
              <w:rPr>
                <w:rFonts w:ascii="仿宋_GB2312" w:hAnsi="仿宋_GB2312" w:cs="仿宋_GB2312" w:eastAsia="仿宋_GB2312"/>
              </w:rPr>
              <w:t>单位负责人为同一人或存在直接控股、管理关系的不同单位，不得同时参加本项目投标活动；</w:t>
            </w:r>
          </w:p>
        </w:tc>
        <w:tc>
          <w:tcPr>
            <w:tcW w:type="dxa" w:w="1661"/>
          </w:tcPr>
          <w:p>
            <w:pPr>
              <w:pStyle w:val="null3"/>
            </w:pPr>
            <w:r>
              <w:rPr>
                <w:rFonts w:ascii="仿宋_GB2312" w:hAnsi="仿宋_GB2312" w:cs="仿宋_GB2312" w:eastAsia="仿宋_GB2312"/>
              </w:rPr>
              <w:t>2投标人资格证明文件.docx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落实政府采购政策需满足的资格要求</w:t>
            </w:r>
          </w:p>
        </w:tc>
        <w:tc>
          <w:tcPr>
            <w:tcW w:type="dxa" w:w="3322"/>
          </w:tcPr>
          <w:p>
            <w:pPr>
              <w:pStyle w:val="null3"/>
            </w:pPr>
            <w:r>
              <w:rPr>
                <w:rFonts w:ascii="仿宋_GB2312" w:hAnsi="仿宋_GB2312" w:cs="仿宋_GB2312" w:eastAsia="仿宋_GB2312"/>
              </w:rPr>
              <w:t>本项目专门面向中小企业采购，供应商应为中小微企业或监狱企业或残疾人福利性单位。供应商为中型、小型、微型企业的，提供《中小企业声明函》；供应商为监狱企业的，应提供监狱企业的证明文件；供应商为残疾人福利性单位的，应提供《残疾人福利性单位声明函》。</w:t>
            </w:r>
          </w:p>
        </w:tc>
        <w:tc>
          <w:tcPr>
            <w:tcW w:type="dxa" w:w="1661"/>
          </w:tcPr>
          <w:p>
            <w:pPr>
              <w:pStyle w:val="null3"/>
            </w:pPr>
            <w:r>
              <w:rPr>
                <w:rFonts w:ascii="仿宋_GB2312" w:hAnsi="仿宋_GB2312" w:cs="仿宋_GB2312" w:eastAsia="仿宋_GB2312"/>
              </w:rPr>
              <w:t>2投标人资格证明文件.docx 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响应文件有效期</w:t>
            </w:r>
          </w:p>
        </w:tc>
        <w:tc>
          <w:tcPr>
            <w:tcW w:type="dxa" w:w="3322"/>
          </w:tcPr>
          <w:p>
            <w:pPr>
              <w:pStyle w:val="null3"/>
            </w:pPr>
            <w:r>
              <w:rPr>
                <w:rFonts w:ascii="仿宋_GB2312" w:hAnsi="仿宋_GB2312" w:cs="仿宋_GB2312" w:eastAsia="仿宋_GB2312"/>
              </w:rPr>
              <w:t>响应文件有效期符合磋商文件的要求。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响应文件封面、投标函、法定代表人授权委托书三处的项目名称、项目编号</w:t>
            </w:r>
          </w:p>
        </w:tc>
        <w:tc>
          <w:tcPr>
            <w:tcW w:type="dxa" w:w="3322"/>
          </w:tcPr>
          <w:p>
            <w:pPr>
              <w:pStyle w:val="null3"/>
            </w:pPr>
            <w:r>
              <w:rPr>
                <w:rFonts w:ascii="仿宋_GB2312" w:hAnsi="仿宋_GB2312" w:cs="仿宋_GB2312" w:eastAsia="仿宋_GB2312"/>
              </w:rPr>
              <w:t>三处均无遗漏，且与所投项目名称、项目编号一致</w:t>
            </w:r>
          </w:p>
        </w:tc>
        <w:tc>
          <w:tcPr>
            <w:tcW w:type="dxa" w:w="1661"/>
          </w:tcPr>
          <w:p>
            <w:pPr>
              <w:pStyle w:val="null3"/>
            </w:pPr>
            <w:r>
              <w:rPr>
                <w:rFonts w:ascii="仿宋_GB2312" w:hAnsi="仿宋_GB2312" w:cs="仿宋_GB2312" w:eastAsia="仿宋_GB2312"/>
              </w:rPr>
              <w:t>响应文件封面 2投标人资格证明文件.docx 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响应文件签署、盖章</w:t>
            </w:r>
          </w:p>
        </w:tc>
        <w:tc>
          <w:tcPr>
            <w:tcW w:type="dxa" w:w="3322"/>
          </w:tcPr>
          <w:p>
            <w:pPr>
              <w:pStyle w:val="null3"/>
            </w:pPr>
            <w:r>
              <w:rPr>
                <w:rFonts w:ascii="仿宋_GB2312" w:hAnsi="仿宋_GB2312" w:cs="仿宋_GB2312" w:eastAsia="仿宋_GB2312"/>
              </w:rPr>
              <w:t>均按磋商文件要求签字、盖章（评分标准中要求提供的证明材料除外）</w:t>
            </w:r>
          </w:p>
        </w:tc>
        <w:tc>
          <w:tcPr>
            <w:tcW w:type="dxa" w:w="1661"/>
          </w:tcPr>
          <w:p>
            <w:pPr>
              <w:pStyle w:val="null3"/>
            </w:pPr>
            <w:r>
              <w:rPr>
                <w:rFonts w:ascii="仿宋_GB2312" w:hAnsi="仿宋_GB2312" w:cs="仿宋_GB2312" w:eastAsia="仿宋_GB2312"/>
              </w:rPr>
              <w:t>响应文件封面 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第一次磋商报价表</w:t>
            </w:r>
          </w:p>
        </w:tc>
        <w:tc>
          <w:tcPr>
            <w:tcW w:type="dxa" w:w="3322"/>
          </w:tcPr>
          <w:p>
            <w:pPr>
              <w:pStyle w:val="null3"/>
            </w:pPr>
            <w:r>
              <w:rPr>
                <w:rFonts w:ascii="仿宋_GB2312" w:hAnsi="仿宋_GB2312" w:cs="仿宋_GB2312" w:eastAsia="仿宋_GB2312"/>
              </w:rPr>
              <w:t>（1）第一次磋商报价表填写符合要求； （2）计量单位、报价货币均符合磋商文件要求； （3）第一次磋商报价未超出采购预算或磋商文件规定的最高限价。</w:t>
            </w:r>
          </w:p>
        </w:tc>
        <w:tc>
          <w:tcPr>
            <w:tcW w:type="dxa" w:w="1661"/>
          </w:tcPr>
          <w:p>
            <w:pPr>
              <w:pStyle w:val="null3"/>
            </w:pPr>
            <w:r>
              <w:rPr>
                <w:rFonts w:ascii="仿宋_GB2312" w:hAnsi="仿宋_GB2312" w:cs="仿宋_GB2312" w:eastAsia="仿宋_GB2312"/>
              </w:rPr>
              <w:t>1分项报价表.docx 标的清单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技术服务要求</w:t>
            </w:r>
          </w:p>
        </w:tc>
        <w:tc>
          <w:tcPr>
            <w:tcW w:type="dxa" w:w="3322"/>
          </w:tcPr>
          <w:p>
            <w:pPr>
              <w:pStyle w:val="null3"/>
            </w:pPr>
            <w:r>
              <w:rPr>
                <w:rFonts w:ascii="仿宋_GB2312" w:hAnsi="仿宋_GB2312" w:cs="仿宋_GB2312" w:eastAsia="仿宋_GB2312"/>
              </w:rPr>
              <w:t>完全理解并接受对合格投标人、合格的货物、工程或服务要求，根据供应商响应文件《服务要求偏差表》，结合磋商文件第三章“★”标识的实质性要求没有负偏离。</w:t>
            </w:r>
          </w:p>
        </w:tc>
        <w:tc>
          <w:tcPr>
            <w:tcW w:type="dxa" w:w="1661"/>
          </w:tcPr>
          <w:p>
            <w:pPr>
              <w:pStyle w:val="null3"/>
            </w:pPr>
            <w:r>
              <w:rPr>
                <w:rFonts w:ascii="仿宋_GB2312" w:hAnsi="仿宋_GB2312" w:cs="仿宋_GB2312" w:eastAsia="仿宋_GB2312"/>
              </w:rPr>
              <w:t>3响应偏差表及商务响应说明.docx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无其他磋商文件或法规明确规定响应无效的事项</w:t>
            </w:r>
          </w:p>
        </w:tc>
        <w:tc>
          <w:tcPr>
            <w:tcW w:type="dxa" w:w="3322"/>
          </w:tcPr>
          <w:p>
            <w:pPr>
              <w:pStyle w:val="null3"/>
            </w:pPr>
            <w:r>
              <w:rPr>
                <w:rFonts w:ascii="仿宋_GB2312" w:hAnsi="仿宋_GB2312" w:cs="仿宋_GB2312" w:eastAsia="仿宋_GB2312"/>
              </w:rPr>
              <w:t>无其他磋商文件或法规明确规定响应无效的事项</w:t>
            </w:r>
          </w:p>
        </w:tc>
        <w:tc>
          <w:tcPr>
            <w:tcW w:type="dxa" w:w="1661"/>
          </w:tcPr>
          <w:p>
            <w:pPr>
              <w:pStyle w:val="null3"/>
            </w:pPr>
            <w:r>
              <w:rPr>
                <w:rFonts w:ascii="仿宋_GB2312" w:hAnsi="仿宋_GB2312" w:cs="仿宋_GB2312" w:eastAsia="仿宋_GB2312"/>
              </w:rPr>
              <w:t>4投标方案.docx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合同条款响应</w:t>
            </w:r>
          </w:p>
        </w:tc>
        <w:tc>
          <w:tcPr>
            <w:tcW w:type="dxa" w:w="3322"/>
          </w:tcPr>
          <w:p>
            <w:pPr>
              <w:pStyle w:val="null3"/>
            </w:pPr>
            <w:r>
              <w:rPr>
                <w:rFonts w:ascii="仿宋_GB2312" w:hAnsi="仿宋_GB2312" w:cs="仿宋_GB2312" w:eastAsia="仿宋_GB2312"/>
              </w:rPr>
              <w:t>有完全理解并接受磋商文件合同基本条款要求的描述</w:t>
            </w:r>
          </w:p>
        </w:tc>
        <w:tc>
          <w:tcPr>
            <w:tcW w:type="dxa" w:w="1661"/>
          </w:tcPr>
          <w:p>
            <w:pPr>
              <w:pStyle w:val="null3"/>
            </w:pPr>
            <w:r>
              <w:rPr>
                <w:rFonts w:ascii="仿宋_GB2312" w:hAnsi="仿宋_GB2312" w:cs="仿宋_GB2312" w:eastAsia="仿宋_GB2312"/>
              </w:rPr>
              <w:t>3响应偏差表及商务响应说明.docx</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详细评审80.00分</w:t>
            </w:r>
          </w:p>
          <w:p>
            <w:pPr>
              <w:pStyle w:val="null3"/>
            </w:pPr>
            <w:r>
              <w:rPr>
                <w:rFonts w:ascii="仿宋_GB2312" w:hAnsi="仿宋_GB2312" w:cs="仿宋_GB2312" w:eastAsia="仿宋_GB2312"/>
              </w:rPr>
              <w:t>报价得分20.00分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智慧教育资源库方案</w:t>
            </w:r>
          </w:p>
        </w:tc>
        <w:tc>
          <w:tcPr>
            <w:tcW w:type="dxa" w:w="2492"/>
          </w:tcPr>
          <w:p>
            <w:pPr>
              <w:pStyle w:val="null3"/>
            </w:pPr>
            <w:r>
              <w:rPr>
                <w:rFonts w:ascii="仿宋_GB2312" w:hAnsi="仿宋_GB2312" w:cs="仿宋_GB2312" w:eastAsia="仿宋_GB2312"/>
              </w:rPr>
              <w:t>（一）提供本项目智慧教育资源库详细方案，包含新形态数字教材库、配套课件库、互动字词卡片库。（12分） （二）评分依据： 1、功能内容描述详细完善，技术方案科学合理，各参数功能完全满足磋商文件要求，计12分； 2、功能内容描述较详细，技术方案较合理，各参数功能基本满足磋商文件要求，计9分； 3、功能内容描述较模糊，技术方案内容缺失，部分参数功能不满足磋商文件要求，计6分； 4、功能描述空泛，技术方案不合理，各参数功能不满足磋商文件要求，计3分；未提供计0分。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4投标方案.docx</w:t>
            </w:r>
          </w:p>
        </w:tc>
      </w:tr>
      <w:tr>
        <w:tc>
          <w:tcPr>
            <w:tcW w:type="dxa" w:w="831"/>
            <w:vMerge/>
          </w:tcPr>
          <w:p/>
        </w:tc>
        <w:tc>
          <w:tcPr>
            <w:tcW w:type="dxa" w:w="1661"/>
          </w:tcPr>
          <w:p>
            <w:pPr>
              <w:pStyle w:val="null3"/>
            </w:pPr>
            <w:r>
              <w:rPr>
                <w:rFonts w:ascii="仿宋_GB2312" w:hAnsi="仿宋_GB2312" w:cs="仿宋_GB2312" w:eastAsia="仿宋_GB2312"/>
              </w:rPr>
              <w:t>教学创新管理系统方案</w:t>
            </w:r>
          </w:p>
        </w:tc>
        <w:tc>
          <w:tcPr>
            <w:tcW w:type="dxa" w:w="2492"/>
          </w:tcPr>
          <w:p>
            <w:pPr>
              <w:pStyle w:val="null3"/>
            </w:pPr>
            <w:r>
              <w:rPr>
                <w:rFonts w:ascii="仿宋_GB2312" w:hAnsi="仿宋_GB2312" w:cs="仿宋_GB2312" w:eastAsia="仿宋_GB2312"/>
              </w:rPr>
              <w:t>（一）提供本项目教学创新管理系统详细方案，包含管理后台系统、教务服务系统、教学任务部署系统、考试中心、数据中心、教师发展中心、学生学习服务系统。（12分） （二）评分依据： 1、功能内容描述详细完善，技术方案科学合理，各参数功能完全满足磋商文件要求，计12分； 2、功能内容描述较详细，技术方案较合理，各参数功能基本满足磋商文件要求，计9分； 3、功能内容描述较模糊，技术方案内容缺失，部分参数功能不满足磋商文件要求，计6分； 4、功能描述空泛，技术方案不合理，各参数功能不满足磋商文件要求，计3分；未提供计0分。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4投标方案.docx</w:t>
            </w:r>
          </w:p>
        </w:tc>
      </w:tr>
      <w:tr>
        <w:tc>
          <w:tcPr>
            <w:tcW w:type="dxa" w:w="831"/>
            <w:vMerge/>
          </w:tcPr>
          <w:p/>
        </w:tc>
        <w:tc>
          <w:tcPr>
            <w:tcW w:type="dxa" w:w="1661"/>
          </w:tcPr>
          <w:p>
            <w:pPr>
              <w:pStyle w:val="null3"/>
            </w:pPr>
            <w:r>
              <w:rPr>
                <w:rFonts w:ascii="仿宋_GB2312" w:hAnsi="仿宋_GB2312" w:cs="仿宋_GB2312" w:eastAsia="仿宋_GB2312"/>
              </w:rPr>
              <w:t>国际中文系列教学研工具方案</w:t>
            </w:r>
          </w:p>
        </w:tc>
        <w:tc>
          <w:tcPr>
            <w:tcW w:type="dxa" w:w="2492"/>
          </w:tcPr>
          <w:p>
            <w:pPr>
              <w:pStyle w:val="null3"/>
            </w:pPr>
            <w:r>
              <w:rPr>
                <w:rFonts w:ascii="仿宋_GB2312" w:hAnsi="仿宋_GB2312" w:cs="仿宋_GB2312" w:eastAsia="仿宋_GB2312"/>
              </w:rPr>
              <w:t>（一）提供本项目国际中文系列教学研工具详细方案，包含国际中文文本测量工具、国际中文教材字词语料库、国际中文贯标视频语料库、字词手写互动卡编辑器、国际中文多模态练习题编辑器、HSK在线模拟考试工具、AI智能批阅助手、智能协同编辑系统（数字教材出版直通车）。（12分） （二）评分依据： 1、功能内容描述详细完善，技术方案科学合理，各参数功能完全满足磋商文件要求，计12分； 2、功能内容描述较详细，技术方案较合理，各参数功能基本满足磋商文件要求，计9分； 3、功能内容描述较模糊，技术方案内容缺失，部分参数功能不满足磋商文件要求，计6分； 4、功能描述空泛，技术方案不合理，各参数功能不满足磋商文件要求，计3分；未提供计0分。</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4投标方案.docx</w:t>
            </w:r>
          </w:p>
        </w:tc>
      </w:tr>
      <w:tr>
        <w:tc>
          <w:tcPr>
            <w:tcW w:type="dxa" w:w="831"/>
            <w:vMerge/>
          </w:tcPr>
          <w:p/>
        </w:tc>
        <w:tc>
          <w:tcPr>
            <w:tcW w:type="dxa" w:w="1661"/>
          </w:tcPr>
          <w:p>
            <w:pPr>
              <w:pStyle w:val="null3"/>
            </w:pPr>
            <w:r>
              <w:rPr>
                <w:rFonts w:ascii="仿宋_GB2312" w:hAnsi="仿宋_GB2312" w:cs="仿宋_GB2312" w:eastAsia="仿宋_GB2312"/>
              </w:rPr>
              <w:t>知识产权</w:t>
            </w:r>
          </w:p>
        </w:tc>
        <w:tc>
          <w:tcPr>
            <w:tcW w:type="dxa" w:w="2492"/>
          </w:tcPr>
          <w:p>
            <w:pPr>
              <w:pStyle w:val="null3"/>
            </w:pPr>
            <w:r>
              <w:rPr>
                <w:rFonts w:ascii="仿宋_GB2312" w:hAnsi="仿宋_GB2312" w:cs="仿宋_GB2312" w:eastAsia="仿宋_GB2312"/>
              </w:rPr>
              <w:t>供应商所投教学平台具有相关软件著作权登记证书的，每提供1个得1分，满分6分。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4投标方案.docx</w:t>
            </w:r>
          </w:p>
        </w:tc>
      </w:tr>
      <w:tr>
        <w:tc>
          <w:tcPr>
            <w:tcW w:type="dxa" w:w="831"/>
            <w:vMerge/>
          </w:tcPr>
          <w:p/>
        </w:tc>
        <w:tc>
          <w:tcPr>
            <w:tcW w:type="dxa" w:w="1661"/>
          </w:tcPr>
          <w:p>
            <w:pPr>
              <w:pStyle w:val="null3"/>
            </w:pPr>
            <w:r>
              <w:rPr>
                <w:rFonts w:ascii="仿宋_GB2312" w:hAnsi="仿宋_GB2312" w:cs="仿宋_GB2312" w:eastAsia="仿宋_GB2312"/>
              </w:rPr>
              <w:t>教材版权证明</w:t>
            </w:r>
          </w:p>
        </w:tc>
        <w:tc>
          <w:tcPr>
            <w:tcW w:type="dxa" w:w="2492"/>
          </w:tcPr>
          <w:p>
            <w:pPr>
              <w:pStyle w:val="null3"/>
            </w:pPr>
            <w:r>
              <w:rPr>
                <w:rFonts w:ascii="仿宋_GB2312" w:hAnsi="仿宋_GB2312" w:cs="仿宋_GB2312" w:eastAsia="仿宋_GB2312"/>
              </w:rPr>
              <w:t>供应商根据所投正版国际中文教育教材，提供所投教材的出版证明或教材来源渠道证明，来源渠道不限于版权授权证明材料、出版社教材发行（销售）授权书、教材销售合作协议等。提供齐全计3分，提供不全或未提供不计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4投标方案.docx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提供投标人2022年1月1日至今类似项目业绩，每提供1份计2分，满分10分。（以合同签订时间为准）。是否属于类似业绩由评标委员会决定。</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5业绩.docx</w:t>
            </w:r>
          </w:p>
        </w:tc>
      </w:tr>
      <w:tr>
        <w:tc>
          <w:tcPr>
            <w:tcW w:type="dxa" w:w="831"/>
            <w:vMerge/>
          </w:tcPr>
          <w:p/>
        </w:tc>
        <w:tc>
          <w:tcPr>
            <w:tcW w:type="dxa" w:w="1661"/>
          </w:tcPr>
          <w:p>
            <w:pPr>
              <w:pStyle w:val="null3"/>
            </w:pPr>
            <w:r>
              <w:rPr>
                <w:rFonts w:ascii="仿宋_GB2312" w:hAnsi="仿宋_GB2312" w:cs="仿宋_GB2312" w:eastAsia="仿宋_GB2312"/>
              </w:rPr>
              <w:t>项目组织架构及人员配备</w:t>
            </w:r>
          </w:p>
        </w:tc>
        <w:tc>
          <w:tcPr>
            <w:tcW w:type="dxa" w:w="2492"/>
          </w:tcPr>
          <w:p>
            <w:pPr>
              <w:pStyle w:val="null3"/>
            </w:pPr>
            <w:r>
              <w:rPr>
                <w:rFonts w:ascii="仿宋_GB2312" w:hAnsi="仿宋_GB2312" w:cs="仿宋_GB2312" w:eastAsia="仿宋_GB2312"/>
              </w:rPr>
              <w:t>根据供应商提供的本项目组织架构、人员配备以及管理方案进行综合评审： 1、人员配备完善、项目组织架构清晰，职责分工明确，管理方案非常合理、协调性高，完全适用且优于本项目需求的，得8分； 2、人员配备较完善、项目组织架构一般，职责分工较明确，管理方案及协调性一般，基本适用本项目需求的，得5分； 3、人员配备不合理，缺少项目组织架构，职责分工简单，管理方案及协调性不合理，有不适用本项目需求的，得2分；未提供得0分。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4投标方案.docx</w:t>
            </w:r>
          </w:p>
        </w:tc>
      </w:tr>
      <w:tr>
        <w:tc>
          <w:tcPr>
            <w:tcW w:type="dxa" w:w="831"/>
            <w:vMerge/>
          </w:tcPr>
          <w:p/>
        </w:tc>
        <w:tc>
          <w:tcPr>
            <w:tcW w:type="dxa" w:w="1661"/>
          </w:tcPr>
          <w:p>
            <w:pPr>
              <w:pStyle w:val="null3"/>
            </w:pPr>
            <w:r>
              <w:rPr>
                <w:rFonts w:ascii="仿宋_GB2312" w:hAnsi="仿宋_GB2312" w:cs="仿宋_GB2312" w:eastAsia="仿宋_GB2312"/>
              </w:rPr>
              <w:t>拟安排的项目负责人情况（仅限一人）</w:t>
            </w:r>
          </w:p>
        </w:tc>
        <w:tc>
          <w:tcPr>
            <w:tcW w:type="dxa" w:w="2492"/>
          </w:tcPr>
          <w:p>
            <w:pPr>
              <w:pStyle w:val="null3"/>
            </w:pPr>
            <w:r>
              <w:rPr>
                <w:rFonts w:ascii="仿宋_GB2312" w:hAnsi="仿宋_GB2312" w:cs="仿宋_GB2312" w:eastAsia="仿宋_GB2312"/>
              </w:rPr>
              <w:t>1、项目负责人须具有人力资源和社会保障部门颁发的高级职称（含副高），满足要求得2分； 2、项目负责人具有类似项目经验，每提供一个得1分，最高得3分，没有不得分。 （二）评分依据： 1.要求提供负责人相关证明资料（职称证书、项目经验证明资料）作为得分依据。 2.以上资料均要求提供扫描件（或官方网站截图，截图应包含网址栏）。 3.负责人工作经验，要求提供项目合同关键信息作为得分依据，通过合同关键信息无法判断是否得分的，还须同时提供合同甲方出具的证明文件。</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4投标方案.docx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根据提供的售后方案及承诺整体情况进行评审（包括但不限于：售后服务规划、服务团队、售后响应承诺、应急故障处理、运营保障等）。 1、售后服务方案全面合理，内容详细完整、适用性强，可全面满足采购人的售后服务需求，售后服务能力高，得6分； 2、售后服务方案较为全面，有基本的服务流程和内容，基本满足采购人的需求，得4分； 3、售后服务方案适用性差、不能满足采购人的需求，得2分；无售后方案的该项不得分。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4投标方案.docx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根据提供的培训方案，包括但不限于培训内容、培训计划、人员安排、后期管理等涉及项目后续发展有关技术培训、支持的具体实施办法。 1、培训方案完整详细、考虑周全，严谨，职责清晰明确，具有较强的可操作性，教师专业性较强，得6分； 2、培训方案一般，培训方案具备可操作性，得4分； 3、培训方案一般，可操作性差，得2分；无培训方案的该项不得分。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4投标方案.docx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价格分统一采用低价优先法计算，即满足招标文件要求且投标价格最低的投标报价为评标基准价，其价格分为满分。其他供应商的价格分统一按照下列公式计算： 投标报价得分=(评标基准价／投标报价)×价格权值×100 计算分数时四舍五入取小数点后两位</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详见附件：1分项报价表.docx</w:t>
      </w:r>
    </w:p>
    <w:p>
      <w:pPr>
        <w:pStyle w:val="null3"/>
        <w:ind w:firstLine="960"/>
      </w:pPr>
      <w:r>
        <w:rPr>
          <w:rFonts w:ascii="仿宋_GB2312" w:hAnsi="仿宋_GB2312" w:cs="仿宋_GB2312" w:eastAsia="仿宋_GB2312"/>
        </w:rPr>
        <w:t>详见附件：2投标人资格证明文件.docx</w:t>
      </w:r>
    </w:p>
    <w:p>
      <w:pPr>
        <w:pStyle w:val="null3"/>
        <w:ind w:firstLine="960"/>
      </w:pPr>
      <w:r>
        <w:rPr>
          <w:rFonts w:ascii="仿宋_GB2312" w:hAnsi="仿宋_GB2312" w:cs="仿宋_GB2312" w:eastAsia="仿宋_GB2312"/>
        </w:rPr>
        <w:t>详见附件：3响应偏差表及商务响应说明.docx</w:t>
      </w:r>
    </w:p>
    <w:p>
      <w:pPr>
        <w:pStyle w:val="null3"/>
        <w:ind w:firstLine="960"/>
      </w:pPr>
      <w:r>
        <w:rPr>
          <w:rFonts w:ascii="仿宋_GB2312" w:hAnsi="仿宋_GB2312" w:cs="仿宋_GB2312" w:eastAsia="仿宋_GB2312"/>
        </w:rPr>
        <w:t>详见附件：4投标方案.docx</w:t>
      </w:r>
    </w:p>
    <w:p>
      <w:pPr>
        <w:pStyle w:val="null3"/>
        <w:ind w:firstLine="960"/>
      </w:pPr>
      <w:r>
        <w:rPr>
          <w:rFonts w:ascii="仿宋_GB2312" w:hAnsi="仿宋_GB2312" w:cs="仿宋_GB2312" w:eastAsia="仿宋_GB2312"/>
        </w:rPr>
        <w:t>详见附件：5业绩.docx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