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392E5">
      <w:pPr>
        <w:spacing w:before="97" w:line="229" w:lineRule="auto"/>
        <w:ind w:left="3211"/>
        <w:jc w:val="both"/>
        <w:rPr>
          <w:rFonts w:ascii="仿宋" w:hAnsi="仿宋" w:eastAsia="仿宋" w:cs="仿宋"/>
          <w:sz w:val="30"/>
          <w:szCs w:val="30"/>
        </w:rPr>
      </w:pPr>
      <w:r>
        <w:rPr>
          <w:rFonts w:ascii="仿宋" w:hAnsi="仿宋" w:eastAsia="仿宋" w:cs="仿宋"/>
          <w:b/>
          <w:bCs/>
          <w:spacing w:val="6"/>
          <w:sz w:val="30"/>
          <w:szCs w:val="30"/>
        </w:rPr>
        <w:t>拟签订合同文本</w:t>
      </w:r>
    </w:p>
    <w:p w14:paraId="381E90ED">
      <w:pPr>
        <w:pStyle w:val="2"/>
        <w:spacing w:line="319" w:lineRule="auto"/>
        <w:jc w:val="both"/>
      </w:pPr>
    </w:p>
    <w:p w14:paraId="2BD0AE35">
      <w:pPr>
        <w:spacing w:before="78" w:line="222" w:lineRule="auto"/>
        <w:ind w:left="93"/>
        <w:jc w:val="both"/>
        <w:rPr>
          <w:rFonts w:hint="default" w:ascii="仿宋" w:hAnsi="仿宋" w:eastAsia="仿宋" w:cs="仿宋"/>
          <w:sz w:val="24"/>
          <w:szCs w:val="24"/>
          <w:lang w:val="en-US" w:eastAsia="zh-CN"/>
        </w:rPr>
      </w:pPr>
      <w:r>
        <w:rPr>
          <w:rFonts w:ascii="仿宋" w:hAnsi="仿宋" w:eastAsia="仿宋" w:cs="仿宋"/>
          <w:spacing w:val="-15"/>
          <w:sz w:val="24"/>
          <w:szCs w:val="24"/>
        </w:rPr>
        <w:t>甲方（发包人</w:t>
      </w:r>
      <w:r>
        <w:rPr>
          <w:rFonts w:ascii="仿宋" w:hAnsi="仿宋" w:eastAsia="仿宋" w:cs="仿宋"/>
          <w:spacing w:val="-4"/>
          <w:sz w:val="24"/>
          <w:szCs w:val="24"/>
        </w:rPr>
        <w:t>）：</w:t>
      </w:r>
      <w:r>
        <w:rPr>
          <w:rFonts w:ascii="仿宋" w:hAnsi="仿宋" w:eastAsia="仿宋" w:cs="仿宋"/>
          <w:spacing w:val="-3"/>
          <w:sz w:val="24"/>
          <w:szCs w:val="24"/>
        </w:rPr>
        <w:t>陕西</w:t>
      </w:r>
      <w:r>
        <w:rPr>
          <w:rFonts w:hint="eastAsia" w:ascii="仿宋" w:hAnsi="仿宋" w:eastAsia="仿宋" w:cs="仿宋"/>
          <w:spacing w:val="-3"/>
          <w:sz w:val="24"/>
          <w:szCs w:val="24"/>
          <w:lang w:val="en-US" w:eastAsia="zh-CN"/>
        </w:rPr>
        <w:t>艺术幼儿园</w:t>
      </w:r>
    </w:p>
    <w:p w14:paraId="73231C25">
      <w:pPr>
        <w:spacing w:before="231" w:line="224" w:lineRule="auto"/>
        <w:ind w:left="64"/>
        <w:jc w:val="both"/>
        <w:rPr>
          <w:rFonts w:ascii="仿宋" w:hAnsi="仿宋" w:eastAsia="仿宋" w:cs="仿宋"/>
          <w:sz w:val="24"/>
          <w:szCs w:val="24"/>
        </w:rPr>
      </w:pPr>
      <w:r>
        <w:rPr>
          <w:rFonts w:ascii="仿宋" w:hAnsi="仿宋" w:eastAsia="仿宋" w:cs="仿宋"/>
          <w:spacing w:val="-11"/>
          <w:sz w:val="24"/>
          <w:szCs w:val="24"/>
        </w:rPr>
        <w:t>乙方（承包人</w:t>
      </w:r>
      <w:r>
        <w:rPr>
          <w:rFonts w:ascii="仿宋" w:hAnsi="仿宋" w:eastAsia="仿宋" w:cs="仿宋"/>
          <w:spacing w:val="-2"/>
          <w:sz w:val="24"/>
          <w:szCs w:val="24"/>
        </w:rPr>
        <w:t>）：</w:t>
      </w:r>
    </w:p>
    <w:p w14:paraId="07D6FB57">
      <w:pPr>
        <w:spacing w:before="188" w:line="361" w:lineRule="auto"/>
        <w:ind w:left="30" w:right="15" w:firstLine="480"/>
        <w:jc w:val="both"/>
        <w:rPr>
          <w:rFonts w:ascii="仿宋" w:hAnsi="仿宋" w:eastAsia="仿宋" w:cs="仿宋"/>
          <w:sz w:val="24"/>
          <w:szCs w:val="24"/>
        </w:rPr>
      </w:pPr>
      <w:r>
        <w:rPr>
          <w:rFonts w:ascii="仿宋" w:hAnsi="仿宋" w:eastAsia="仿宋" w:cs="仿宋"/>
          <w:spacing w:val="1"/>
          <w:sz w:val="24"/>
          <w:szCs w:val="24"/>
        </w:rPr>
        <w:t>根据《中华人民共和国政府采购法》、《中华人民共和国民法</w:t>
      </w:r>
      <w:r>
        <w:rPr>
          <w:rFonts w:ascii="仿宋" w:hAnsi="仿宋" w:eastAsia="仿宋" w:cs="仿宋"/>
          <w:sz w:val="24"/>
          <w:szCs w:val="24"/>
        </w:rPr>
        <w:t>典》、《中华人民共</w:t>
      </w:r>
      <w:r>
        <w:rPr>
          <w:rFonts w:ascii="仿宋" w:hAnsi="仿宋" w:eastAsia="仿宋" w:cs="仿宋"/>
          <w:spacing w:val="-3"/>
          <w:sz w:val="24"/>
          <w:szCs w:val="24"/>
        </w:rPr>
        <w:t>和国建筑法》及</w:t>
      </w:r>
      <w:r>
        <w:rPr>
          <w:rFonts w:hint="eastAsia" w:ascii="仿宋" w:hAnsi="仿宋" w:eastAsia="仿宋" w:cs="仿宋"/>
          <w:spacing w:val="-3"/>
          <w:sz w:val="24"/>
          <w:szCs w:val="24"/>
        </w:rPr>
        <w:t>陕西艺术幼儿园四季厅采光顶改造项目</w:t>
      </w:r>
      <w:r>
        <w:rPr>
          <w:rFonts w:ascii="仿宋" w:hAnsi="仿宋" w:eastAsia="仿宋" w:cs="仿宋"/>
          <w:spacing w:val="-3"/>
          <w:sz w:val="24"/>
          <w:szCs w:val="24"/>
        </w:rPr>
        <w:t>（项目编号：</w:t>
      </w:r>
      <w:r>
        <w:rPr>
          <w:rFonts w:hint="eastAsia" w:ascii="仿宋" w:hAnsi="仿宋" w:eastAsia="仿宋" w:cs="仿宋"/>
          <w:spacing w:val="-3"/>
          <w:sz w:val="24"/>
          <w:szCs w:val="24"/>
          <w:lang w:val="en-US" w:eastAsia="zh-CN"/>
        </w:rPr>
        <w:t>SXZY-250025</w:t>
      </w:r>
      <w:r>
        <w:rPr>
          <w:rFonts w:ascii="仿宋" w:hAnsi="仿宋" w:eastAsia="仿宋" w:cs="仿宋"/>
          <w:spacing w:val="-3"/>
          <w:sz w:val="24"/>
          <w:szCs w:val="24"/>
        </w:rPr>
        <w:t>）的磋商文件、乙方</w:t>
      </w:r>
      <w:r>
        <w:rPr>
          <w:rFonts w:ascii="仿宋" w:hAnsi="仿宋" w:eastAsia="仿宋" w:cs="仿宋"/>
          <w:spacing w:val="-4"/>
          <w:sz w:val="24"/>
          <w:szCs w:val="24"/>
        </w:rPr>
        <w:t>的响应文件及成交通</w:t>
      </w:r>
      <w:r>
        <w:rPr>
          <w:rFonts w:ascii="仿宋" w:hAnsi="仿宋" w:eastAsia="仿宋" w:cs="仿宋"/>
          <w:spacing w:val="-2"/>
          <w:sz w:val="24"/>
          <w:szCs w:val="24"/>
        </w:rPr>
        <w:t>知书，甲、乙双方同意签订本合同。</w:t>
      </w:r>
    </w:p>
    <w:p w14:paraId="4001F121">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一、合同内容为本次磋商范围内所有内容，本合同为固定总价合同。</w:t>
      </w:r>
    </w:p>
    <w:p w14:paraId="66011107">
      <w:pPr>
        <w:spacing w:before="101" w:line="360" w:lineRule="auto"/>
        <w:ind w:firstLine="442" w:firstLineChars="200"/>
        <w:jc w:val="both"/>
        <w:rPr>
          <w:rFonts w:hint="default" w:ascii="仿宋" w:hAnsi="仿宋" w:eastAsia="仿宋" w:cs="仿宋"/>
          <w:b/>
          <w:bCs/>
          <w:spacing w:val="-10"/>
          <w:sz w:val="24"/>
          <w:szCs w:val="24"/>
          <w:lang w:val="en-US" w:eastAsia="zh-CN"/>
        </w:rPr>
      </w:pPr>
      <w:r>
        <w:rPr>
          <w:rFonts w:ascii="仿宋" w:hAnsi="仿宋" w:eastAsia="仿宋" w:cs="仿宋"/>
          <w:b/>
          <w:bCs/>
          <w:spacing w:val="-10"/>
          <w:sz w:val="24"/>
          <w:szCs w:val="24"/>
        </w:rPr>
        <w:t>二、合同价款</w:t>
      </w:r>
      <w:r>
        <w:rPr>
          <w:rFonts w:hint="eastAsia" w:ascii="仿宋" w:hAnsi="仿宋" w:eastAsia="仿宋" w:cs="仿宋"/>
          <w:b/>
          <w:bCs/>
          <w:spacing w:val="-10"/>
          <w:sz w:val="24"/>
          <w:szCs w:val="24"/>
          <w:lang w:eastAsia="zh-CN"/>
        </w:rPr>
        <w:t>、</w:t>
      </w:r>
      <w:r>
        <w:rPr>
          <w:rFonts w:ascii="仿宋" w:hAnsi="仿宋" w:eastAsia="仿宋" w:cs="仿宋"/>
          <w:b/>
          <w:bCs/>
          <w:spacing w:val="-10"/>
          <w:sz w:val="24"/>
          <w:szCs w:val="24"/>
        </w:rPr>
        <w:t>工期</w:t>
      </w:r>
    </w:p>
    <w:p w14:paraId="77ADB521">
      <w:pPr>
        <w:keepNext w:val="0"/>
        <w:keepLines w:val="0"/>
        <w:pageBreakBefore w:val="0"/>
        <w:kinsoku/>
        <w:wordWrap/>
        <w:overflowPunct/>
        <w:bidi w:val="0"/>
        <w:spacing w:before="0" w:beforeLines="50" w:line="222" w:lineRule="auto"/>
        <w:ind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（1）本合同总金额为：人民币大写:                (¥             )</w:t>
      </w:r>
    </w:p>
    <w:p w14:paraId="744BB1E2">
      <w:pPr>
        <w:spacing w:before="101" w:line="360" w:lineRule="auto"/>
        <w:ind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w:t>
      </w:r>
      <w:r>
        <w:rPr>
          <w:rFonts w:hint="eastAsia" w:ascii="仿宋" w:hAnsi="仿宋" w:eastAsia="仿宋" w:cs="仿宋"/>
          <w:b w:val="0"/>
          <w:bCs w:val="0"/>
          <w:spacing w:val="-10"/>
          <w:sz w:val="24"/>
          <w:szCs w:val="24"/>
          <w:lang w:val="en-US" w:eastAsia="zh-CN"/>
        </w:rPr>
        <w:t>2</w:t>
      </w:r>
      <w:r>
        <w:rPr>
          <w:rFonts w:ascii="仿宋" w:hAnsi="仿宋" w:eastAsia="仿宋" w:cs="仿宋"/>
          <w:b w:val="0"/>
          <w:bCs w:val="0"/>
          <w:spacing w:val="-10"/>
          <w:sz w:val="24"/>
          <w:szCs w:val="24"/>
        </w:rPr>
        <w:t>）工期：2026年1月26日日—2月14日，共20天</w:t>
      </w:r>
    </w:p>
    <w:p w14:paraId="6711FA1C">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三、结算方式</w:t>
      </w:r>
    </w:p>
    <w:p w14:paraId="5B512248">
      <w:pPr>
        <w:spacing w:before="101" w:line="360" w:lineRule="auto"/>
        <w:ind w:left="518"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1、付款条件说明：合同签定后预付款，达到付款条件起7日内，支付合同总金额的30.00%。</w:t>
      </w:r>
    </w:p>
    <w:p w14:paraId="15CEBD5C">
      <w:pPr>
        <w:spacing w:before="101" w:line="360" w:lineRule="auto"/>
        <w:ind w:left="518"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2、付款条件说明：付工程材料款，达到付款条件起7日内，支付合同总金额的55.00%。</w:t>
      </w:r>
    </w:p>
    <w:p w14:paraId="41D270E9">
      <w:pPr>
        <w:spacing w:before="101" w:line="360" w:lineRule="auto"/>
        <w:ind w:left="518"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3、付款条件说明：验收合格后付工程款 ，达到付款条件起7日内，支付合同总金额的12.00%。</w:t>
      </w:r>
    </w:p>
    <w:p w14:paraId="2DF7764C">
      <w:pPr>
        <w:spacing w:before="101" w:line="360" w:lineRule="auto"/>
        <w:ind w:left="518" w:firstLine="440" w:firstLineChars="200"/>
        <w:jc w:val="both"/>
        <w:rPr>
          <w:rFonts w:ascii="仿宋" w:hAnsi="仿宋" w:eastAsia="仿宋" w:cs="仿宋"/>
          <w:b w:val="0"/>
          <w:bCs w:val="0"/>
          <w:spacing w:val="-10"/>
          <w:sz w:val="24"/>
          <w:szCs w:val="24"/>
        </w:rPr>
      </w:pPr>
      <w:r>
        <w:rPr>
          <w:rFonts w:ascii="仿宋" w:hAnsi="仿宋" w:eastAsia="仿宋" w:cs="仿宋"/>
          <w:b w:val="0"/>
          <w:bCs w:val="0"/>
          <w:spacing w:val="-10"/>
          <w:sz w:val="24"/>
          <w:szCs w:val="24"/>
        </w:rPr>
        <w:t>4、付款条件说明：使用一年后无质量问题付合同尾款，达到付款条件起7日内，支付合同总金额的3.00%。</w:t>
      </w:r>
    </w:p>
    <w:p w14:paraId="63B6417D">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四、质量要求技术标准、质量负责的条件</w:t>
      </w:r>
    </w:p>
    <w:p w14:paraId="31BB6259">
      <w:pPr>
        <w:spacing w:before="79" w:line="354" w:lineRule="auto"/>
        <w:ind w:left="35" w:right="19" w:firstLine="508"/>
        <w:jc w:val="both"/>
        <w:rPr>
          <w:rFonts w:ascii="仿宋" w:hAnsi="仿宋" w:eastAsia="仿宋" w:cs="仿宋"/>
          <w:sz w:val="24"/>
          <w:szCs w:val="24"/>
        </w:rPr>
      </w:pPr>
      <w:r>
        <w:rPr>
          <w:rFonts w:ascii="仿宋" w:hAnsi="仿宋" w:eastAsia="仿宋" w:cs="仿宋"/>
          <w:sz w:val="24"/>
          <w:szCs w:val="24"/>
        </w:rPr>
        <w:t>乙方提供的标的物，必须符合</w:t>
      </w:r>
      <w:r>
        <w:rPr>
          <w:rFonts w:ascii="仿宋" w:hAnsi="仿宋" w:eastAsia="仿宋" w:cs="仿宋"/>
          <w:sz w:val="24"/>
          <w:szCs w:val="24"/>
          <w:u w:val="single" w:color="auto"/>
        </w:rPr>
        <w:t>磋商文件中约定</w:t>
      </w:r>
      <w:r>
        <w:rPr>
          <w:rFonts w:ascii="仿宋" w:hAnsi="仿宋" w:eastAsia="仿宋" w:cs="仿宋"/>
          <w:sz w:val="24"/>
          <w:szCs w:val="24"/>
        </w:rPr>
        <w:t>的质量标准且符合</w:t>
      </w:r>
      <w:r>
        <w:rPr>
          <w:rFonts w:ascii="仿宋" w:hAnsi="仿宋" w:eastAsia="仿宋" w:cs="仿宋"/>
          <w:spacing w:val="-1"/>
          <w:sz w:val="24"/>
          <w:szCs w:val="24"/>
        </w:rPr>
        <w:t>响应文件的质量标</w:t>
      </w:r>
      <w:r>
        <w:rPr>
          <w:rFonts w:ascii="仿宋" w:hAnsi="仿宋" w:eastAsia="仿宋" w:cs="仿宋"/>
          <w:spacing w:val="-10"/>
          <w:sz w:val="24"/>
          <w:szCs w:val="24"/>
        </w:rPr>
        <w:t>准。</w:t>
      </w:r>
    </w:p>
    <w:p w14:paraId="1CEA51B1">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五、合同验收</w:t>
      </w:r>
    </w:p>
    <w:p w14:paraId="3888E20F">
      <w:pPr>
        <w:spacing w:before="79" w:line="354" w:lineRule="auto"/>
        <w:ind w:left="35" w:right="19" w:firstLine="508"/>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程项目在规定时间内完工且工程质量达到国家标准要求，施工单位自检合格后，报建设单位验收，验收小组核查资料、现场实测，形成验收意见（合格/整改后合格），签署验收合格文件，移交竣工资料、工程实体及相关钥匙等。</w:t>
      </w:r>
    </w:p>
    <w:p w14:paraId="79AE1E37">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六、技术要求及验收标准</w:t>
      </w:r>
    </w:p>
    <w:p w14:paraId="331AFCB2">
      <w:pPr>
        <w:spacing w:before="78" w:line="222" w:lineRule="auto"/>
        <w:ind w:left="558"/>
        <w:jc w:val="both"/>
        <w:rPr>
          <w:rFonts w:ascii="仿宋" w:hAnsi="仿宋" w:eastAsia="仿宋" w:cs="仿宋"/>
          <w:sz w:val="24"/>
          <w:szCs w:val="24"/>
        </w:rPr>
      </w:pPr>
      <w:r>
        <w:rPr>
          <w:rFonts w:ascii="仿宋" w:hAnsi="仿宋" w:eastAsia="仿宋" w:cs="仿宋"/>
          <w:spacing w:val="-2"/>
          <w:sz w:val="24"/>
          <w:szCs w:val="24"/>
        </w:rPr>
        <w:t>以合同、磋商文件及响应文件、澄清、及国</w:t>
      </w:r>
      <w:r>
        <w:rPr>
          <w:rFonts w:ascii="仿宋" w:hAnsi="仿宋" w:eastAsia="仿宋" w:cs="仿宋"/>
          <w:spacing w:val="-3"/>
          <w:sz w:val="24"/>
          <w:szCs w:val="24"/>
        </w:rPr>
        <w:t>家相应的标准、规范等为依据。</w:t>
      </w:r>
    </w:p>
    <w:p w14:paraId="4E28B45F">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bookmarkStart w:id="0" w:name="bookmark16"/>
      <w:bookmarkEnd w:id="0"/>
      <w:r>
        <w:rPr>
          <w:rFonts w:hint="eastAsia" w:ascii="仿宋" w:hAnsi="仿宋" w:eastAsia="仿宋" w:cs="仿宋"/>
          <w:b/>
          <w:bCs/>
          <w:spacing w:val="-17"/>
          <w:sz w:val="24"/>
          <w:szCs w:val="24"/>
          <w:lang w:val="en-US" w:eastAsia="zh-CN"/>
        </w:rPr>
        <w:t>七、质量保修范围和保修期</w:t>
      </w:r>
    </w:p>
    <w:p w14:paraId="593169F4">
      <w:pPr>
        <w:keepNext w:val="0"/>
        <w:keepLines w:val="0"/>
        <w:pageBreakBefore w:val="0"/>
        <w:widowControl/>
        <w:kinsoku/>
        <w:wordWrap/>
        <w:overflowPunct/>
        <w:topLinePunct/>
        <w:autoSpaceDE w:val="0"/>
        <w:autoSpaceDN w:val="0"/>
        <w:bidi w:val="0"/>
        <w:adjustRightInd w:val="0"/>
        <w:snapToGrid w:val="0"/>
        <w:spacing w:before="0" w:beforeLines="70" w:line="360" w:lineRule="auto"/>
        <w:ind w:firstLine="464" w:firstLineChars="200"/>
        <w:jc w:val="both"/>
        <w:textAlignment w:val="baseline"/>
        <w:rPr>
          <w:rFonts w:hint="eastAsia" w:ascii="仿宋" w:hAnsi="仿宋" w:eastAsia="仿宋" w:cs="仿宋"/>
          <w:spacing w:val="-4"/>
          <w:sz w:val="24"/>
          <w:szCs w:val="24"/>
          <w:lang w:eastAsia="zh-CN"/>
        </w:rPr>
      </w:pPr>
      <w:r>
        <w:rPr>
          <w:rFonts w:ascii="仿宋" w:hAnsi="仿宋" w:eastAsia="仿宋" w:cs="仿宋"/>
          <w:spacing w:val="-4"/>
          <w:sz w:val="24"/>
          <w:szCs w:val="24"/>
        </w:rPr>
        <w:t>（一）合同范围内的工程内容</w:t>
      </w:r>
      <w:r>
        <w:rPr>
          <w:rFonts w:hint="eastAsia" w:ascii="仿宋" w:hAnsi="仿宋" w:eastAsia="仿宋" w:cs="仿宋"/>
          <w:spacing w:val="-4"/>
          <w:sz w:val="24"/>
          <w:szCs w:val="24"/>
          <w:lang w:eastAsia="zh-CN"/>
        </w:rPr>
        <w:t>；</w:t>
      </w:r>
    </w:p>
    <w:p w14:paraId="063D8190">
      <w:pPr>
        <w:keepNext w:val="0"/>
        <w:keepLines w:val="0"/>
        <w:pageBreakBefore w:val="0"/>
        <w:widowControl/>
        <w:kinsoku/>
        <w:wordWrap/>
        <w:overflowPunct/>
        <w:topLinePunct/>
        <w:autoSpaceDE w:val="0"/>
        <w:autoSpaceDN w:val="0"/>
        <w:bidi w:val="0"/>
        <w:adjustRightInd w:val="0"/>
        <w:snapToGrid w:val="0"/>
        <w:spacing w:before="0" w:beforeLines="70" w:line="360" w:lineRule="auto"/>
        <w:ind w:firstLine="464" w:firstLineChars="200"/>
        <w:jc w:val="both"/>
        <w:textAlignment w:val="baseline"/>
        <w:rPr>
          <w:rFonts w:ascii="仿宋" w:hAnsi="仿宋" w:eastAsia="仿宋" w:cs="仿宋"/>
          <w:spacing w:val="-4"/>
          <w:sz w:val="24"/>
          <w:szCs w:val="24"/>
        </w:rPr>
      </w:pPr>
      <w:r>
        <w:rPr>
          <w:rFonts w:ascii="仿宋" w:hAnsi="仿宋" w:eastAsia="仿宋" w:cs="仿宋"/>
          <w:spacing w:val="-4"/>
          <w:sz w:val="24"/>
          <w:szCs w:val="24"/>
        </w:rPr>
        <w:t>（二）工程竣工验收合格之日起1年。</w:t>
      </w:r>
    </w:p>
    <w:p w14:paraId="10ED8D61">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八、安全要求</w:t>
      </w:r>
    </w:p>
    <w:p w14:paraId="16592815">
      <w:pPr>
        <w:keepNext w:val="0"/>
        <w:keepLines w:val="0"/>
        <w:pageBreakBefore w:val="0"/>
        <w:widowControl/>
        <w:kinsoku/>
        <w:wordWrap/>
        <w:overflowPunct/>
        <w:topLinePunct/>
        <w:autoSpaceDE w:val="0"/>
        <w:autoSpaceDN w:val="0"/>
        <w:bidi w:val="0"/>
        <w:adjustRightInd w:val="0"/>
        <w:snapToGrid w:val="0"/>
        <w:spacing w:before="0" w:beforeLines="20" w:line="360" w:lineRule="auto"/>
        <w:ind w:firstLine="464" w:firstLineChars="200"/>
        <w:jc w:val="both"/>
        <w:textAlignment w:val="baseline"/>
        <w:rPr>
          <w:rFonts w:ascii="仿宋" w:hAnsi="仿宋" w:eastAsia="仿宋" w:cs="仿宋"/>
          <w:spacing w:val="-4"/>
          <w:sz w:val="24"/>
          <w:szCs w:val="24"/>
        </w:rPr>
      </w:pPr>
      <w:r>
        <w:rPr>
          <w:rFonts w:ascii="仿宋" w:hAnsi="仿宋" w:eastAsia="仿宋" w:cs="仿宋"/>
          <w:spacing w:val="-4"/>
          <w:sz w:val="24"/>
          <w:szCs w:val="24"/>
        </w:rPr>
        <w:t>(一)乙方应采取必要的安全防护措施，消除事故隐患。在施工过程中发生给甲方人员失以及给第三方造成的人身伤害及财产损失，由乙方全部负责，甲方不承担任何责任。</w:t>
      </w:r>
    </w:p>
    <w:p w14:paraId="793CB0CA">
      <w:pPr>
        <w:keepNext w:val="0"/>
        <w:keepLines w:val="0"/>
        <w:pageBreakBefore w:val="0"/>
        <w:widowControl/>
        <w:kinsoku/>
        <w:wordWrap/>
        <w:overflowPunct/>
        <w:topLinePunct/>
        <w:autoSpaceDE w:val="0"/>
        <w:autoSpaceDN w:val="0"/>
        <w:bidi w:val="0"/>
        <w:adjustRightInd w:val="0"/>
        <w:snapToGrid w:val="0"/>
        <w:spacing w:line="360" w:lineRule="auto"/>
        <w:ind w:firstLine="464" w:firstLineChars="200"/>
        <w:jc w:val="both"/>
        <w:textAlignment w:val="baseline"/>
      </w:pPr>
      <w:r>
        <w:rPr>
          <w:rFonts w:ascii="仿宋" w:hAnsi="仿宋" w:eastAsia="仿宋" w:cs="仿宋"/>
          <w:spacing w:val="-4"/>
          <w:sz w:val="24"/>
          <w:szCs w:val="24"/>
        </w:rPr>
        <w:t>(二)因乙方原因导致发生安全事故的，乙方应承担赔偿责任；或者由于乙方未完全履行义务致使事故损失扩大的，乙方应就扩大的损失承担赔偿责任；在发生前述两种情况时，甲方有权单方解除合同，乙方应向甲方支付合同总金额5%的违约金。</w:t>
      </w:r>
    </w:p>
    <w:p w14:paraId="51D6CAAF">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九、乙方责任</w:t>
      </w:r>
    </w:p>
    <w:p w14:paraId="2E74569D">
      <w:pPr>
        <w:keepNext w:val="0"/>
        <w:keepLines w:val="0"/>
        <w:pageBreakBefore w:val="0"/>
        <w:widowControl/>
        <w:kinsoku/>
        <w:wordWrap/>
        <w:overflowPunct/>
        <w:topLinePunct/>
        <w:autoSpaceDE w:val="0"/>
        <w:autoSpaceDN w:val="0"/>
        <w:bidi w:val="0"/>
        <w:adjustRightInd w:val="0"/>
        <w:snapToGrid w:val="0"/>
        <w:spacing w:before="0" w:beforeLines="50" w:line="360" w:lineRule="auto"/>
        <w:ind w:firstLine="464" w:firstLineChars="200"/>
        <w:jc w:val="both"/>
        <w:textAlignment w:val="baseline"/>
        <w:rPr>
          <w:rFonts w:ascii="仿宋" w:hAnsi="仿宋" w:eastAsia="仿宋" w:cs="仿宋"/>
          <w:spacing w:val="-4"/>
          <w:sz w:val="24"/>
          <w:szCs w:val="24"/>
        </w:rPr>
      </w:pPr>
      <w:r>
        <w:rPr>
          <w:rFonts w:ascii="仿宋" w:hAnsi="仿宋" w:eastAsia="仿宋" w:cs="仿宋"/>
          <w:spacing w:val="-4"/>
          <w:sz w:val="24"/>
          <w:szCs w:val="24"/>
        </w:rPr>
        <w:t>在施工过程中，乙方应尽谨慎注意义务，不得损害甲方的其他财物，不影响甲方的正常工作。施工完毕交付前，乙方负责清理现场，由此发生的费用，由乙方自行承担。</w:t>
      </w:r>
    </w:p>
    <w:p w14:paraId="184103A4">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十、不可抗力</w:t>
      </w:r>
    </w:p>
    <w:p w14:paraId="13368118">
      <w:pPr>
        <w:spacing w:before="306" w:line="354" w:lineRule="auto"/>
        <w:ind w:left="30" w:right="2" w:firstLine="481"/>
        <w:jc w:val="both"/>
        <w:rPr>
          <w:rFonts w:ascii="仿宋" w:hAnsi="仿宋" w:eastAsia="仿宋" w:cs="仿宋"/>
          <w:sz w:val="24"/>
          <w:szCs w:val="24"/>
        </w:rPr>
      </w:pPr>
      <w:r>
        <w:rPr>
          <w:rFonts w:ascii="仿宋" w:hAnsi="仿宋" w:eastAsia="仿宋" w:cs="仿宋"/>
          <w:spacing w:val="1"/>
          <w:sz w:val="24"/>
          <w:szCs w:val="24"/>
        </w:rPr>
        <w:t>在合同履行期间内，任何一方因不可抗力导致不能履行</w:t>
      </w:r>
      <w:r>
        <w:rPr>
          <w:rFonts w:ascii="仿宋" w:hAnsi="仿宋" w:eastAsia="仿宋" w:cs="仿宋"/>
          <w:sz w:val="24"/>
          <w:szCs w:val="24"/>
        </w:rPr>
        <w:t>合同时，合同履行期限可延</w:t>
      </w:r>
      <w:r>
        <w:rPr>
          <w:rFonts w:ascii="仿宋" w:hAnsi="仿宋" w:eastAsia="仿宋" w:cs="仿宋"/>
          <w:spacing w:val="1"/>
          <w:sz w:val="24"/>
          <w:szCs w:val="24"/>
        </w:rPr>
        <w:t>长，其延长期限相当于不可抗力的影响期。不可抗力事件发生后</w:t>
      </w:r>
      <w:r>
        <w:rPr>
          <w:rFonts w:ascii="仿宋" w:hAnsi="仿宋" w:eastAsia="仿宋" w:cs="仿宋"/>
          <w:sz w:val="24"/>
          <w:szCs w:val="24"/>
        </w:rPr>
        <w:t>，应立即通知对方，并</w:t>
      </w:r>
      <w:r>
        <w:rPr>
          <w:rFonts w:ascii="仿宋" w:hAnsi="仿宋" w:eastAsia="仿宋" w:cs="仿宋"/>
          <w:spacing w:val="-4"/>
          <w:sz w:val="24"/>
          <w:szCs w:val="24"/>
        </w:rPr>
        <w:t>于事件发生后10天内寄送县级以上政府职能机构出具的证</w:t>
      </w:r>
      <w:r>
        <w:rPr>
          <w:rFonts w:ascii="仿宋" w:hAnsi="仿宋" w:eastAsia="仿宋" w:cs="仿宋"/>
          <w:spacing w:val="-5"/>
          <w:sz w:val="24"/>
          <w:szCs w:val="24"/>
        </w:rPr>
        <w:t>明。</w:t>
      </w:r>
    </w:p>
    <w:p w14:paraId="7ECEF304">
      <w:pPr>
        <w:spacing w:before="100" w:line="222" w:lineRule="auto"/>
        <w:ind w:firstLine="430" w:firstLineChars="200"/>
        <w:jc w:val="both"/>
        <w:rPr>
          <w:rFonts w:ascii="仿宋" w:hAnsi="仿宋" w:eastAsia="仿宋" w:cs="仿宋"/>
          <w:sz w:val="24"/>
          <w:szCs w:val="24"/>
        </w:rPr>
      </w:pPr>
      <w:r>
        <w:rPr>
          <w:rFonts w:hint="eastAsia" w:ascii="仿宋" w:hAnsi="仿宋" w:eastAsia="仿宋" w:cs="仿宋"/>
          <w:b/>
          <w:bCs/>
          <w:spacing w:val="-13"/>
          <w:sz w:val="24"/>
          <w:szCs w:val="24"/>
          <w:lang w:val="en-US" w:eastAsia="zh-CN"/>
        </w:rPr>
        <w:t>十一、</w:t>
      </w:r>
      <w:r>
        <w:rPr>
          <w:rFonts w:ascii="仿宋" w:hAnsi="仿宋" w:eastAsia="仿宋" w:cs="仿宋"/>
          <w:b/>
          <w:bCs/>
          <w:spacing w:val="-13"/>
          <w:sz w:val="24"/>
          <w:szCs w:val="24"/>
        </w:rPr>
        <w:t>违约责任</w:t>
      </w:r>
    </w:p>
    <w:p w14:paraId="2BB863BF">
      <w:pPr>
        <w:keepNext w:val="0"/>
        <w:keepLines w:val="0"/>
        <w:pageBreakBefore w:val="0"/>
        <w:widowControl w:val="0"/>
        <w:kinsoku/>
        <w:wordWrap/>
        <w:overflowPunct/>
        <w:topLinePunct w:val="0"/>
        <w:autoSpaceDE/>
        <w:autoSpaceDN/>
        <w:bidi w:val="0"/>
        <w:adjustRightInd/>
        <w:snapToGrid/>
        <w:spacing w:before="304" w:line="307" w:lineRule="auto"/>
        <w:ind w:left="30" w:right="7" w:firstLine="489"/>
        <w:jc w:val="both"/>
        <w:textAlignment w:val="auto"/>
      </w:pPr>
      <w:r>
        <w:rPr>
          <w:rFonts w:ascii="仿宋" w:hAnsi="仿宋" w:eastAsia="仿宋" w:cs="仿宋"/>
          <w:sz w:val="24"/>
          <w:szCs w:val="24"/>
        </w:rPr>
        <w:t>（一）除不可抗力外，乙方未能在约定工期内完成施工项目的全部工作内容的，如</w:t>
      </w:r>
      <w:r>
        <w:rPr>
          <w:rFonts w:ascii="仿宋" w:hAnsi="仿宋" w:eastAsia="仿宋" w:cs="仿宋"/>
          <w:spacing w:val="1"/>
          <w:sz w:val="24"/>
          <w:szCs w:val="24"/>
        </w:rPr>
        <w:t>若拖延工期，每拖延一天，乙方应向甲方支付合同总金额的1‰的违约金，逾期超过5天的，甲方有权解除合同，乙方应向甲方支付合</w:t>
      </w:r>
      <w:r>
        <w:rPr>
          <w:rFonts w:ascii="仿宋" w:hAnsi="仿宋" w:eastAsia="仿宋" w:cs="仿宋"/>
          <w:sz w:val="24"/>
          <w:szCs w:val="24"/>
        </w:rPr>
        <w:t>同总金额5%的违约金，违约金不足以弥</w:t>
      </w:r>
      <w:r>
        <w:rPr>
          <w:rFonts w:ascii="仿宋" w:hAnsi="仿宋" w:eastAsia="仿宋" w:cs="仿宋"/>
          <w:spacing w:val="1"/>
          <w:sz w:val="24"/>
          <w:szCs w:val="24"/>
        </w:rPr>
        <w:t>补给甲方造成的损失的，乙方还应赔偿给甲</w:t>
      </w:r>
      <w:r>
        <w:rPr>
          <w:rFonts w:ascii="仿宋" w:hAnsi="仿宋" w:eastAsia="仿宋" w:cs="仿宋"/>
          <w:sz w:val="24"/>
          <w:szCs w:val="24"/>
        </w:rPr>
        <w:t>方造成的全部损失，并不向乙方支付任何费</w:t>
      </w:r>
      <w:r>
        <w:rPr>
          <w:rFonts w:ascii="仿宋" w:hAnsi="仿宋" w:eastAsia="仿宋" w:cs="仿宋"/>
          <w:spacing w:val="-8"/>
          <w:sz w:val="24"/>
          <w:szCs w:val="24"/>
        </w:rPr>
        <w:t>用。</w:t>
      </w:r>
    </w:p>
    <w:p w14:paraId="20F22A8F">
      <w:pPr>
        <w:keepNext w:val="0"/>
        <w:keepLines w:val="0"/>
        <w:pageBreakBefore w:val="0"/>
        <w:widowControl w:val="0"/>
        <w:kinsoku/>
        <w:wordWrap/>
        <w:overflowPunct/>
        <w:topLinePunct w:val="0"/>
        <w:autoSpaceDE/>
        <w:autoSpaceDN/>
        <w:bidi w:val="0"/>
        <w:adjustRightInd/>
        <w:snapToGrid/>
        <w:spacing w:before="79" w:line="220" w:lineRule="auto"/>
        <w:ind w:right="2" w:firstLine="480" w:firstLineChars="200"/>
        <w:jc w:val="both"/>
        <w:textAlignment w:val="auto"/>
        <w:rPr>
          <w:rFonts w:ascii="仿宋" w:hAnsi="仿宋" w:eastAsia="仿宋" w:cs="仿宋"/>
          <w:sz w:val="24"/>
          <w:szCs w:val="24"/>
        </w:rPr>
      </w:pPr>
      <w:r>
        <w:rPr>
          <w:rFonts w:ascii="仿宋" w:hAnsi="仿宋" w:eastAsia="仿宋" w:cs="仿宋"/>
          <w:sz w:val="24"/>
          <w:szCs w:val="24"/>
        </w:rPr>
        <w:t>（二）乙方提供虚假资质证明文件或隐瞒真实情况，不具备合法资质或甲方要求资</w:t>
      </w:r>
      <w:r>
        <w:rPr>
          <w:rFonts w:ascii="仿宋" w:hAnsi="仿宋" w:eastAsia="仿宋" w:cs="仿宋"/>
          <w:spacing w:val="-2"/>
          <w:sz w:val="24"/>
          <w:szCs w:val="24"/>
        </w:rPr>
        <w:t>质的，甲方有权解除合同，乙方应向甲方支付合同总金额5%的违约金。</w:t>
      </w:r>
    </w:p>
    <w:p w14:paraId="6638C187">
      <w:pPr>
        <w:keepNext w:val="0"/>
        <w:keepLines w:val="0"/>
        <w:pageBreakBefore w:val="0"/>
        <w:widowControl w:val="0"/>
        <w:kinsoku/>
        <w:wordWrap/>
        <w:overflowPunct/>
        <w:topLinePunct w:val="0"/>
        <w:autoSpaceDE/>
        <w:autoSpaceDN/>
        <w:bidi w:val="0"/>
        <w:adjustRightInd/>
        <w:snapToGrid/>
        <w:spacing w:before="308" w:line="279" w:lineRule="auto"/>
        <w:ind w:left="35" w:firstLine="484"/>
        <w:jc w:val="both"/>
        <w:textAlignment w:val="auto"/>
      </w:pPr>
      <w:r>
        <w:rPr>
          <w:rFonts w:ascii="仿宋" w:hAnsi="仿宋" w:eastAsia="仿宋" w:cs="仿宋"/>
          <w:sz w:val="24"/>
          <w:szCs w:val="24"/>
        </w:rPr>
        <w:t>（三）除甲方事先同意，乙方不得全部或部分转让或分包其应履行的合同项下的义</w:t>
      </w:r>
      <w:r>
        <w:rPr>
          <w:rFonts w:ascii="仿宋" w:hAnsi="仿宋" w:eastAsia="仿宋" w:cs="仿宋"/>
          <w:spacing w:val="-2"/>
          <w:sz w:val="24"/>
          <w:szCs w:val="24"/>
        </w:rPr>
        <w:t>务。否则乙方应向甲方支付合同总金额5%的违</w:t>
      </w:r>
      <w:r>
        <w:rPr>
          <w:rFonts w:ascii="仿宋" w:hAnsi="仿宋" w:eastAsia="仿宋" w:cs="仿宋"/>
          <w:spacing w:val="-3"/>
          <w:sz w:val="24"/>
          <w:szCs w:val="24"/>
        </w:rPr>
        <w:t>约金,违约金不足以弥补甲方损失的，乙方</w:t>
      </w:r>
      <w:r>
        <w:rPr>
          <w:rFonts w:ascii="仿宋" w:hAnsi="仿宋" w:eastAsia="仿宋" w:cs="仿宋"/>
          <w:spacing w:val="-4"/>
          <w:sz w:val="24"/>
          <w:szCs w:val="24"/>
        </w:rPr>
        <w:t>还应赔偿给甲方造成的全部损失，且甲方有权立即</w:t>
      </w:r>
      <w:r>
        <w:rPr>
          <w:rFonts w:ascii="仿宋" w:hAnsi="仿宋" w:eastAsia="仿宋" w:cs="仿宋"/>
          <w:spacing w:val="-5"/>
          <w:sz w:val="24"/>
          <w:szCs w:val="24"/>
        </w:rPr>
        <w:t>解除合同，并不向乙方支付任何费用。</w:t>
      </w:r>
    </w:p>
    <w:p w14:paraId="1AC534FE">
      <w:pPr>
        <w:keepNext w:val="0"/>
        <w:keepLines w:val="0"/>
        <w:pageBreakBefore w:val="0"/>
        <w:widowControl w:val="0"/>
        <w:kinsoku/>
        <w:wordWrap/>
        <w:overflowPunct/>
        <w:topLinePunct w:val="0"/>
        <w:autoSpaceDE/>
        <w:autoSpaceDN/>
        <w:bidi w:val="0"/>
        <w:adjustRightInd/>
        <w:snapToGrid/>
        <w:spacing w:before="78" w:line="280" w:lineRule="auto"/>
        <w:ind w:left="29" w:right="49" w:firstLine="490"/>
        <w:jc w:val="both"/>
        <w:textAlignment w:val="auto"/>
      </w:pPr>
      <w:r>
        <w:rPr>
          <w:rFonts w:ascii="仿宋" w:hAnsi="仿宋" w:eastAsia="仿宋" w:cs="仿宋"/>
          <w:sz w:val="24"/>
          <w:szCs w:val="24"/>
        </w:rPr>
        <w:t>（四）如果乙方未能按合同规定履行义务的，甲方有权解除合同，乙方应向甲方支</w:t>
      </w:r>
      <w:r>
        <w:rPr>
          <w:rFonts w:ascii="仿宋" w:hAnsi="仿宋" w:eastAsia="仿宋" w:cs="仿宋"/>
          <w:spacing w:val="1"/>
          <w:sz w:val="24"/>
          <w:szCs w:val="24"/>
        </w:rPr>
        <w:t>付合同总金额5%的违约金，违约金不足以</w:t>
      </w:r>
      <w:r>
        <w:rPr>
          <w:rFonts w:ascii="仿宋" w:hAnsi="仿宋" w:eastAsia="仿宋" w:cs="仿宋"/>
          <w:sz w:val="24"/>
          <w:szCs w:val="24"/>
        </w:rPr>
        <w:t>弥补给甲方造成的损失，乙方还应赔偿给甲方</w:t>
      </w:r>
      <w:r>
        <w:rPr>
          <w:rFonts w:ascii="仿宋" w:hAnsi="仿宋" w:eastAsia="仿宋" w:cs="仿宋"/>
          <w:spacing w:val="-4"/>
          <w:sz w:val="24"/>
          <w:szCs w:val="24"/>
        </w:rPr>
        <w:t>造成的全部损失。</w:t>
      </w:r>
    </w:p>
    <w:p w14:paraId="2AB26DD3">
      <w:pPr>
        <w:keepNext w:val="0"/>
        <w:keepLines w:val="0"/>
        <w:pageBreakBefore w:val="0"/>
        <w:kinsoku/>
        <w:wordWrap/>
        <w:overflowPunct/>
        <w:bidi w:val="0"/>
        <w:spacing w:before="0" w:beforeLines="50" w:line="222" w:lineRule="auto"/>
        <w:ind w:firstLine="414" w:firstLineChars="200"/>
        <w:jc w:val="both"/>
        <w:rPr>
          <w:rFonts w:hint="eastAsia" w:ascii="仿宋" w:hAnsi="仿宋" w:eastAsia="仿宋" w:cs="仿宋"/>
          <w:b/>
          <w:bCs/>
          <w:spacing w:val="-17"/>
          <w:sz w:val="24"/>
          <w:szCs w:val="24"/>
          <w:lang w:val="en-US" w:eastAsia="zh-CN"/>
        </w:rPr>
      </w:pPr>
      <w:r>
        <w:rPr>
          <w:rFonts w:hint="eastAsia" w:ascii="仿宋" w:hAnsi="仿宋" w:eastAsia="仿宋" w:cs="仿宋"/>
          <w:b/>
          <w:bCs/>
          <w:spacing w:val="-17"/>
          <w:sz w:val="24"/>
          <w:szCs w:val="24"/>
          <w:lang w:val="en-US" w:eastAsia="zh-CN"/>
        </w:rPr>
        <w:t>十二、解决争议的方式</w:t>
      </w:r>
    </w:p>
    <w:p w14:paraId="721AF5DF">
      <w:pPr>
        <w:spacing w:before="309" w:line="350" w:lineRule="auto"/>
        <w:ind w:left="92" w:right="54" w:firstLine="419"/>
        <w:jc w:val="both"/>
        <w:rPr>
          <w:rFonts w:ascii="仿宋" w:hAnsi="仿宋" w:eastAsia="仿宋" w:cs="仿宋"/>
          <w:sz w:val="24"/>
          <w:szCs w:val="24"/>
        </w:rPr>
      </w:pPr>
      <w:r>
        <w:rPr>
          <w:rFonts w:ascii="仿宋" w:hAnsi="仿宋" w:eastAsia="仿宋" w:cs="仿宋"/>
          <w:sz w:val="24"/>
          <w:szCs w:val="24"/>
        </w:rPr>
        <w:t>在履行本合同过程中发生争议时，双方应当协商解决，协商不成的，任何一方均可</w:t>
      </w:r>
      <w:r>
        <w:rPr>
          <w:rFonts w:ascii="仿宋" w:hAnsi="仿宋" w:eastAsia="仿宋" w:cs="仿宋"/>
          <w:spacing w:val="-7"/>
          <w:sz w:val="24"/>
          <w:szCs w:val="24"/>
        </w:rPr>
        <w:t>向甲方所在地人民法院起诉。</w:t>
      </w:r>
    </w:p>
    <w:p w14:paraId="77E450DB">
      <w:pPr>
        <w:spacing w:before="126" w:line="255" w:lineRule="auto"/>
        <w:ind w:right="53" w:firstLine="414" w:firstLineChars="200"/>
        <w:jc w:val="both"/>
        <w:rPr>
          <w:rFonts w:ascii="仿宋" w:hAnsi="仿宋" w:eastAsia="仿宋" w:cs="仿宋"/>
          <w:sz w:val="24"/>
          <w:szCs w:val="24"/>
        </w:rPr>
      </w:pPr>
      <w:r>
        <w:rPr>
          <w:rFonts w:hint="eastAsia" w:ascii="仿宋" w:hAnsi="仿宋" w:eastAsia="仿宋" w:cs="仿宋"/>
          <w:b/>
          <w:bCs/>
          <w:spacing w:val="-17"/>
          <w:sz w:val="24"/>
          <w:szCs w:val="24"/>
          <w:lang w:val="en-US" w:eastAsia="zh-CN"/>
        </w:rPr>
        <w:t>十三、其他未尽事宜，</w:t>
      </w:r>
      <w:r>
        <w:rPr>
          <w:rFonts w:ascii="仿宋" w:hAnsi="仿宋" w:eastAsia="仿宋" w:cs="仿宋"/>
          <w:sz w:val="24"/>
          <w:szCs w:val="24"/>
        </w:rPr>
        <w:t>双方协商可签订补充协议</w:t>
      </w:r>
      <w:r>
        <w:rPr>
          <w:rFonts w:ascii="仿宋" w:hAnsi="仿宋" w:eastAsia="仿宋" w:cs="仿宋"/>
          <w:spacing w:val="-1"/>
          <w:sz w:val="24"/>
          <w:szCs w:val="24"/>
        </w:rPr>
        <w:t>，补充协议与本合同具有同等法</w:t>
      </w:r>
      <w:r>
        <w:rPr>
          <w:rFonts w:ascii="仿宋" w:hAnsi="仿宋" w:eastAsia="仿宋" w:cs="仿宋"/>
          <w:spacing w:val="-6"/>
          <w:sz w:val="24"/>
          <w:szCs w:val="24"/>
        </w:rPr>
        <w:t>律效力。</w:t>
      </w:r>
    </w:p>
    <w:p w14:paraId="33E3CD65">
      <w:pPr>
        <w:keepNext w:val="0"/>
        <w:keepLines w:val="0"/>
        <w:pageBreakBefore w:val="0"/>
        <w:kinsoku/>
        <w:wordWrap/>
        <w:overflowPunct/>
        <w:bidi w:val="0"/>
        <w:spacing w:before="0" w:beforeLines="50" w:line="222" w:lineRule="auto"/>
        <w:ind w:firstLine="400" w:firstLineChars="200"/>
        <w:jc w:val="both"/>
      </w:pPr>
    </w:p>
    <w:p w14:paraId="3ACB60AE">
      <w:pPr>
        <w:spacing w:before="78" w:line="360" w:lineRule="auto"/>
        <w:ind w:firstLine="464" w:firstLineChars="200"/>
        <w:jc w:val="both"/>
        <w:rPr>
          <w:rFonts w:ascii="仿宋" w:hAnsi="仿宋" w:eastAsia="仿宋" w:cs="仿宋"/>
          <w:sz w:val="24"/>
          <w:szCs w:val="24"/>
        </w:rPr>
      </w:pPr>
      <w:r>
        <w:rPr>
          <w:rFonts w:ascii="仿宋" w:hAnsi="仿宋" w:eastAsia="仿宋" w:cs="仿宋"/>
          <w:spacing w:val="-4"/>
          <w:sz w:val="24"/>
          <w:szCs w:val="24"/>
        </w:rPr>
        <w:t>本合同一式</w:t>
      </w:r>
      <w:r>
        <w:rPr>
          <w:rFonts w:hint="eastAsia" w:ascii="仿宋" w:hAnsi="仿宋" w:eastAsia="仿宋" w:cs="仿宋"/>
          <w:spacing w:val="-4"/>
          <w:sz w:val="24"/>
          <w:szCs w:val="24"/>
          <w:lang w:val="en-US" w:eastAsia="zh-CN"/>
        </w:rPr>
        <w:t>肆</w:t>
      </w:r>
      <w:r>
        <w:rPr>
          <w:rFonts w:ascii="仿宋" w:hAnsi="仿宋" w:eastAsia="仿宋" w:cs="仿宋"/>
          <w:spacing w:val="-4"/>
          <w:sz w:val="24"/>
          <w:szCs w:val="24"/>
        </w:rPr>
        <w:t>份，甲方执</w:t>
      </w:r>
      <w:r>
        <w:rPr>
          <w:rFonts w:hint="eastAsia" w:ascii="仿宋" w:hAnsi="仿宋" w:eastAsia="仿宋" w:cs="仿宋"/>
          <w:spacing w:val="-4"/>
          <w:sz w:val="24"/>
          <w:szCs w:val="24"/>
          <w:lang w:val="en-US" w:eastAsia="zh-CN"/>
        </w:rPr>
        <w:t>叁</w:t>
      </w:r>
      <w:r>
        <w:rPr>
          <w:rFonts w:ascii="仿宋" w:hAnsi="仿宋" w:eastAsia="仿宋" w:cs="仿宋"/>
          <w:spacing w:val="-4"/>
          <w:sz w:val="24"/>
          <w:szCs w:val="24"/>
        </w:rPr>
        <w:t>份，乙方执壹份，具有同等法律效力</w:t>
      </w:r>
      <w:r>
        <w:rPr>
          <w:rFonts w:hint="eastAsia" w:ascii="仿宋" w:hAnsi="仿宋" w:eastAsia="仿宋" w:cs="仿宋"/>
          <w:spacing w:val="-4"/>
          <w:sz w:val="24"/>
          <w:szCs w:val="24"/>
          <w:lang w:eastAsia="zh-CN"/>
        </w:rPr>
        <w:t>。</w:t>
      </w:r>
      <w:r>
        <w:rPr>
          <w:rFonts w:ascii="仿宋" w:hAnsi="仿宋" w:eastAsia="仿宋" w:cs="仿宋"/>
          <w:spacing w:val="-4"/>
          <w:sz w:val="24"/>
          <w:szCs w:val="24"/>
        </w:rPr>
        <w:t>自双方签字盖章之日起生效。</w:t>
      </w:r>
    </w:p>
    <w:p w14:paraId="71C7ABF8">
      <w:pPr>
        <w:pStyle w:val="2"/>
        <w:spacing w:line="259" w:lineRule="auto"/>
        <w:jc w:val="both"/>
      </w:pPr>
    </w:p>
    <w:p w14:paraId="4FC2A9A9">
      <w:pPr>
        <w:pStyle w:val="2"/>
        <w:spacing w:line="260" w:lineRule="auto"/>
        <w:jc w:val="both"/>
      </w:pPr>
    </w:p>
    <w:p w14:paraId="2DECF744">
      <w:pPr>
        <w:pStyle w:val="2"/>
        <w:spacing w:line="260" w:lineRule="auto"/>
        <w:jc w:val="both"/>
      </w:pPr>
    </w:p>
    <w:p w14:paraId="53703222">
      <w:pPr>
        <w:spacing w:before="78" w:line="222" w:lineRule="auto"/>
        <w:ind w:left="573"/>
        <w:jc w:val="both"/>
        <w:rPr>
          <w:rFonts w:ascii="仿宋" w:hAnsi="仿宋" w:eastAsia="仿宋" w:cs="仿宋"/>
          <w:sz w:val="24"/>
          <w:szCs w:val="24"/>
        </w:rPr>
      </w:pPr>
      <w:r>
        <w:rPr>
          <w:rFonts w:ascii="仿宋" w:hAnsi="仿宋" w:eastAsia="仿宋" w:cs="仿宋"/>
          <w:spacing w:val="-16"/>
          <w:sz w:val="24"/>
          <w:szCs w:val="24"/>
        </w:rPr>
        <w:t>甲方（盖章</w:t>
      </w:r>
      <w:r>
        <w:rPr>
          <w:rFonts w:ascii="仿宋" w:hAnsi="仿宋" w:eastAsia="仿宋" w:cs="仿宋"/>
          <w:spacing w:val="-3"/>
          <w:sz w:val="24"/>
          <w:szCs w:val="24"/>
        </w:rPr>
        <w:t>）：</w:t>
      </w:r>
      <w:r>
        <w:rPr>
          <w:rFonts w:ascii="仿宋" w:hAnsi="仿宋" w:eastAsia="仿宋" w:cs="仿宋"/>
          <w:spacing w:val="2"/>
          <w:sz w:val="24"/>
          <w:szCs w:val="24"/>
        </w:rPr>
        <w:t xml:space="preserve">                     </w:t>
      </w:r>
      <w:r>
        <w:rPr>
          <w:rFonts w:hint="eastAsia" w:ascii="仿宋" w:hAnsi="仿宋" w:eastAsia="仿宋" w:cs="仿宋"/>
          <w:spacing w:val="2"/>
          <w:sz w:val="24"/>
          <w:szCs w:val="24"/>
          <w:lang w:val="en-US" w:eastAsia="zh-CN"/>
        </w:rPr>
        <w:t xml:space="preserve">     </w:t>
      </w:r>
      <w:r>
        <w:rPr>
          <w:rFonts w:ascii="仿宋" w:hAnsi="仿宋" w:eastAsia="仿宋" w:cs="仿宋"/>
          <w:spacing w:val="-16"/>
          <w:sz w:val="24"/>
          <w:szCs w:val="24"/>
        </w:rPr>
        <w:t>乙方（盖章</w:t>
      </w:r>
      <w:r>
        <w:rPr>
          <w:rFonts w:ascii="仿宋" w:hAnsi="仿宋" w:eastAsia="仿宋" w:cs="仿宋"/>
          <w:spacing w:val="-3"/>
          <w:sz w:val="24"/>
          <w:szCs w:val="24"/>
        </w:rPr>
        <w:t>）：</w:t>
      </w:r>
    </w:p>
    <w:p w14:paraId="721FC6B1">
      <w:pPr>
        <w:pStyle w:val="2"/>
        <w:spacing w:line="333" w:lineRule="auto"/>
        <w:jc w:val="both"/>
      </w:pPr>
    </w:p>
    <w:p w14:paraId="12B828A3">
      <w:pPr>
        <w:pStyle w:val="2"/>
        <w:spacing w:line="333" w:lineRule="auto"/>
        <w:jc w:val="both"/>
      </w:pPr>
    </w:p>
    <w:p w14:paraId="7135B5D4">
      <w:pPr>
        <w:spacing w:before="78" w:line="222" w:lineRule="auto"/>
        <w:ind w:left="525"/>
        <w:jc w:val="both"/>
        <w:rPr>
          <w:rFonts w:ascii="仿宋" w:hAnsi="仿宋" w:eastAsia="仿宋" w:cs="仿宋"/>
          <w:sz w:val="24"/>
          <w:szCs w:val="24"/>
        </w:rPr>
      </w:pPr>
      <w:r>
        <w:rPr>
          <w:rFonts w:ascii="仿宋" w:hAnsi="仿宋" w:eastAsia="仿宋" w:cs="仿宋"/>
          <w:spacing w:val="-4"/>
          <w:sz w:val="24"/>
          <w:szCs w:val="24"/>
        </w:rPr>
        <w:t>法定代表人/授权代理人（签名</w:t>
      </w:r>
      <w:r>
        <w:rPr>
          <w:rFonts w:ascii="仿宋" w:hAnsi="仿宋" w:eastAsia="仿宋" w:cs="仿宋"/>
          <w:spacing w:val="2"/>
          <w:sz w:val="24"/>
          <w:szCs w:val="24"/>
        </w:rPr>
        <w:t>）：</w:t>
      </w:r>
      <w:r>
        <w:rPr>
          <w:rFonts w:ascii="仿宋" w:hAnsi="仿宋" w:eastAsia="仿宋" w:cs="仿宋"/>
          <w:spacing w:val="12"/>
          <w:sz w:val="24"/>
          <w:szCs w:val="24"/>
        </w:rPr>
        <w:t xml:space="preserve">    </w:t>
      </w:r>
      <w:r>
        <w:rPr>
          <w:rFonts w:hint="eastAsia" w:ascii="仿宋" w:hAnsi="仿宋" w:eastAsia="仿宋" w:cs="仿宋"/>
          <w:spacing w:val="12"/>
          <w:sz w:val="24"/>
          <w:szCs w:val="24"/>
          <w:lang w:val="en-US" w:eastAsia="zh-CN"/>
        </w:rPr>
        <w:t xml:space="preserve">    </w:t>
      </w:r>
      <w:r>
        <w:rPr>
          <w:rFonts w:ascii="仿宋" w:hAnsi="仿宋" w:eastAsia="仿宋" w:cs="仿宋"/>
          <w:spacing w:val="-4"/>
          <w:sz w:val="24"/>
          <w:szCs w:val="24"/>
        </w:rPr>
        <w:t>法定代表人/授权代理人（签名</w:t>
      </w:r>
      <w:r>
        <w:rPr>
          <w:rFonts w:ascii="仿宋" w:hAnsi="仿宋" w:eastAsia="仿宋" w:cs="仿宋"/>
          <w:spacing w:val="2"/>
          <w:sz w:val="24"/>
          <w:szCs w:val="24"/>
        </w:rPr>
        <w:t>）：</w:t>
      </w:r>
    </w:p>
    <w:p w14:paraId="393A143C">
      <w:pPr>
        <w:pStyle w:val="2"/>
        <w:spacing w:line="302" w:lineRule="auto"/>
        <w:jc w:val="both"/>
      </w:pPr>
    </w:p>
    <w:p w14:paraId="01E0798B">
      <w:pPr>
        <w:pStyle w:val="2"/>
        <w:spacing w:line="302" w:lineRule="auto"/>
        <w:jc w:val="both"/>
      </w:pPr>
    </w:p>
    <w:p w14:paraId="3E3927E7">
      <w:pPr>
        <w:pStyle w:val="2"/>
        <w:spacing w:line="303" w:lineRule="auto"/>
        <w:jc w:val="both"/>
      </w:pPr>
    </w:p>
    <w:p w14:paraId="720A827F">
      <w:pPr>
        <w:ind w:firstLine="636" w:firstLineChars="300"/>
      </w:pPr>
      <w:bookmarkStart w:id="1" w:name="_GoBack"/>
      <w:bookmarkEnd w:id="1"/>
      <w:r>
        <w:rPr>
          <w:rFonts w:ascii="仿宋" w:hAnsi="仿宋" w:eastAsia="仿宋" w:cs="仿宋"/>
          <w:spacing w:val="-14"/>
          <w:sz w:val="24"/>
          <w:szCs w:val="24"/>
        </w:rPr>
        <w:t>签订日期：</w:t>
      </w:r>
      <w:r>
        <w:rPr>
          <w:rFonts w:ascii="仿宋" w:hAnsi="仿宋" w:eastAsia="仿宋" w:cs="仿宋"/>
          <w:spacing w:val="14"/>
          <w:sz w:val="24"/>
          <w:szCs w:val="24"/>
        </w:rPr>
        <w:t xml:space="preserve">   </w:t>
      </w:r>
      <w:r>
        <w:rPr>
          <w:rFonts w:ascii="仿宋" w:hAnsi="仿宋" w:eastAsia="仿宋" w:cs="仿宋"/>
          <w:spacing w:val="-14"/>
          <w:sz w:val="24"/>
          <w:szCs w:val="24"/>
        </w:rPr>
        <w:t>年</w:t>
      </w:r>
      <w:r>
        <w:rPr>
          <w:rFonts w:ascii="仿宋" w:hAnsi="仿宋" w:eastAsia="仿宋" w:cs="仿宋"/>
          <w:spacing w:val="13"/>
          <w:sz w:val="24"/>
          <w:szCs w:val="24"/>
        </w:rPr>
        <w:t xml:space="preserve">   </w:t>
      </w:r>
      <w:r>
        <w:rPr>
          <w:rFonts w:ascii="仿宋" w:hAnsi="仿宋" w:eastAsia="仿宋" w:cs="仿宋"/>
          <w:spacing w:val="-14"/>
          <w:sz w:val="24"/>
          <w:szCs w:val="24"/>
        </w:rPr>
        <w:t>月    日</w:t>
      </w:r>
      <w:r>
        <w:rPr>
          <w:rFonts w:ascii="仿宋" w:hAnsi="仿宋" w:eastAsia="仿宋" w:cs="仿宋"/>
          <w:spacing w:val="3"/>
          <w:sz w:val="24"/>
          <w:szCs w:val="24"/>
        </w:rPr>
        <w:t xml:space="preserve">          </w:t>
      </w:r>
      <w:r>
        <w:rPr>
          <w:rFonts w:ascii="仿宋" w:hAnsi="仿宋" w:eastAsia="仿宋" w:cs="仿宋"/>
          <w:spacing w:val="-14"/>
          <w:sz w:val="24"/>
          <w:szCs w:val="24"/>
        </w:rPr>
        <w:t>签订日期：      年</w:t>
      </w:r>
      <w:r>
        <w:rPr>
          <w:rFonts w:ascii="仿宋" w:hAnsi="仿宋" w:eastAsia="仿宋" w:cs="仿宋"/>
          <w:spacing w:val="15"/>
          <w:sz w:val="24"/>
          <w:szCs w:val="24"/>
        </w:rPr>
        <w:t xml:space="preserve">   </w:t>
      </w:r>
      <w:r>
        <w:rPr>
          <w:rFonts w:ascii="仿宋" w:hAnsi="仿宋" w:eastAsia="仿宋" w:cs="仿宋"/>
          <w:spacing w:val="-14"/>
          <w:sz w:val="24"/>
          <w:szCs w:val="24"/>
        </w:rPr>
        <w:t>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397"/>
        </w:tabs>
        <w:ind w:left="0" w:firstLine="0"/>
      </w:pPr>
    </w:lvl>
    <w:lvl w:ilvl="1" w:tentative="0">
      <w:start w:val="1"/>
      <w:numFmt w:val="decimal"/>
      <w:lvlText w:val="%1.%2"/>
      <w:lvlJc w:val="left"/>
      <w:pPr>
        <w:tabs>
          <w:tab w:val="left" w:pos="567"/>
        </w:tabs>
        <w:ind w:left="0" w:firstLine="0"/>
      </w:pPr>
    </w:lvl>
    <w:lvl w:ilvl="2" w:tentative="0">
      <w:start w:val="1"/>
      <w:numFmt w:val="decimal"/>
      <w:lvlText w:val="%1.%2.%3"/>
      <w:lvlJc w:val="left"/>
      <w:pPr>
        <w:tabs>
          <w:tab w:val="left" w:pos="737"/>
        </w:tabs>
        <w:ind w:left="0" w:firstLine="0"/>
      </w:pPr>
    </w:lvl>
    <w:lvl w:ilvl="3" w:tentative="0">
      <w:start w:val="1"/>
      <w:numFmt w:val="decimal"/>
      <w:pStyle w:val="3"/>
      <w:lvlText w:val="%1.%2.%3.%4"/>
      <w:lvlJc w:val="left"/>
      <w:pPr>
        <w:ind w:left="0" w:firstLine="0"/>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947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3">
    <w:name w:val="heading 4"/>
    <w:basedOn w:val="1"/>
    <w:next w:val="1"/>
    <w:qFormat/>
    <w:uiPriority w:val="9"/>
    <w:pPr>
      <w:keepNext/>
      <w:keepLines/>
      <w:numPr>
        <w:ilvl w:val="3"/>
        <w:numId w:val="1"/>
      </w:numPr>
      <w:tabs>
        <w:tab w:val="left" w:pos="397"/>
      </w:tabs>
      <w:ind w:firstLineChars="0"/>
      <w:outlineLvl w:val="3"/>
    </w:pPr>
    <w:rPr>
      <w:rFonts w:eastAsia="黑体" w:cs="宋体"/>
      <w:b/>
      <w:bCs/>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rPr>
      <w:rFonts w:ascii="Arial Black" w:hAnsi="Arial Black" w:eastAsia="Arial Black" w:cs="Arial Black"/>
      <w:sz w:val="20"/>
      <w:szCs w:val="20"/>
    </w:rPr>
  </w:style>
  <w:style w:type="paragraph" w:styleId="4">
    <w:name w:val="annotation text"/>
    <w:basedOn w:val="1"/>
    <w:unhideWhenUsed/>
    <w:qFormat/>
    <w:uiPriority w:val="99"/>
    <w:pPr>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2025-11-18T07:07:35Z</dcterms:created>
  <dc:creator>admin</dc:creator>
  <cp:lastModifiedBy>Lafayette</cp:lastModifiedBy>
  <dcterms:modified xsi:type="dcterms:W3CDTF">2025-11-18T07:25:56Z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eyJoZGlkIjoiYjE2MTI1Y2IzNjFhM2Q1ZjRlNDI5YjMyNzk2OTc5NmIiLCJ1c2VySWQiOiIzOTM3MTE5MjUifQ==</vt:lpwstr>
  </property>
  <property fmtid="{D5CDD505-2E9C-101B-9397-08002B2CF9AE}" pid="4" name="ICV">
    <vt:lpwstr>680B95C8DE844EA6A9D24C4E4E286171_12</vt:lpwstr>
  </property>
</Properties>
</file>