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1169F">
      <w:pPr>
        <w:pStyle w:val="3"/>
        <w:rPr>
          <w:rFonts w:hint="eastAsia"/>
          <w:b w:val="0"/>
          <w:color w:val="auto"/>
          <w:sz w:val="28"/>
          <w:szCs w:val="28"/>
          <w:lang w:eastAsia="zh-CN"/>
        </w:rPr>
      </w:pPr>
      <w:r>
        <w:rPr>
          <w:rFonts w:hint="eastAsia"/>
          <w:color w:val="auto"/>
        </w:rPr>
        <w:t>拟签订的合同文本</w:t>
      </w:r>
      <w:r>
        <w:rPr>
          <w:rFonts w:hint="eastAsia"/>
          <w:b w:val="0"/>
          <w:color w:val="auto"/>
          <w:sz w:val="28"/>
          <w:szCs w:val="28"/>
          <w:lang w:eastAsia="zh-CN"/>
        </w:rPr>
        <w:t>（仅供参考）</w:t>
      </w:r>
    </w:p>
    <w:p w14:paraId="4D376B2D">
      <w:pPr>
        <w:pStyle w:val="7"/>
        <w:ind w:firstLine="480" w:firstLineChars="200"/>
        <w:rPr>
          <w:rFonts w:ascii="仿宋" w:hAnsi="仿宋"/>
          <w:color w:val="auto"/>
          <w:szCs w:val="32"/>
        </w:rPr>
      </w:pPr>
    </w:p>
    <w:p w14:paraId="59FEF0D0">
      <w:pPr>
        <w:pStyle w:val="7"/>
        <w:ind w:firstLine="480" w:firstLineChars="200"/>
        <w:jc w:val="center"/>
        <w:rPr>
          <w:rFonts w:ascii="仿宋" w:hAnsi="仿宋"/>
          <w:color w:val="auto"/>
          <w:szCs w:val="32"/>
        </w:rPr>
      </w:pPr>
      <w:r>
        <w:rPr>
          <w:rFonts w:ascii="仿宋" w:hAnsi="仿宋"/>
          <w:color w:val="auto"/>
          <w:szCs w:val="32"/>
        </w:rPr>
        <w:t>____________</w:t>
      </w:r>
      <w:r>
        <w:rPr>
          <w:rFonts w:hint="eastAsia" w:ascii="仿宋" w:hAnsi="仿宋"/>
          <w:color w:val="auto"/>
          <w:szCs w:val="32"/>
        </w:rPr>
        <w:t>项目</w:t>
      </w:r>
    </w:p>
    <w:p w14:paraId="50061C3A">
      <w:pPr>
        <w:pStyle w:val="7"/>
        <w:ind w:firstLine="480" w:firstLineChars="200"/>
        <w:jc w:val="center"/>
        <w:rPr>
          <w:rFonts w:hint="eastAsia" w:ascii="仿宋" w:hAnsi="仿宋"/>
          <w:color w:val="auto"/>
          <w:szCs w:val="32"/>
        </w:rPr>
      </w:pPr>
    </w:p>
    <w:p w14:paraId="51B58F2E">
      <w:pPr>
        <w:pStyle w:val="7"/>
        <w:ind w:firstLine="480" w:firstLineChars="200"/>
        <w:jc w:val="center"/>
        <w:rPr>
          <w:rFonts w:ascii="仿宋" w:hAnsi="仿宋"/>
          <w:color w:val="auto"/>
          <w:szCs w:val="32"/>
        </w:rPr>
      </w:pPr>
      <w:r>
        <w:rPr>
          <w:rFonts w:ascii="仿宋" w:hAnsi="仿宋"/>
          <w:color w:val="auto"/>
          <w:szCs w:val="32"/>
        </w:rPr>
        <w:t xml:space="preserve"> </w:t>
      </w:r>
    </w:p>
    <w:p w14:paraId="1BA465F4">
      <w:pPr>
        <w:pStyle w:val="7"/>
        <w:ind w:firstLine="480" w:firstLineChars="200"/>
        <w:rPr>
          <w:rFonts w:ascii="仿宋" w:hAnsi="仿宋"/>
          <w:color w:val="auto"/>
          <w:szCs w:val="32"/>
        </w:rPr>
      </w:pPr>
    </w:p>
    <w:p w14:paraId="621B369E">
      <w:pPr>
        <w:pStyle w:val="4"/>
        <w:jc w:val="center"/>
        <w:rPr>
          <w:rFonts w:ascii="仿宋" w:hAnsi="仿宋" w:eastAsia="仿宋"/>
          <w:color w:val="auto"/>
          <w:sz w:val="44"/>
          <w:szCs w:val="44"/>
        </w:rPr>
      </w:pPr>
      <w:r>
        <w:rPr>
          <w:rFonts w:hint="eastAsia" w:ascii="仿宋" w:hAnsi="仿宋" w:eastAsia="仿宋"/>
          <w:color w:val="auto"/>
          <w:sz w:val="44"/>
          <w:szCs w:val="44"/>
        </w:rPr>
        <w:t>合</w:t>
      </w:r>
      <w:r>
        <w:rPr>
          <w:rFonts w:hint="eastAsia" w:ascii="仿宋" w:hAnsi="仿宋" w:eastAsia="仿宋"/>
          <w:color w:val="auto"/>
          <w:sz w:val="44"/>
          <w:szCs w:val="44"/>
          <w:lang w:val="en-US" w:eastAsia="zh-CN"/>
        </w:rPr>
        <w:t xml:space="preserve">  </w:t>
      </w:r>
      <w:r>
        <w:rPr>
          <w:rFonts w:hint="eastAsia" w:ascii="仿宋" w:hAnsi="仿宋" w:eastAsia="仿宋"/>
          <w:color w:val="auto"/>
          <w:sz w:val="44"/>
          <w:szCs w:val="44"/>
        </w:rPr>
        <w:t>同</w:t>
      </w:r>
    </w:p>
    <w:p w14:paraId="11E80D43">
      <w:pPr>
        <w:pStyle w:val="7"/>
        <w:ind w:firstLine="480" w:firstLineChars="200"/>
        <w:rPr>
          <w:rFonts w:ascii="仿宋" w:hAnsi="仿宋"/>
          <w:color w:val="auto"/>
          <w:szCs w:val="32"/>
        </w:rPr>
      </w:pPr>
    </w:p>
    <w:p w14:paraId="1C2D9EEF">
      <w:pPr>
        <w:pStyle w:val="7"/>
        <w:ind w:firstLine="480" w:firstLineChars="200"/>
        <w:rPr>
          <w:rFonts w:ascii="仿宋" w:hAnsi="仿宋"/>
          <w:color w:val="auto"/>
          <w:szCs w:val="32"/>
        </w:rPr>
      </w:pPr>
    </w:p>
    <w:p w14:paraId="53E1C6C0">
      <w:pPr>
        <w:pStyle w:val="7"/>
        <w:ind w:firstLine="480" w:firstLineChars="200"/>
        <w:rPr>
          <w:rFonts w:ascii="仿宋" w:hAnsi="仿宋"/>
          <w:color w:val="auto"/>
          <w:szCs w:val="32"/>
        </w:rPr>
      </w:pPr>
    </w:p>
    <w:p w14:paraId="08A9C50D">
      <w:pPr>
        <w:pStyle w:val="7"/>
        <w:ind w:firstLine="480" w:firstLineChars="200"/>
        <w:rPr>
          <w:rFonts w:ascii="仿宋" w:hAnsi="仿宋"/>
          <w:color w:val="auto"/>
          <w:szCs w:val="32"/>
        </w:rPr>
      </w:pPr>
    </w:p>
    <w:p w14:paraId="077F720E">
      <w:pPr>
        <w:pStyle w:val="7"/>
        <w:rPr>
          <w:rFonts w:ascii="仿宋" w:hAnsi="仿宋"/>
          <w:color w:val="auto"/>
          <w:szCs w:val="32"/>
        </w:rPr>
      </w:pPr>
      <w:r>
        <w:rPr>
          <w:rFonts w:hint="eastAsia" w:ascii="仿宋" w:hAnsi="仿宋"/>
          <w:color w:val="auto"/>
          <w:szCs w:val="32"/>
        </w:rPr>
        <w:t>合同编号：</w:t>
      </w:r>
      <w:r>
        <w:rPr>
          <w:rFonts w:ascii="仿宋" w:hAnsi="仿宋"/>
          <w:color w:val="auto"/>
          <w:szCs w:val="32"/>
        </w:rPr>
        <w:t>____________________</w:t>
      </w:r>
    </w:p>
    <w:p w14:paraId="0EB73F4E">
      <w:pPr>
        <w:pStyle w:val="7"/>
        <w:ind w:firstLine="480" w:firstLineChars="200"/>
        <w:jc w:val="center"/>
        <w:rPr>
          <w:rFonts w:ascii="仿宋" w:hAnsi="仿宋"/>
          <w:color w:val="auto"/>
          <w:szCs w:val="32"/>
        </w:rPr>
      </w:pPr>
    </w:p>
    <w:p w14:paraId="6A5D76E7">
      <w:pPr>
        <w:pStyle w:val="7"/>
        <w:ind w:firstLine="480" w:firstLineChars="200"/>
        <w:jc w:val="center"/>
        <w:rPr>
          <w:rFonts w:ascii="仿宋" w:hAnsi="仿宋"/>
          <w:color w:val="auto"/>
          <w:szCs w:val="32"/>
        </w:rPr>
      </w:pPr>
    </w:p>
    <w:p w14:paraId="3BED9C01">
      <w:pPr>
        <w:pStyle w:val="7"/>
        <w:ind w:firstLine="480" w:firstLineChars="200"/>
        <w:jc w:val="center"/>
        <w:rPr>
          <w:rFonts w:ascii="仿宋" w:hAnsi="仿宋"/>
          <w:color w:val="auto"/>
          <w:szCs w:val="32"/>
        </w:rPr>
      </w:pPr>
      <w:r>
        <w:rPr>
          <w:rFonts w:hint="eastAsia" w:ascii="仿宋" w:hAnsi="仿宋"/>
          <w:color w:val="auto"/>
          <w:szCs w:val="32"/>
        </w:rPr>
        <w:t>甲</w:t>
      </w:r>
      <w:r>
        <w:rPr>
          <w:rFonts w:hint="eastAsia" w:ascii="仿宋" w:hAnsi="仿宋"/>
          <w:color w:val="auto"/>
          <w:szCs w:val="32"/>
          <w:lang w:val="en-US" w:eastAsia="zh-CN"/>
        </w:rPr>
        <w:t xml:space="preserve">  </w:t>
      </w:r>
      <w:r>
        <w:rPr>
          <w:rFonts w:hint="eastAsia" w:ascii="仿宋" w:hAnsi="仿宋"/>
          <w:color w:val="auto"/>
          <w:szCs w:val="32"/>
        </w:rPr>
        <w:t>方：</w:t>
      </w:r>
      <w:r>
        <w:rPr>
          <w:rFonts w:ascii="仿宋" w:hAnsi="仿宋"/>
          <w:color w:val="auto"/>
          <w:szCs w:val="32"/>
        </w:rPr>
        <w:t>____________________(</w:t>
      </w:r>
      <w:r>
        <w:rPr>
          <w:rFonts w:hint="eastAsia" w:ascii="仿宋" w:hAnsi="仿宋"/>
          <w:color w:val="auto"/>
          <w:szCs w:val="32"/>
        </w:rPr>
        <w:t>采购人名称</w:t>
      </w:r>
      <w:r>
        <w:rPr>
          <w:rFonts w:ascii="仿宋" w:hAnsi="仿宋"/>
          <w:color w:val="auto"/>
          <w:szCs w:val="32"/>
        </w:rPr>
        <w:t>)</w:t>
      </w:r>
      <w:r>
        <w:rPr>
          <w:rFonts w:ascii="仿宋" w:hAnsi="仿宋"/>
          <w:color w:val="auto"/>
          <w:szCs w:val="32"/>
        </w:rPr>
        <w:tab/>
      </w:r>
    </w:p>
    <w:p w14:paraId="0BB552D7">
      <w:pPr>
        <w:pStyle w:val="7"/>
        <w:ind w:firstLine="480" w:firstLineChars="200"/>
        <w:jc w:val="center"/>
        <w:rPr>
          <w:rFonts w:ascii="仿宋" w:hAnsi="仿宋"/>
          <w:color w:val="auto"/>
          <w:szCs w:val="32"/>
        </w:rPr>
      </w:pPr>
    </w:p>
    <w:p w14:paraId="209B8B2E">
      <w:pPr>
        <w:pStyle w:val="7"/>
        <w:ind w:firstLine="480" w:firstLineChars="200"/>
        <w:jc w:val="center"/>
        <w:rPr>
          <w:rFonts w:ascii="仿宋" w:hAnsi="仿宋"/>
          <w:color w:val="auto"/>
          <w:szCs w:val="32"/>
        </w:rPr>
      </w:pPr>
    </w:p>
    <w:p w14:paraId="50DB65BB">
      <w:pPr>
        <w:pStyle w:val="7"/>
        <w:ind w:firstLine="480" w:firstLineChars="200"/>
        <w:jc w:val="center"/>
        <w:rPr>
          <w:rFonts w:ascii="仿宋" w:hAnsi="仿宋"/>
          <w:color w:val="auto"/>
          <w:szCs w:val="32"/>
        </w:rPr>
      </w:pPr>
      <w:r>
        <w:rPr>
          <w:rFonts w:hint="eastAsia" w:ascii="仿宋" w:hAnsi="仿宋"/>
          <w:color w:val="auto"/>
          <w:szCs w:val="32"/>
        </w:rPr>
        <w:t>乙</w:t>
      </w:r>
      <w:r>
        <w:rPr>
          <w:rFonts w:hint="eastAsia" w:ascii="仿宋" w:hAnsi="仿宋"/>
          <w:color w:val="auto"/>
          <w:szCs w:val="32"/>
          <w:lang w:val="en-US" w:eastAsia="zh-CN"/>
        </w:rPr>
        <w:t xml:space="preserve">  </w:t>
      </w:r>
      <w:r>
        <w:rPr>
          <w:rFonts w:hint="eastAsia" w:ascii="仿宋" w:hAnsi="仿宋"/>
          <w:color w:val="auto"/>
          <w:szCs w:val="32"/>
        </w:rPr>
        <w:t>方：</w:t>
      </w:r>
      <w:r>
        <w:rPr>
          <w:rFonts w:ascii="仿宋" w:hAnsi="仿宋"/>
          <w:color w:val="auto"/>
          <w:szCs w:val="32"/>
        </w:rPr>
        <w:t>____________________(</w:t>
      </w:r>
      <w:r>
        <w:rPr>
          <w:rFonts w:hint="eastAsia" w:ascii="仿宋" w:hAnsi="仿宋"/>
          <w:color w:val="auto"/>
          <w:szCs w:val="32"/>
        </w:rPr>
        <w:t>中标人名称</w:t>
      </w:r>
      <w:r>
        <w:rPr>
          <w:rFonts w:ascii="仿宋" w:hAnsi="仿宋"/>
          <w:color w:val="auto"/>
          <w:szCs w:val="32"/>
        </w:rPr>
        <w:t>)</w:t>
      </w:r>
    </w:p>
    <w:p w14:paraId="697F8644">
      <w:pPr>
        <w:pStyle w:val="2"/>
        <w:spacing w:line="360" w:lineRule="auto"/>
        <w:rPr>
          <w:rFonts w:hint="eastAsia"/>
          <w:color w:val="auto"/>
          <w:highlight w:val="none"/>
        </w:rPr>
      </w:pPr>
      <w:r>
        <w:rPr>
          <w:rFonts w:ascii="仿宋" w:hAnsi="仿宋"/>
          <w:color w:val="auto"/>
          <w:szCs w:val="32"/>
        </w:rPr>
        <w:br w:type="page"/>
      </w:r>
    </w:p>
    <w:p w14:paraId="39BDAE1D">
      <w:pPr>
        <w:spacing w:line="360" w:lineRule="auto"/>
        <w:ind w:firstLine="420" w:firstLineChars="200"/>
        <w:rPr>
          <w:rFonts w:ascii="宋体" w:hAnsi="宋体" w:cs="宋体"/>
          <w:sz w:val="21"/>
          <w:szCs w:val="21"/>
        </w:rPr>
      </w:pPr>
      <w:r>
        <w:rPr>
          <w:rFonts w:hint="eastAsia" w:ascii="宋体" w:hAnsi="宋体" w:cs="宋体"/>
          <w:sz w:val="21"/>
          <w:szCs w:val="21"/>
        </w:rPr>
        <w:t>甲方：秦岭大熊猫研究中心（陕西省珍稀野生动物救护基地）</w:t>
      </w:r>
    </w:p>
    <w:p w14:paraId="36C35E67">
      <w:pPr>
        <w:spacing w:line="360" w:lineRule="auto"/>
        <w:ind w:firstLine="420" w:firstLineChars="200"/>
        <w:rPr>
          <w:rFonts w:ascii="宋体" w:hAnsi="宋体" w:cs="宋体"/>
          <w:sz w:val="21"/>
          <w:szCs w:val="21"/>
        </w:rPr>
      </w:pPr>
      <w:r>
        <w:rPr>
          <w:rFonts w:hint="eastAsia" w:ascii="宋体" w:hAnsi="宋体" w:cs="宋体"/>
          <w:sz w:val="21"/>
          <w:szCs w:val="21"/>
        </w:rPr>
        <w:t xml:space="preserve">住所地： </w:t>
      </w:r>
    </w:p>
    <w:p w14:paraId="11D69D15">
      <w:pPr>
        <w:spacing w:line="360" w:lineRule="auto"/>
        <w:ind w:firstLine="420" w:firstLineChars="200"/>
        <w:rPr>
          <w:rFonts w:ascii="宋体" w:hAnsi="宋体" w:cs="宋体"/>
          <w:sz w:val="21"/>
          <w:szCs w:val="21"/>
        </w:rPr>
      </w:pPr>
      <w:r>
        <w:rPr>
          <w:rFonts w:hint="eastAsia" w:ascii="宋体" w:hAnsi="宋体" w:cs="宋体"/>
          <w:sz w:val="21"/>
          <w:szCs w:val="21"/>
        </w:rPr>
        <w:t xml:space="preserve">法定代表人： </w:t>
      </w:r>
    </w:p>
    <w:p w14:paraId="466AA7B8">
      <w:pPr>
        <w:spacing w:line="360" w:lineRule="auto"/>
        <w:ind w:firstLine="420" w:firstLineChars="200"/>
        <w:rPr>
          <w:rFonts w:ascii="宋体" w:hAnsi="宋体" w:cs="宋体"/>
          <w:sz w:val="21"/>
          <w:szCs w:val="21"/>
        </w:rPr>
      </w:pPr>
      <w:r>
        <w:rPr>
          <w:rFonts w:hint="eastAsia" w:ascii="宋体" w:hAnsi="宋体" w:cs="宋体"/>
          <w:sz w:val="21"/>
          <w:szCs w:val="21"/>
        </w:rPr>
        <w:t>联系方式：</w:t>
      </w:r>
      <w:r>
        <w:rPr>
          <w:rFonts w:ascii="宋体" w:hAnsi="宋体" w:cs="宋体"/>
          <w:sz w:val="21"/>
          <w:szCs w:val="21"/>
        </w:rPr>
        <w:t xml:space="preserve"> </w:t>
      </w:r>
    </w:p>
    <w:p w14:paraId="0F169958">
      <w:pPr>
        <w:spacing w:line="360" w:lineRule="auto"/>
        <w:ind w:firstLine="420" w:firstLineChars="200"/>
        <w:rPr>
          <w:rFonts w:ascii="宋体" w:hAnsi="宋体" w:cs="宋体"/>
          <w:sz w:val="21"/>
          <w:szCs w:val="21"/>
        </w:rPr>
      </w:pPr>
      <w:r>
        <w:rPr>
          <w:rFonts w:hint="eastAsia" w:ascii="宋体" w:hAnsi="宋体" w:cs="宋体"/>
          <w:sz w:val="21"/>
          <w:szCs w:val="21"/>
        </w:rPr>
        <w:t>乙方：XXXXXXXXXXXXXXXX</w:t>
      </w:r>
    </w:p>
    <w:p w14:paraId="3BC599FD">
      <w:pPr>
        <w:spacing w:line="360" w:lineRule="auto"/>
        <w:ind w:firstLine="420" w:firstLineChars="200"/>
        <w:rPr>
          <w:rFonts w:ascii="宋体" w:hAnsi="宋体" w:cs="宋体"/>
          <w:sz w:val="21"/>
          <w:szCs w:val="21"/>
        </w:rPr>
      </w:pPr>
      <w:r>
        <w:rPr>
          <w:rFonts w:hint="eastAsia" w:ascii="宋体" w:hAnsi="宋体" w:cs="宋体"/>
          <w:sz w:val="21"/>
          <w:szCs w:val="21"/>
        </w:rPr>
        <w:t>住所地：XXXXXXXXXXXXXXXXXXXXXXXXXX</w:t>
      </w:r>
    </w:p>
    <w:p w14:paraId="58717F7E">
      <w:pPr>
        <w:spacing w:line="360" w:lineRule="auto"/>
        <w:ind w:firstLine="420" w:firstLineChars="200"/>
        <w:rPr>
          <w:rFonts w:ascii="宋体" w:hAnsi="宋体" w:cs="宋体"/>
          <w:sz w:val="21"/>
          <w:szCs w:val="21"/>
        </w:rPr>
      </w:pPr>
      <w:r>
        <w:rPr>
          <w:rFonts w:hint="eastAsia" w:ascii="宋体" w:hAnsi="宋体" w:cs="宋体"/>
          <w:sz w:val="21"/>
          <w:szCs w:val="21"/>
        </w:rPr>
        <w:t>法定代表人：XXXXX</w:t>
      </w:r>
    </w:p>
    <w:p w14:paraId="193767F8">
      <w:pPr>
        <w:spacing w:line="360" w:lineRule="auto"/>
        <w:ind w:firstLine="420" w:firstLineChars="200"/>
        <w:rPr>
          <w:rFonts w:ascii="宋体" w:hAnsi="宋体" w:cs="宋体"/>
          <w:sz w:val="21"/>
          <w:szCs w:val="21"/>
        </w:rPr>
      </w:pPr>
      <w:r>
        <w:rPr>
          <w:rFonts w:hint="eastAsia" w:ascii="宋体" w:hAnsi="宋体" w:cs="宋体"/>
          <w:sz w:val="21"/>
          <w:szCs w:val="21"/>
        </w:rPr>
        <w:t>联系方式：XXXXXXXXXXXXXXXXXXXX</w:t>
      </w:r>
    </w:p>
    <w:p w14:paraId="44F0F0CB">
      <w:pPr>
        <w:tabs>
          <w:tab w:val="left" w:pos="735"/>
        </w:tabs>
        <w:autoSpaceDE w:val="0"/>
        <w:autoSpaceDN w:val="0"/>
        <w:adjustRightInd w:val="0"/>
        <w:snapToGrid w:val="0"/>
        <w:spacing w:line="360" w:lineRule="auto"/>
        <w:ind w:firstLine="420" w:firstLineChars="200"/>
        <w:rPr>
          <w:rFonts w:ascii="宋体" w:hAnsi="宋体"/>
          <w:b/>
          <w:bCs/>
          <w:color w:val="auto"/>
          <w:sz w:val="21"/>
          <w:szCs w:val="21"/>
          <w:highlight w:val="none"/>
          <w:lang w:val="zh-CN"/>
        </w:rPr>
      </w:pPr>
      <w:r>
        <w:rPr>
          <w:rFonts w:hint="eastAsia" w:ascii="宋体" w:hAnsi="宋体" w:cs="宋体"/>
          <w:sz w:val="21"/>
          <w:szCs w:val="21"/>
        </w:rPr>
        <w:t>秦岭大熊猫研究中心（陕西省珍稀野生动物救护基地）（以下简称甲方）所需本合同项目下的设备，按照政府采购程序组织</w:t>
      </w:r>
      <w:r>
        <w:rPr>
          <w:rFonts w:hint="eastAsia" w:ascii="宋体" w:hAnsi="宋体" w:cs="宋体"/>
          <w:sz w:val="21"/>
          <w:szCs w:val="21"/>
          <w:lang w:val="en-US" w:eastAsia="zh-CN"/>
        </w:rPr>
        <w:t>公开招标</w:t>
      </w:r>
      <w:r>
        <w:rPr>
          <w:rFonts w:hint="eastAsia" w:ascii="宋体" w:hAnsi="宋体" w:cs="宋体"/>
          <w:sz w:val="21"/>
          <w:szCs w:val="21"/>
        </w:rPr>
        <w:t>，确定XXXXXXXXXXXXXXXXXX（以下简称乙方）为</w:t>
      </w:r>
      <w:r>
        <w:rPr>
          <w:rFonts w:hint="eastAsia" w:ascii="宋体" w:hAnsi="宋体" w:cs="宋体"/>
          <w:sz w:val="21"/>
          <w:szCs w:val="21"/>
          <w:lang w:val="en-US" w:eastAsia="zh-CN"/>
        </w:rPr>
        <w:t>中标</w:t>
      </w:r>
      <w:r>
        <w:rPr>
          <w:rFonts w:hint="eastAsia" w:ascii="宋体" w:hAnsi="宋体" w:cs="宋体"/>
          <w:sz w:val="21"/>
          <w:szCs w:val="21"/>
        </w:rPr>
        <w:t>供应商。依据《中华人民共和国政府采购法》、《中华人民共和国民法典》以及招标文件、</w:t>
      </w:r>
      <w:r>
        <w:rPr>
          <w:rFonts w:hint="eastAsia" w:ascii="宋体" w:hAnsi="宋体" w:cs="宋体"/>
          <w:sz w:val="21"/>
          <w:szCs w:val="21"/>
          <w:lang w:val="en-US" w:eastAsia="zh-CN"/>
        </w:rPr>
        <w:t>中标</w:t>
      </w:r>
      <w:r>
        <w:rPr>
          <w:rFonts w:hint="eastAsia" w:ascii="宋体" w:hAnsi="宋体" w:cs="宋体"/>
          <w:sz w:val="21"/>
          <w:szCs w:val="21"/>
        </w:rPr>
        <w:t>供应商</w:t>
      </w:r>
      <w:r>
        <w:rPr>
          <w:rFonts w:hint="eastAsia" w:ascii="宋体" w:hAnsi="宋体" w:cs="宋体"/>
          <w:sz w:val="21"/>
          <w:szCs w:val="21"/>
          <w:lang w:val="en-US" w:eastAsia="zh-CN"/>
        </w:rPr>
        <w:t>投标</w:t>
      </w:r>
      <w:r>
        <w:rPr>
          <w:rFonts w:hint="eastAsia" w:ascii="宋体" w:hAnsi="宋体" w:cs="宋体"/>
          <w:sz w:val="21"/>
          <w:szCs w:val="21"/>
        </w:rPr>
        <w:t>文件正本和澄清表（函）、</w:t>
      </w:r>
      <w:r>
        <w:rPr>
          <w:rFonts w:hint="eastAsia" w:ascii="宋体" w:hAnsi="宋体" w:cs="宋体"/>
          <w:sz w:val="21"/>
          <w:szCs w:val="21"/>
          <w:lang w:val="en-US" w:eastAsia="zh-CN"/>
        </w:rPr>
        <w:t>中标</w:t>
      </w:r>
      <w:r>
        <w:rPr>
          <w:rFonts w:hint="eastAsia" w:ascii="宋体" w:hAnsi="宋体" w:cs="宋体"/>
          <w:sz w:val="21"/>
          <w:szCs w:val="21"/>
        </w:rPr>
        <w:t>通知书，经甲、乙双方协商，达成如下条款。</w:t>
      </w:r>
    </w:p>
    <w:p w14:paraId="377D5277">
      <w:pPr>
        <w:tabs>
          <w:tab w:val="left" w:pos="735"/>
        </w:tabs>
        <w:autoSpaceDE w:val="0"/>
        <w:autoSpaceDN w:val="0"/>
        <w:adjustRightInd w:val="0"/>
        <w:snapToGrid w:val="0"/>
        <w:spacing w:line="360" w:lineRule="auto"/>
        <w:ind w:firstLine="422" w:firstLineChars="200"/>
        <w:rPr>
          <w:rFonts w:ascii="宋体" w:hAnsi="宋体"/>
          <w:b/>
          <w:bCs/>
          <w:color w:val="auto"/>
          <w:sz w:val="21"/>
          <w:szCs w:val="21"/>
          <w:highlight w:val="none"/>
          <w:lang w:val="zh-CN"/>
        </w:rPr>
      </w:pPr>
      <w:r>
        <w:rPr>
          <w:rFonts w:ascii="宋体" w:hAnsi="宋体"/>
          <w:b/>
          <w:bCs/>
          <w:color w:val="auto"/>
          <w:sz w:val="21"/>
          <w:szCs w:val="21"/>
          <w:highlight w:val="none"/>
          <w:lang w:val="zh-CN"/>
        </w:rPr>
        <w:t>一、合同内容:</w:t>
      </w:r>
    </w:p>
    <w:tbl>
      <w:tblPr>
        <w:tblStyle w:val="9"/>
        <w:tblW w:w="10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1290"/>
        <w:gridCol w:w="1418"/>
        <w:gridCol w:w="1701"/>
        <w:gridCol w:w="1134"/>
        <w:gridCol w:w="850"/>
        <w:gridCol w:w="1134"/>
        <w:gridCol w:w="1134"/>
        <w:gridCol w:w="993"/>
      </w:tblGrid>
      <w:tr w14:paraId="16BF8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3" w:type="dxa"/>
            <w:tcBorders>
              <w:top w:val="single" w:color="auto" w:sz="4" w:space="0"/>
              <w:left w:val="single" w:color="auto" w:sz="4" w:space="0"/>
              <w:bottom w:val="single" w:color="auto" w:sz="4" w:space="0"/>
              <w:right w:val="single" w:color="auto" w:sz="4" w:space="0"/>
            </w:tcBorders>
            <w:noWrap w:val="0"/>
            <w:vAlign w:val="center"/>
          </w:tcPr>
          <w:p w14:paraId="7DA28B35">
            <w:pPr>
              <w:tabs>
                <w:tab w:val="left" w:pos="480"/>
              </w:tabs>
              <w:spacing w:line="360" w:lineRule="auto"/>
              <w:jc w:val="center"/>
              <w:rPr>
                <w:rFonts w:ascii="宋体" w:hAnsi="宋体" w:cs="宋体"/>
                <w:color w:val="000000"/>
                <w:sz w:val="21"/>
                <w:szCs w:val="21"/>
              </w:rPr>
            </w:pPr>
            <w:r>
              <w:rPr>
                <w:rFonts w:hint="eastAsia" w:ascii="宋体" w:hAnsi="宋体" w:cs="宋体"/>
                <w:color w:val="000000"/>
                <w:sz w:val="21"/>
                <w:szCs w:val="21"/>
              </w:rPr>
              <w:t>序号</w:t>
            </w:r>
          </w:p>
        </w:tc>
        <w:tc>
          <w:tcPr>
            <w:tcW w:w="1290" w:type="dxa"/>
            <w:tcBorders>
              <w:top w:val="single" w:color="auto" w:sz="4" w:space="0"/>
              <w:left w:val="single" w:color="auto" w:sz="4" w:space="0"/>
              <w:bottom w:val="single" w:color="auto" w:sz="4" w:space="0"/>
              <w:right w:val="single" w:color="auto" w:sz="4" w:space="0"/>
            </w:tcBorders>
            <w:noWrap w:val="0"/>
            <w:vAlign w:val="center"/>
          </w:tcPr>
          <w:p w14:paraId="57900482">
            <w:pPr>
              <w:tabs>
                <w:tab w:val="left" w:pos="480"/>
              </w:tabs>
              <w:spacing w:line="360" w:lineRule="auto"/>
              <w:jc w:val="center"/>
              <w:rPr>
                <w:rFonts w:ascii="宋体" w:hAnsi="宋体" w:cs="宋体"/>
                <w:color w:val="000000"/>
                <w:sz w:val="21"/>
                <w:szCs w:val="21"/>
              </w:rPr>
            </w:pPr>
            <w:r>
              <w:rPr>
                <w:rFonts w:hint="eastAsia" w:ascii="宋体" w:hAnsi="宋体" w:cs="宋体"/>
                <w:color w:val="000000"/>
                <w:sz w:val="21"/>
                <w:szCs w:val="21"/>
              </w:rPr>
              <w:t>货物名称</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D3807E6">
            <w:pPr>
              <w:tabs>
                <w:tab w:val="left" w:pos="480"/>
              </w:tabs>
              <w:spacing w:line="360" w:lineRule="auto"/>
              <w:jc w:val="center"/>
              <w:rPr>
                <w:rFonts w:ascii="宋体" w:hAnsi="宋体" w:cs="宋体"/>
                <w:color w:val="000000"/>
                <w:sz w:val="21"/>
                <w:szCs w:val="21"/>
              </w:rPr>
            </w:pPr>
            <w:r>
              <w:rPr>
                <w:rFonts w:hint="eastAsia" w:ascii="宋体" w:hAnsi="宋体" w:cs="宋体"/>
                <w:color w:val="000000"/>
                <w:sz w:val="21"/>
                <w:szCs w:val="21"/>
              </w:rPr>
              <w:t>型号规格</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D40825">
            <w:pPr>
              <w:tabs>
                <w:tab w:val="left" w:pos="480"/>
              </w:tabs>
              <w:spacing w:line="360" w:lineRule="auto"/>
              <w:jc w:val="center"/>
              <w:rPr>
                <w:rFonts w:ascii="宋体" w:hAnsi="宋体" w:cs="宋体"/>
                <w:color w:val="000000"/>
                <w:sz w:val="21"/>
                <w:szCs w:val="21"/>
              </w:rPr>
            </w:pPr>
            <w:r>
              <w:rPr>
                <w:rFonts w:hint="eastAsia" w:ascii="宋体" w:hAnsi="宋体" w:cs="宋体"/>
                <w:color w:val="000000"/>
                <w:sz w:val="21"/>
                <w:szCs w:val="21"/>
              </w:rPr>
              <w:t>生产厂家</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CE126DD">
            <w:pPr>
              <w:tabs>
                <w:tab w:val="left" w:pos="480"/>
              </w:tabs>
              <w:spacing w:line="360" w:lineRule="auto"/>
              <w:jc w:val="center"/>
              <w:rPr>
                <w:rFonts w:ascii="宋体" w:hAnsi="宋体" w:cs="宋体"/>
                <w:color w:val="000000"/>
                <w:sz w:val="21"/>
                <w:szCs w:val="21"/>
              </w:rPr>
            </w:pPr>
            <w:r>
              <w:rPr>
                <w:rFonts w:hint="eastAsia" w:ascii="宋体" w:hAnsi="宋体" w:cs="宋体"/>
                <w:color w:val="000000"/>
                <w:sz w:val="21"/>
                <w:szCs w:val="21"/>
              </w:rPr>
              <w:t>产地</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647AA813">
            <w:pPr>
              <w:tabs>
                <w:tab w:val="left" w:pos="480"/>
              </w:tabs>
              <w:spacing w:line="360" w:lineRule="auto"/>
              <w:jc w:val="center"/>
              <w:rPr>
                <w:rFonts w:ascii="宋体" w:hAnsi="宋体" w:cs="宋体"/>
                <w:color w:val="000000"/>
                <w:sz w:val="21"/>
                <w:szCs w:val="21"/>
              </w:rPr>
            </w:pPr>
            <w:r>
              <w:rPr>
                <w:rFonts w:hint="eastAsia" w:ascii="宋体" w:hAnsi="宋体" w:cs="宋体"/>
                <w:color w:val="000000"/>
                <w:sz w:val="21"/>
                <w:szCs w:val="21"/>
              </w:rPr>
              <w:t>数量</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90889CD">
            <w:pPr>
              <w:tabs>
                <w:tab w:val="left" w:pos="480"/>
              </w:tabs>
              <w:spacing w:line="360" w:lineRule="auto"/>
              <w:jc w:val="center"/>
              <w:rPr>
                <w:rFonts w:ascii="宋体" w:hAnsi="宋体" w:cs="宋体"/>
                <w:color w:val="000000"/>
                <w:sz w:val="21"/>
                <w:szCs w:val="21"/>
              </w:rPr>
            </w:pPr>
            <w:r>
              <w:rPr>
                <w:rFonts w:hint="eastAsia" w:ascii="宋体" w:hAnsi="宋体" w:cs="宋体"/>
                <w:color w:val="000000"/>
                <w:sz w:val="21"/>
                <w:szCs w:val="21"/>
              </w:rPr>
              <w:t>单价</w:t>
            </w:r>
          </w:p>
          <w:p w14:paraId="2399DE14">
            <w:pPr>
              <w:tabs>
                <w:tab w:val="left" w:pos="480"/>
              </w:tabs>
              <w:spacing w:line="360" w:lineRule="auto"/>
              <w:jc w:val="center"/>
              <w:rPr>
                <w:rFonts w:ascii="宋体" w:hAnsi="宋体" w:cs="宋体"/>
                <w:color w:val="000000"/>
                <w:sz w:val="21"/>
                <w:szCs w:val="21"/>
              </w:rPr>
            </w:pPr>
            <w:r>
              <w:rPr>
                <w:rFonts w:hint="eastAsia" w:ascii="宋体" w:hAnsi="宋体" w:cs="宋体"/>
                <w:color w:val="000000"/>
                <w:sz w:val="21"/>
                <w:szCs w:val="21"/>
              </w:rPr>
              <w:t>（万元）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77D33F3">
            <w:pPr>
              <w:tabs>
                <w:tab w:val="left" w:pos="480"/>
              </w:tabs>
              <w:spacing w:line="360" w:lineRule="auto"/>
              <w:jc w:val="center"/>
              <w:rPr>
                <w:rFonts w:ascii="宋体" w:hAnsi="宋体" w:cs="宋体"/>
                <w:color w:val="000000"/>
                <w:sz w:val="21"/>
                <w:szCs w:val="21"/>
              </w:rPr>
            </w:pPr>
            <w:r>
              <w:rPr>
                <w:rFonts w:hint="eastAsia" w:ascii="宋体" w:hAnsi="宋体" w:cs="宋体"/>
                <w:color w:val="000000"/>
                <w:sz w:val="21"/>
                <w:szCs w:val="21"/>
              </w:rPr>
              <w:t>总价</w:t>
            </w:r>
          </w:p>
          <w:p w14:paraId="1BEA1B4D">
            <w:pPr>
              <w:tabs>
                <w:tab w:val="left" w:pos="480"/>
              </w:tabs>
              <w:spacing w:line="360" w:lineRule="auto"/>
              <w:jc w:val="center"/>
              <w:rPr>
                <w:rFonts w:ascii="宋体" w:hAnsi="宋体" w:cs="宋体"/>
                <w:color w:val="000000"/>
                <w:sz w:val="21"/>
                <w:szCs w:val="21"/>
              </w:rPr>
            </w:pPr>
            <w:r>
              <w:rPr>
                <w:rFonts w:hint="eastAsia" w:ascii="宋体" w:hAnsi="宋体" w:cs="宋体"/>
                <w:color w:val="000000"/>
                <w:sz w:val="21"/>
                <w:szCs w:val="21"/>
              </w:rPr>
              <w:t>（万元）</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5BD66FE7">
            <w:pPr>
              <w:tabs>
                <w:tab w:val="left" w:pos="480"/>
              </w:tabs>
              <w:spacing w:line="360" w:lineRule="auto"/>
              <w:rPr>
                <w:rFonts w:ascii="宋体" w:hAnsi="宋体" w:cs="宋体"/>
                <w:color w:val="000000"/>
                <w:sz w:val="21"/>
                <w:szCs w:val="21"/>
              </w:rPr>
            </w:pPr>
            <w:r>
              <w:rPr>
                <w:rFonts w:hint="eastAsia" w:ascii="宋体" w:hAnsi="宋体" w:cs="宋体"/>
                <w:color w:val="000000"/>
                <w:sz w:val="21"/>
                <w:szCs w:val="21"/>
              </w:rPr>
              <w:t>维保期（年）</w:t>
            </w:r>
          </w:p>
        </w:tc>
      </w:tr>
      <w:tr w14:paraId="2104B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3" w:type="dxa"/>
            <w:tcBorders>
              <w:top w:val="single" w:color="auto" w:sz="4" w:space="0"/>
              <w:left w:val="single" w:color="auto" w:sz="4" w:space="0"/>
              <w:bottom w:val="single" w:color="auto" w:sz="4" w:space="0"/>
              <w:right w:val="single" w:color="auto" w:sz="4" w:space="0"/>
            </w:tcBorders>
            <w:noWrap w:val="0"/>
            <w:vAlign w:val="center"/>
          </w:tcPr>
          <w:p w14:paraId="5811173A">
            <w:pPr>
              <w:tabs>
                <w:tab w:val="left" w:pos="480"/>
              </w:tabs>
              <w:spacing w:line="360" w:lineRule="auto"/>
              <w:jc w:val="center"/>
              <w:rPr>
                <w:rFonts w:ascii="宋体" w:hAnsi="宋体" w:cs="宋体"/>
                <w:color w:val="000000"/>
                <w:sz w:val="21"/>
                <w:szCs w:val="21"/>
              </w:rPr>
            </w:pPr>
            <w:r>
              <w:rPr>
                <w:rFonts w:hint="eastAsia" w:ascii="宋体" w:hAnsi="宋体" w:cs="宋体"/>
                <w:color w:val="000000"/>
                <w:sz w:val="21"/>
                <w:szCs w:val="21"/>
              </w:rPr>
              <w:t>1</w:t>
            </w:r>
          </w:p>
        </w:tc>
        <w:tc>
          <w:tcPr>
            <w:tcW w:w="1290" w:type="dxa"/>
            <w:tcBorders>
              <w:top w:val="single" w:color="auto" w:sz="4" w:space="0"/>
              <w:left w:val="single" w:color="auto" w:sz="4" w:space="0"/>
              <w:bottom w:val="single" w:color="auto" w:sz="4" w:space="0"/>
              <w:right w:val="single" w:color="auto" w:sz="4" w:space="0"/>
            </w:tcBorders>
            <w:noWrap w:val="0"/>
            <w:vAlign w:val="center"/>
          </w:tcPr>
          <w:p w14:paraId="5EE59D9C">
            <w:pPr>
              <w:tabs>
                <w:tab w:val="left" w:pos="480"/>
              </w:tabs>
              <w:spacing w:line="360" w:lineRule="auto"/>
              <w:rPr>
                <w:rFonts w:ascii="宋体" w:hAnsi="宋体" w:cs="宋体"/>
                <w:color w:val="00000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966AF42">
            <w:pPr>
              <w:tabs>
                <w:tab w:val="left" w:pos="480"/>
              </w:tabs>
              <w:spacing w:line="360" w:lineRule="auto"/>
              <w:rPr>
                <w:rFonts w:ascii="宋体" w:hAnsi="宋体" w:cs="宋体"/>
                <w:color w:val="000000"/>
                <w:sz w:val="21"/>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B027508">
            <w:pPr>
              <w:tabs>
                <w:tab w:val="left" w:pos="480"/>
              </w:tabs>
              <w:spacing w:line="360" w:lineRule="auto"/>
              <w:jc w:val="center"/>
              <w:rPr>
                <w:rFonts w:ascii="宋体" w:hAnsi="宋体" w:cs="宋体"/>
                <w:color w:val="00000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F216142">
            <w:pPr>
              <w:tabs>
                <w:tab w:val="left" w:pos="480"/>
              </w:tabs>
              <w:spacing w:line="360" w:lineRule="auto"/>
              <w:jc w:val="center"/>
              <w:rPr>
                <w:rFonts w:ascii="宋体" w:hAnsi="宋体" w:cs="宋体"/>
                <w:color w:val="000000"/>
                <w:sz w:val="21"/>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2F0FE90B">
            <w:pPr>
              <w:tabs>
                <w:tab w:val="left" w:pos="480"/>
              </w:tabs>
              <w:spacing w:line="360" w:lineRule="auto"/>
              <w:jc w:val="center"/>
              <w:rPr>
                <w:rFonts w:ascii="宋体" w:hAnsi="宋体" w:cs="宋体"/>
                <w:color w:val="00000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890C3E7">
            <w:pPr>
              <w:tabs>
                <w:tab w:val="left" w:pos="480"/>
              </w:tabs>
              <w:spacing w:line="360" w:lineRule="auto"/>
              <w:jc w:val="center"/>
              <w:rPr>
                <w:rFonts w:ascii="宋体" w:hAnsi="宋体" w:cs="宋体"/>
                <w:color w:val="00000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517BB6C">
            <w:pPr>
              <w:tabs>
                <w:tab w:val="left" w:pos="480"/>
              </w:tabs>
              <w:spacing w:line="360" w:lineRule="auto"/>
              <w:jc w:val="center"/>
              <w:rPr>
                <w:rFonts w:ascii="宋体" w:hAnsi="宋体" w:cs="宋体"/>
                <w:color w:val="000000"/>
                <w:sz w:val="21"/>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26068C0D">
            <w:pPr>
              <w:tabs>
                <w:tab w:val="left" w:pos="480"/>
              </w:tabs>
              <w:spacing w:line="360" w:lineRule="auto"/>
              <w:jc w:val="center"/>
              <w:rPr>
                <w:rFonts w:ascii="宋体" w:hAnsi="宋体" w:cs="宋体"/>
                <w:color w:val="000000"/>
                <w:sz w:val="21"/>
                <w:szCs w:val="21"/>
              </w:rPr>
            </w:pPr>
          </w:p>
        </w:tc>
      </w:tr>
      <w:tr w14:paraId="135B2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3" w:type="dxa"/>
            <w:tcBorders>
              <w:top w:val="single" w:color="auto" w:sz="4" w:space="0"/>
              <w:left w:val="single" w:color="auto" w:sz="4" w:space="0"/>
              <w:bottom w:val="single" w:color="auto" w:sz="4" w:space="0"/>
              <w:right w:val="single" w:color="auto" w:sz="4" w:space="0"/>
            </w:tcBorders>
            <w:noWrap w:val="0"/>
            <w:vAlign w:val="center"/>
          </w:tcPr>
          <w:p w14:paraId="48D14A10">
            <w:pPr>
              <w:tabs>
                <w:tab w:val="left" w:pos="480"/>
              </w:tabs>
              <w:spacing w:line="360" w:lineRule="auto"/>
              <w:jc w:val="center"/>
              <w:rPr>
                <w:rFonts w:ascii="宋体" w:hAnsi="宋体" w:cs="宋体"/>
                <w:color w:val="000000"/>
                <w:sz w:val="21"/>
                <w:szCs w:val="21"/>
              </w:rPr>
            </w:pPr>
            <w:r>
              <w:rPr>
                <w:rFonts w:hint="eastAsia" w:ascii="宋体" w:hAnsi="宋体" w:cs="宋体"/>
                <w:color w:val="000000"/>
                <w:sz w:val="21"/>
                <w:szCs w:val="21"/>
              </w:rPr>
              <w:t>2</w:t>
            </w:r>
          </w:p>
        </w:tc>
        <w:tc>
          <w:tcPr>
            <w:tcW w:w="1290" w:type="dxa"/>
            <w:tcBorders>
              <w:top w:val="single" w:color="auto" w:sz="4" w:space="0"/>
              <w:left w:val="single" w:color="auto" w:sz="4" w:space="0"/>
              <w:bottom w:val="single" w:color="auto" w:sz="4" w:space="0"/>
              <w:right w:val="single" w:color="auto" w:sz="4" w:space="0"/>
            </w:tcBorders>
            <w:noWrap w:val="0"/>
            <w:vAlign w:val="center"/>
          </w:tcPr>
          <w:p w14:paraId="27D03ACC">
            <w:pPr>
              <w:tabs>
                <w:tab w:val="left" w:pos="480"/>
              </w:tabs>
              <w:spacing w:line="360" w:lineRule="auto"/>
              <w:rPr>
                <w:rFonts w:ascii="宋体" w:hAnsi="宋体" w:cs="宋体"/>
                <w:color w:val="00000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A83AFEC">
            <w:pPr>
              <w:tabs>
                <w:tab w:val="left" w:pos="480"/>
              </w:tabs>
              <w:spacing w:line="360" w:lineRule="auto"/>
              <w:rPr>
                <w:rFonts w:ascii="宋体" w:hAnsi="宋体" w:cs="宋体"/>
                <w:color w:val="000000"/>
                <w:sz w:val="21"/>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F2E3D51">
            <w:pPr>
              <w:tabs>
                <w:tab w:val="left" w:pos="480"/>
              </w:tabs>
              <w:spacing w:line="360" w:lineRule="auto"/>
              <w:jc w:val="center"/>
              <w:rPr>
                <w:rFonts w:ascii="宋体" w:hAnsi="宋体" w:cs="宋体"/>
                <w:color w:val="00000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BA58E6B">
            <w:pPr>
              <w:tabs>
                <w:tab w:val="left" w:pos="480"/>
              </w:tabs>
              <w:spacing w:line="360" w:lineRule="auto"/>
              <w:jc w:val="center"/>
              <w:rPr>
                <w:rFonts w:ascii="宋体" w:hAnsi="宋体" w:cs="宋体"/>
                <w:color w:val="000000"/>
                <w:sz w:val="21"/>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793B0E26">
            <w:pPr>
              <w:tabs>
                <w:tab w:val="left" w:pos="480"/>
              </w:tabs>
              <w:spacing w:line="360" w:lineRule="auto"/>
              <w:jc w:val="center"/>
              <w:rPr>
                <w:rFonts w:ascii="宋体" w:hAnsi="宋体" w:cs="宋体"/>
                <w:color w:val="00000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62C067A">
            <w:pPr>
              <w:tabs>
                <w:tab w:val="left" w:pos="480"/>
              </w:tabs>
              <w:spacing w:line="360" w:lineRule="auto"/>
              <w:jc w:val="center"/>
              <w:rPr>
                <w:rFonts w:ascii="宋体" w:hAnsi="宋体" w:cs="宋体"/>
                <w:color w:val="00000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7E5D1E6">
            <w:pPr>
              <w:tabs>
                <w:tab w:val="left" w:pos="480"/>
              </w:tabs>
              <w:spacing w:line="360" w:lineRule="auto"/>
              <w:jc w:val="center"/>
              <w:rPr>
                <w:rFonts w:ascii="宋体" w:hAnsi="宋体" w:cs="宋体"/>
                <w:color w:val="000000"/>
                <w:sz w:val="21"/>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0D7EDEB8">
            <w:pPr>
              <w:tabs>
                <w:tab w:val="left" w:pos="480"/>
              </w:tabs>
              <w:spacing w:line="360" w:lineRule="auto"/>
              <w:jc w:val="center"/>
              <w:rPr>
                <w:rFonts w:ascii="宋体" w:hAnsi="宋体" w:cs="宋体"/>
                <w:color w:val="000000"/>
                <w:sz w:val="21"/>
                <w:szCs w:val="21"/>
              </w:rPr>
            </w:pPr>
          </w:p>
        </w:tc>
      </w:tr>
      <w:tr w14:paraId="1EF28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3" w:type="dxa"/>
            <w:tcBorders>
              <w:top w:val="single" w:color="auto" w:sz="4" w:space="0"/>
              <w:left w:val="single" w:color="auto" w:sz="4" w:space="0"/>
              <w:bottom w:val="single" w:color="auto" w:sz="4" w:space="0"/>
              <w:right w:val="single" w:color="auto" w:sz="4" w:space="0"/>
            </w:tcBorders>
            <w:noWrap w:val="0"/>
            <w:vAlign w:val="center"/>
          </w:tcPr>
          <w:p w14:paraId="13A90581">
            <w:pPr>
              <w:tabs>
                <w:tab w:val="left" w:pos="480"/>
              </w:tabs>
              <w:spacing w:line="360" w:lineRule="auto"/>
              <w:jc w:val="center"/>
              <w:rPr>
                <w:rFonts w:ascii="宋体" w:hAnsi="宋体" w:cs="宋体"/>
                <w:color w:val="000000"/>
                <w:sz w:val="21"/>
                <w:szCs w:val="21"/>
              </w:rPr>
            </w:pPr>
            <w:r>
              <w:rPr>
                <w:rFonts w:hint="eastAsia" w:ascii="宋体" w:hAnsi="宋体" w:cs="宋体"/>
                <w:color w:val="000000"/>
                <w:sz w:val="21"/>
                <w:szCs w:val="21"/>
              </w:rPr>
              <w:t>3</w:t>
            </w:r>
          </w:p>
        </w:tc>
        <w:tc>
          <w:tcPr>
            <w:tcW w:w="1290" w:type="dxa"/>
            <w:tcBorders>
              <w:top w:val="single" w:color="auto" w:sz="4" w:space="0"/>
              <w:left w:val="single" w:color="auto" w:sz="4" w:space="0"/>
              <w:bottom w:val="single" w:color="auto" w:sz="4" w:space="0"/>
              <w:right w:val="single" w:color="auto" w:sz="4" w:space="0"/>
            </w:tcBorders>
            <w:noWrap w:val="0"/>
            <w:vAlign w:val="center"/>
          </w:tcPr>
          <w:p w14:paraId="7DF9EB69">
            <w:pPr>
              <w:tabs>
                <w:tab w:val="left" w:pos="480"/>
              </w:tabs>
              <w:spacing w:line="360" w:lineRule="auto"/>
              <w:rPr>
                <w:rFonts w:ascii="宋体" w:hAnsi="宋体" w:cs="宋体"/>
                <w:color w:val="00000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CE666DE">
            <w:pPr>
              <w:tabs>
                <w:tab w:val="left" w:pos="480"/>
              </w:tabs>
              <w:spacing w:line="360" w:lineRule="auto"/>
              <w:rPr>
                <w:rFonts w:ascii="宋体" w:hAnsi="宋体" w:cs="宋体"/>
                <w:color w:val="000000"/>
                <w:sz w:val="21"/>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11190C63">
            <w:pPr>
              <w:tabs>
                <w:tab w:val="left" w:pos="480"/>
              </w:tabs>
              <w:spacing w:line="360" w:lineRule="auto"/>
              <w:jc w:val="center"/>
              <w:rPr>
                <w:rFonts w:ascii="宋体" w:hAnsi="宋体" w:cs="宋体"/>
                <w:color w:val="00000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8FEE82F">
            <w:pPr>
              <w:tabs>
                <w:tab w:val="left" w:pos="480"/>
              </w:tabs>
              <w:spacing w:line="360" w:lineRule="auto"/>
              <w:jc w:val="center"/>
              <w:rPr>
                <w:rFonts w:ascii="宋体" w:hAnsi="宋体" w:cs="宋体"/>
                <w:color w:val="000000"/>
                <w:sz w:val="21"/>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5E5B42CB">
            <w:pPr>
              <w:tabs>
                <w:tab w:val="left" w:pos="480"/>
              </w:tabs>
              <w:spacing w:line="360" w:lineRule="auto"/>
              <w:jc w:val="center"/>
              <w:rPr>
                <w:rFonts w:ascii="宋体" w:hAnsi="宋体" w:cs="宋体"/>
                <w:color w:val="00000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D6DCDB3">
            <w:pPr>
              <w:tabs>
                <w:tab w:val="left" w:pos="480"/>
              </w:tabs>
              <w:spacing w:line="360" w:lineRule="auto"/>
              <w:jc w:val="center"/>
              <w:rPr>
                <w:rFonts w:ascii="宋体" w:hAnsi="宋体" w:cs="宋体"/>
                <w:color w:val="00000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0096737">
            <w:pPr>
              <w:tabs>
                <w:tab w:val="left" w:pos="480"/>
              </w:tabs>
              <w:spacing w:line="360" w:lineRule="auto"/>
              <w:jc w:val="center"/>
              <w:rPr>
                <w:rFonts w:ascii="宋体" w:hAnsi="宋体" w:cs="宋体"/>
                <w:color w:val="000000"/>
                <w:sz w:val="21"/>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3F7FCD59">
            <w:pPr>
              <w:tabs>
                <w:tab w:val="left" w:pos="480"/>
              </w:tabs>
              <w:spacing w:line="360" w:lineRule="auto"/>
              <w:jc w:val="center"/>
              <w:rPr>
                <w:rFonts w:ascii="宋体" w:hAnsi="宋体" w:cs="宋体"/>
                <w:color w:val="000000"/>
                <w:sz w:val="21"/>
                <w:szCs w:val="21"/>
              </w:rPr>
            </w:pPr>
          </w:p>
        </w:tc>
      </w:tr>
      <w:tr w14:paraId="03C6A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0207" w:type="dxa"/>
            <w:gridSpan w:val="9"/>
            <w:tcBorders>
              <w:top w:val="single" w:color="auto" w:sz="4" w:space="0"/>
              <w:left w:val="single" w:color="auto" w:sz="4" w:space="0"/>
              <w:bottom w:val="single" w:color="auto" w:sz="4" w:space="0"/>
              <w:right w:val="single" w:color="auto" w:sz="4" w:space="0"/>
            </w:tcBorders>
            <w:noWrap w:val="0"/>
            <w:vAlign w:val="top"/>
          </w:tcPr>
          <w:p w14:paraId="44BCBF27">
            <w:pPr>
              <w:tabs>
                <w:tab w:val="left" w:pos="480"/>
              </w:tabs>
              <w:spacing w:line="360" w:lineRule="auto"/>
              <w:jc w:val="left"/>
              <w:rPr>
                <w:rFonts w:ascii="宋体" w:hAnsi="宋体" w:cs="宋体"/>
                <w:color w:val="000000"/>
                <w:sz w:val="21"/>
                <w:szCs w:val="21"/>
              </w:rPr>
            </w:pPr>
            <w:r>
              <w:rPr>
                <w:rFonts w:hint="eastAsia" w:ascii="宋体" w:hAnsi="宋体" w:cs="宋体"/>
                <w:color w:val="000000"/>
                <w:sz w:val="21"/>
                <w:szCs w:val="21"/>
              </w:rPr>
              <w:t>货物价款合计（大写）：XXXXXXXXXXX  ¥：（XXXX万元）</w:t>
            </w:r>
          </w:p>
        </w:tc>
      </w:tr>
    </w:tbl>
    <w:p w14:paraId="564CC73F">
      <w:pPr>
        <w:tabs>
          <w:tab w:val="left" w:pos="735"/>
        </w:tabs>
        <w:adjustRightInd w:val="0"/>
        <w:snapToGrid w:val="0"/>
        <w:spacing w:line="360" w:lineRule="auto"/>
        <w:ind w:firstLine="443" w:firstLineChars="210"/>
        <w:rPr>
          <w:rFonts w:ascii="宋体" w:hAnsi="宋体"/>
          <w:color w:val="auto"/>
          <w:sz w:val="21"/>
          <w:szCs w:val="21"/>
          <w:highlight w:val="none"/>
        </w:rPr>
      </w:pPr>
      <w:r>
        <w:rPr>
          <w:rFonts w:ascii="宋体" w:hAnsi="宋体"/>
          <w:b/>
          <w:color w:val="auto"/>
          <w:sz w:val="21"/>
          <w:szCs w:val="21"/>
          <w:highlight w:val="none"/>
        </w:rPr>
        <w:t>二、合同价款</w:t>
      </w:r>
    </w:p>
    <w:p w14:paraId="0120B2EF">
      <w:pPr>
        <w:adjustRightInd w:val="0"/>
        <w:snapToGrid w:val="0"/>
        <w:spacing w:line="360" w:lineRule="auto"/>
        <w:ind w:firstLine="420" w:firstLineChars="200"/>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1、合同总价款为人民币（大写）XXXXXXXXXXXXX（￥XXXX万元）。</w:t>
      </w:r>
    </w:p>
    <w:p w14:paraId="6D902CAB">
      <w:pPr>
        <w:adjustRightInd w:val="0"/>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2、合同</w:t>
      </w:r>
      <w:r>
        <w:rPr>
          <w:rFonts w:hint="eastAsia" w:ascii="宋体" w:hAnsi="宋体"/>
          <w:color w:val="auto"/>
          <w:sz w:val="21"/>
          <w:szCs w:val="21"/>
          <w:highlight w:val="none"/>
        </w:rPr>
        <w:t>价款</w:t>
      </w:r>
      <w:r>
        <w:rPr>
          <w:rFonts w:ascii="宋体" w:hAnsi="宋体"/>
          <w:color w:val="auto"/>
          <w:sz w:val="21"/>
          <w:szCs w:val="21"/>
          <w:highlight w:val="none"/>
        </w:rPr>
        <w:t>包括：包括货物费、运杂费、装卸费、安装调试</w:t>
      </w:r>
      <w:r>
        <w:rPr>
          <w:rFonts w:hint="eastAsia" w:ascii="宋体" w:hAnsi="宋体"/>
          <w:color w:val="auto"/>
          <w:sz w:val="21"/>
          <w:szCs w:val="21"/>
          <w:highlight w:val="none"/>
        </w:rPr>
        <w:t>费、计量检测费、培训费、维保费、税金</w:t>
      </w:r>
      <w:r>
        <w:rPr>
          <w:rFonts w:ascii="宋体" w:hAnsi="宋体"/>
          <w:color w:val="auto"/>
          <w:sz w:val="21"/>
          <w:szCs w:val="21"/>
          <w:highlight w:val="none"/>
        </w:rPr>
        <w:t>及其它相关的费用。</w:t>
      </w:r>
    </w:p>
    <w:p w14:paraId="4C0C0A97">
      <w:pPr>
        <w:tabs>
          <w:tab w:val="left" w:pos="735"/>
        </w:tabs>
        <w:adjustRightInd w:val="0"/>
        <w:snapToGrid w:val="0"/>
        <w:spacing w:line="360" w:lineRule="auto"/>
        <w:ind w:firstLine="441" w:firstLineChars="210"/>
        <w:rPr>
          <w:rFonts w:ascii="宋体" w:hAnsi="宋体"/>
          <w:color w:val="auto"/>
          <w:sz w:val="21"/>
          <w:szCs w:val="21"/>
          <w:highlight w:val="none"/>
        </w:rPr>
      </w:pPr>
      <w:r>
        <w:rPr>
          <w:rFonts w:ascii="宋体" w:hAnsi="宋体"/>
          <w:color w:val="auto"/>
          <w:sz w:val="21"/>
          <w:szCs w:val="21"/>
          <w:highlight w:val="none"/>
        </w:rPr>
        <w:t>3、</w:t>
      </w:r>
      <w:r>
        <w:rPr>
          <w:rFonts w:hint="eastAsia" w:ascii="宋体" w:hAnsi="宋体"/>
          <w:color w:val="auto"/>
          <w:sz w:val="21"/>
          <w:szCs w:val="21"/>
          <w:highlight w:val="none"/>
        </w:rPr>
        <w:t>合同总价一次性包死，不受市场价格变化因素的影响。</w:t>
      </w:r>
    </w:p>
    <w:p w14:paraId="3B838B5A">
      <w:pPr>
        <w:tabs>
          <w:tab w:val="left" w:pos="735"/>
        </w:tabs>
        <w:adjustRightInd w:val="0"/>
        <w:snapToGrid w:val="0"/>
        <w:spacing w:line="360" w:lineRule="auto"/>
        <w:ind w:firstLine="443" w:firstLineChars="210"/>
        <w:rPr>
          <w:rFonts w:ascii="宋体" w:hAnsi="宋体"/>
          <w:b/>
          <w:color w:val="auto"/>
          <w:sz w:val="21"/>
          <w:szCs w:val="21"/>
          <w:highlight w:val="none"/>
        </w:rPr>
      </w:pPr>
      <w:r>
        <w:rPr>
          <w:rFonts w:ascii="宋体" w:hAnsi="宋体"/>
          <w:b/>
          <w:color w:val="auto"/>
          <w:sz w:val="21"/>
          <w:szCs w:val="21"/>
          <w:highlight w:val="none"/>
        </w:rPr>
        <w:t>三、合同结算</w:t>
      </w:r>
    </w:p>
    <w:p w14:paraId="0F9A1FAB">
      <w:pPr>
        <w:adjustRightInd w:val="0"/>
        <w:snapToGrid w:val="0"/>
        <w:spacing w:line="360" w:lineRule="auto"/>
        <w:ind w:firstLine="420" w:firstLineChars="200"/>
        <w:rPr>
          <w:rFonts w:hint="eastAsia" w:ascii="宋体" w:hAnsi="宋体" w:cs="仿宋"/>
          <w:color w:val="auto"/>
          <w:sz w:val="21"/>
          <w:szCs w:val="21"/>
          <w:highlight w:val="none"/>
          <w:lang w:val="en-US" w:eastAsia="zh-CN"/>
        </w:rPr>
      </w:pPr>
      <w:r>
        <w:rPr>
          <w:rFonts w:hint="eastAsia" w:ascii="宋体" w:hAnsi="宋体" w:cs="仿宋"/>
          <w:color w:val="auto"/>
          <w:sz w:val="21"/>
          <w:szCs w:val="21"/>
          <w:highlight w:val="none"/>
          <w:lang w:val="en-US" w:eastAsia="zh-CN"/>
        </w:rPr>
        <w:t>1、付款条件说明：</w:t>
      </w:r>
    </w:p>
    <w:p w14:paraId="16717041">
      <w:pPr>
        <w:adjustRightInd w:val="0"/>
        <w:snapToGrid w:val="0"/>
        <w:spacing w:line="360" w:lineRule="auto"/>
        <w:ind w:firstLine="420" w:firstLineChars="200"/>
        <w:rPr>
          <w:rFonts w:hint="eastAsia" w:ascii="宋体" w:hAnsi="宋体" w:cs="仿宋"/>
          <w:color w:val="auto"/>
          <w:sz w:val="21"/>
          <w:szCs w:val="21"/>
          <w:highlight w:val="none"/>
          <w:lang w:val="en-US" w:eastAsia="zh-CN"/>
        </w:rPr>
      </w:pPr>
      <w:r>
        <w:rPr>
          <w:rFonts w:hint="eastAsia" w:ascii="宋体" w:hAnsi="宋体" w:cs="仿宋"/>
          <w:color w:val="auto"/>
          <w:sz w:val="21"/>
          <w:szCs w:val="21"/>
          <w:highlight w:val="none"/>
          <w:lang w:val="en-US" w:eastAsia="zh-CN"/>
        </w:rPr>
        <w:t>（1）合同签订后，中标单位开具等额发票给采购人 ，达到付款条件起 7 日内，支付合同总金额的 50.00%。</w:t>
      </w:r>
    </w:p>
    <w:p w14:paraId="7D247295">
      <w:pPr>
        <w:adjustRightInd w:val="0"/>
        <w:snapToGrid w:val="0"/>
        <w:spacing w:line="360" w:lineRule="auto"/>
        <w:ind w:firstLine="420" w:firstLineChars="200"/>
        <w:rPr>
          <w:rFonts w:hint="eastAsia" w:ascii="宋体" w:hAnsi="宋体" w:cs="仿宋"/>
          <w:color w:val="auto"/>
          <w:sz w:val="21"/>
          <w:szCs w:val="21"/>
          <w:highlight w:val="none"/>
          <w:lang w:val="en-US" w:eastAsia="zh-CN"/>
        </w:rPr>
      </w:pPr>
    </w:p>
    <w:p w14:paraId="214A1B55">
      <w:pPr>
        <w:adjustRightInd w:val="0"/>
        <w:snapToGrid w:val="0"/>
        <w:spacing w:line="360" w:lineRule="auto"/>
        <w:ind w:firstLine="420" w:firstLineChars="200"/>
        <w:rPr>
          <w:rFonts w:hint="eastAsia" w:ascii="宋体" w:hAnsi="宋体" w:cs="仿宋"/>
          <w:color w:val="auto"/>
          <w:sz w:val="21"/>
          <w:szCs w:val="21"/>
          <w:highlight w:val="none"/>
          <w:lang w:val="en-US" w:eastAsia="zh-CN"/>
        </w:rPr>
      </w:pPr>
      <w:r>
        <w:rPr>
          <w:rFonts w:hint="eastAsia" w:ascii="宋体" w:hAnsi="宋体" w:cs="仿宋"/>
          <w:color w:val="auto"/>
          <w:sz w:val="21"/>
          <w:szCs w:val="21"/>
          <w:highlight w:val="none"/>
          <w:lang w:val="en-US" w:eastAsia="zh-CN"/>
        </w:rPr>
        <w:t>（2）验收合格后，中标单位开具等额发票给采购人 ，达到付款条件起 7 日内，支付合同总金额的 45.00%。</w:t>
      </w:r>
    </w:p>
    <w:p w14:paraId="000EE526">
      <w:pPr>
        <w:adjustRightInd w:val="0"/>
        <w:snapToGrid w:val="0"/>
        <w:spacing w:line="360" w:lineRule="auto"/>
        <w:ind w:firstLine="420" w:firstLineChars="200"/>
        <w:rPr>
          <w:rFonts w:hint="eastAsia" w:ascii="宋体" w:hAnsi="宋体" w:cs="仿宋"/>
          <w:color w:val="auto"/>
          <w:sz w:val="21"/>
          <w:szCs w:val="21"/>
          <w:highlight w:val="none"/>
        </w:rPr>
      </w:pPr>
      <w:r>
        <w:rPr>
          <w:rFonts w:hint="eastAsia" w:ascii="宋体" w:hAnsi="宋体" w:cs="仿宋"/>
          <w:color w:val="auto"/>
          <w:sz w:val="21"/>
          <w:szCs w:val="21"/>
          <w:highlight w:val="none"/>
          <w:lang w:val="en-US" w:eastAsia="zh-CN"/>
        </w:rPr>
        <w:t>（3）正常使用满一年，中标单位开具等额发票给采购人 ，达到付款条件起 7 日内，支付合同总金额的 5.00%。</w:t>
      </w:r>
    </w:p>
    <w:p w14:paraId="7304CA84">
      <w:pPr>
        <w:adjustRightInd w:val="0"/>
        <w:snapToGrid w:val="0"/>
        <w:spacing w:line="360" w:lineRule="auto"/>
        <w:ind w:firstLine="420" w:firstLineChars="200"/>
        <w:rPr>
          <w:rFonts w:hint="eastAsia" w:ascii="宋体" w:hAnsi="宋体" w:cs="仿宋"/>
          <w:color w:val="auto"/>
          <w:sz w:val="21"/>
          <w:szCs w:val="21"/>
          <w:highlight w:val="none"/>
        </w:rPr>
      </w:pPr>
      <w:r>
        <w:rPr>
          <w:rFonts w:hint="eastAsia" w:ascii="宋体" w:hAnsi="宋体" w:cs="仿宋"/>
          <w:color w:val="auto"/>
          <w:sz w:val="21"/>
          <w:szCs w:val="21"/>
          <w:highlight w:val="none"/>
          <w:lang w:val="en-US" w:eastAsia="zh-CN"/>
        </w:rPr>
        <w:t>2、</w:t>
      </w:r>
      <w:r>
        <w:rPr>
          <w:rFonts w:hint="eastAsia" w:ascii="宋体" w:hAnsi="宋体" w:cs="仿宋"/>
          <w:color w:val="auto"/>
          <w:sz w:val="21"/>
          <w:szCs w:val="21"/>
          <w:highlight w:val="none"/>
        </w:rPr>
        <w:t>支付方式：银行转账。</w:t>
      </w:r>
    </w:p>
    <w:p w14:paraId="2A9EB3A9">
      <w:pPr>
        <w:adjustRightInd w:val="0"/>
        <w:snapToGrid w:val="0"/>
        <w:spacing w:line="360" w:lineRule="auto"/>
        <w:ind w:firstLine="420" w:firstLineChars="200"/>
        <w:rPr>
          <w:rFonts w:hint="eastAsia" w:ascii="宋体" w:hAnsi="宋体" w:cs="仿宋"/>
          <w:color w:val="auto"/>
          <w:sz w:val="21"/>
          <w:szCs w:val="21"/>
          <w:highlight w:val="none"/>
        </w:rPr>
      </w:pPr>
      <w:r>
        <w:rPr>
          <w:rFonts w:hint="eastAsia" w:ascii="宋体" w:hAnsi="宋体" w:cs="仿宋"/>
          <w:color w:val="auto"/>
          <w:sz w:val="21"/>
          <w:szCs w:val="21"/>
          <w:highlight w:val="none"/>
          <w:lang w:val="en-US" w:eastAsia="zh-CN"/>
        </w:rPr>
        <w:t>3、</w:t>
      </w:r>
      <w:r>
        <w:rPr>
          <w:rFonts w:hint="eastAsia" w:ascii="宋体" w:hAnsi="宋体" w:cs="仿宋"/>
          <w:color w:val="auto"/>
          <w:sz w:val="21"/>
          <w:szCs w:val="21"/>
          <w:highlight w:val="none"/>
        </w:rPr>
        <w:t>结算方式：</w:t>
      </w:r>
    </w:p>
    <w:p w14:paraId="5BB8826B">
      <w:pPr>
        <w:adjustRightInd w:val="0"/>
        <w:snapToGrid w:val="0"/>
        <w:spacing w:line="360" w:lineRule="auto"/>
        <w:ind w:firstLine="420" w:firstLineChars="200"/>
        <w:rPr>
          <w:rFonts w:hint="eastAsia" w:ascii="宋体" w:hAnsi="宋体" w:cs="仿宋"/>
          <w:color w:val="auto"/>
          <w:sz w:val="21"/>
          <w:szCs w:val="21"/>
          <w:highlight w:val="none"/>
        </w:rPr>
      </w:pPr>
      <w:r>
        <w:rPr>
          <w:rFonts w:hint="eastAsia" w:ascii="宋体" w:hAnsi="宋体" w:cs="仿宋"/>
          <w:color w:val="auto"/>
          <w:sz w:val="21"/>
          <w:szCs w:val="21"/>
          <w:highlight w:val="none"/>
        </w:rPr>
        <w:t>货物结算：乙方持货物验收合格单，全额合规发票（按合同标的物中的货物全款开甲方），中标通知书、供货合同，与甲方结算。</w:t>
      </w:r>
    </w:p>
    <w:p w14:paraId="1D7BA241">
      <w:pPr>
        <w:adjustRightInd w:val="0"/>
        <w:snapToGrid w:val="0"/>
        <w:spacing w:line="360" w:lineRule="auto"/>
        <w:ind w:firstLine="420" w:firstLineChars="200"/>
        <w:rPr>
          <w:rFonts w:hint="eastAsia" w:ascii="宋体" w:hAnsi="宋体" w:cs="仿宋"/>
          <w:color w:val="auto"/>
          <w:sz w:val="21"/>
          <w:szCs w:val="21"/>
          <w:highlight w:val="none"/>
        </w:rPr>
      </w:pPr>
      <w:r>
        <w:rPr>
          <w:rFonts w:hint="eastAsia" w:ascii="宋体" w:hAnsi="宋体" w:cs="仿宋"/>
          <w:color w:val="auto"/>
          <w:sz w:val="21"/>
          <w:szCs w:val="21"/>
          <w:highlight w:val="none"/>
        </w:rPr>
        <w:t>服务结算：乙方持维修保养服务验收合格单，全额合规发票（按合同标的物中的原厂维修保养服务全款开甲方），货物验收单，供货合同，与甲方结算。</w:t>
      </w:r>
    </w:p>
    <w:p w14:paraId="25055E1E">
      <w:pPr>
        <w:adjustRightInd w:val="0"/>
        <w:snapToGrid w:val="0"/>
        <w:spacing w:line="360" w:lineRule="auto"/>
        <w:ind w:firstLine="422" w:firstLineChars="200"/>
        <w:rPr>
          <w:rFonts w:ascii="宋体" w:hAnsi="宋体"/>
          <w:b/>
          <w:bCs/>
          <w:color w:val="auto"/>
          <w:sz w:val="21"/>
          <w:szCs w:val="21"/>
          <w:highlight w:val="none"/>
          <w:lang w:val="zh-CN"/>
        </w:rPr>
      </w:pPr>
      <w:r>
        <w:rPr>
          <w:rFonts w:hint="eastAsia" w:ascii="宋体" w:hAnsi="宋体" w:cs="仿宋"/>
          <w:b/>
          <w:bCs/>
          <w:color w:val="auto"/>
          <w:sz w:val="21"/>
          <w:szCs w:val="21"/>
          <w:highlight w:val="none"/>
          <w:lang w:val="en-US" w:eastAsia="zh-CN"/>
        </w:rPr>
        <w:t>四、</w:t>
      </w:r>
      <w:r>
        <w:rPr>
          <w:rFonts w:ascii="宋体" w:hAnsi="宋体"/>
          <w:b/>
          <w:bCs/>
          <w:color w:val="auto"/>
          <w:sz w:val="21"/>
          <w:szCs w:val="21"/>
          <w:highlight w:val="none"/>
          <w:lang w:val="zh-CN"/>
        </w:rPr>
        <w:t>交货条件:</w:t>
      </w:r>
    </w:p>
    <w:p w14:paraId="6332A757">
      <w:pPr>
        <w:adjustRightInd w:val="0"/>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1、交货地点：</w:t>
      </w:r>
      <w:r>
        <w:rPr>
          <w:rFonts w:hint="eastAsia" w:ascii="宋体" w:hAnsi="宋体"/>
          <w:color w:val="auto"/>
          <w:sz w:val="21"/>
          <w:szCs w:val="21"/>
          <w:highlight w:val="none"/>
          <w:lang w:val="en-US" w:eastAsia="zh-CN"/>
        </w:rPr>
        <w:t>招标人</w:t>
      </w:r>
      <w:r>
        <w:rPr>
          <w:rFonts w:ascii="宋体" w:hAnsi="宋体"/>
          <w:color w:val="auto"/>
          <w:sz w:val="21"/>
          <w:szCs w:val="21"/>
          <w:highlight w:val="none"/>
        </w:rPr>
        <w:t>指定地点</w:t>
      </w:r>
    </w:p>
    <w:p w14:paraId="67D785B4">
      <w:pPr>
        <w:adjustRightInd w:val="0"/>
        <w:snapToGrid w:val="0"/>
        <w:spacing w:line="360" w:lineRule="auto"/>
        <w:ind w:firstLine="420" w:firstLineChars="200"/>
        <w:rPr>
          <w:rFonts w:hint="eastAsia" w:cs="宋体"/>
          <w:color w:val="FF0000"/>
          <w:sz w:val="21"/>
          <w:szCs w:val="21"/>
          <w:highlight w:val="none"/>
          <w:u w:val="single"/>
        </w:rPr>
      </w:pPr>
      <w:r>
        <w:rPr>
          <w:rFonts w:ascii="宋体" w:hAnsi="宋体"/>
          <w:color w:val="auto"/>
          <w:sz w:val="21"/>
          <w:szCs w:val="21"/>
          <w:highlight w:val="none"/>
        </w:rPr>
        <w:t>2、交货期：</w:t>
      </w:r>
      <w:r>
        <w:rPr>
          <w:rFonts w:hint="eastAsia"/>
          <w:color w:val="FF0000"/>
          <w:sz w:val="21"/>
          <w:szCs w:val="21"/>
          <w:highlight w:val="none"/>
          <w:u w:val="single"/>
        </w:rPr>
        <w:t>签订合同后15天内交付使用</w:t>
      </w:r>
    </w:p>
    <w:p w14:paraId="00F7EA96">
      <w:pPr>
        <w:adjustRightInd w:val="0"/>
        <w:snapToGrid w:val="0"/>
        <w:spacing w:line="360" w:lineRule="auto"/>
        <w:ind w:firstLine="422" w:firstLineChars="200"/>
        <w:rPr>
          <w:rFonts w:ascii="宋体" w:hAnsi="宋体"/>
          <w:b/>
          <w:color w:val="auto"/>
          <w:sz w:val="21"/>
          <w:szCs w:val="21"/>
          <w:highlight w:val="none"/>
        </w:rPr>
      </w:pPr>
      <w:r>
        <w:rPr>
          <w:rFonts w:hint="eastAsia" w:ascii="宋体" w:hAnsi="宋体"/>
          <w:b/>
          <w:color w:val="auto"/>
          <w:sz w:val="21"/>
          <w:szCs w:val="21"/>
          <w:highlight w:val="none"/>
          <w:lang w:val="en-US" w:eastAsia="zh-CN"/>
        </w:rPr>
        <w:t>五</w:t>
      </w:r>
      <w:r>
        <w:rPr>
          <w:rFonts w:ascii="宋体" w:hAnsi="宋体"/>
          <w:b/>
          <w:color w:val="auto"/>
          <w:sz w:val="21"/>
          <w:szCs w:val="21"/>
          <w:highlight w:val="none"/>
        </w:rPr>
        <w:t>、运输</w:t>
      </w:r>
    </w:p>
    <w:p w14:paraId="17C3BB46">
      <w:pPr>
        <w:adjustRightInd w:val="0"/>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1、乙方负责所有货物的运输。确保货物安全、完整到达使用地点，运杂费用包含在总价内，包括货物从供货地点到使用地点的运输费、保险费、搬运费等。</w:t>
      </w:r>
    </w:p>
    <w:p w14:paraId="72C3EA08">
      <w:pPr>
        <w:adjustRightInd w:val="0"/>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2、所有货物在运输、搬运、安装的过程中，造成甲方损失的，由乙方为甲方修复或更新。</w:t>
      </w:r>
    </w:p>
    <w:p w14:paraId="7B2F09B7">
      <w:pPr>
        <w:adjustRightInd w:val="0"/>
        <w:snapToGrid w:val="0"/>
        <w:spacing w:line="360" w:lineRule="auto"/>
        <w:ind w:firstLine="422" w:firstLineChars="200"/>
        <w:rPr>
          <w:rFonts w:ascii="宋体" w:hAnsi="宋体"/>
          <w:b/>
          <w:color w:val="auto"/>
          <w:sz w:val="21"/>
          <w:szCs w:val="21"/>
          <w:highlight w:val="none"/>
        </w:rPr>
      </w:pPr>
      <w:r>
        <w:rPr>
          <w:rFonts w:ascii="宋体" w:hAnsi="宋体"/>
          <w:b/>
          <w:color w:val="auto"/>
          <w:sz w:val="21"/>
          <w:szCs w:val="21"/>
          <w:highlight w:val="none"/>
        </w:rPr>
        <w:t>六、质量保证</w:t>
      </w:r>
    </w:p>
    <w:p w14:paraId="7BD9A5E5">
      <w:pPr>
        <w:adjustRightInd w:val="0"/>
        <w:snapToGrid w:val="0"/>
        <w:spacing w:line="360" w:lineRule="auto"/>
        <w:ind w:firstLine="420" w:firstLineChars="200"/>
        <w:rPr>
          <w:rFonts w:hint="eastAsia" w:ascii="宋体" w:hAnsi="宋体"/>
          <w:b w:val="0"/>
          <w:bCs/>
          <w:color w:val="auto"/>
          <w:sz w:val="21"/>
          <w:szCs w:val="21"/>
          <w:highlight w:val="none"/>
        </w:rPr>
      </w:pPr>
      <w:r>
        <w:rPr>
          <w:rFonts w:hint="eastAsia" w:ascii="宋体" w:hAnsi="宋体"/>
          <w:b w:val="0"/>
          <w:bCs/>
          <w:color w:val="auto"/>
          <w:sz w:val="21"/>
          <w:szCs w:val="21"/>
          <w:highlight w:val="none"/>
        </w:rPr>
        <w:t xml:space="preserve">1. 整体质保期为终验合格后不少于 24个月；同时不得低于该设备的市场主流质保期；属于易损件及耗材类的设备按易损件及耗材类设备质保； </w:t>
      </w:r>
    </w:p>
    <w:p w14:paraId="50A01897">
      <w:pPr>
        <w:adjustRightInd w:val="0"/>
        <w:snapToGrid w:val="0"/>
        <w:spacing w:line="360" w:lineRule="auto"/>
        <w:ind w:firstLine="420" w:firstLineChars="200"/>
        <w:rPr>
          <w:rFonts w:hint="eastAsia" w:ascii="宋体" w:hAnsi="宋体"/>
          <w:b w:val="0"/>
          <w:bCs/>
          <w:color w:val="auto"/>
          <w:sz w:val="21"/>
          <w:szCs w:val="21"/>
          <w:highlight w:val="none"/>
        </w:rPr>
      </w:pPr>
      <w:r>
        <w:rPr>
          <w:rFonts w:hint="eastAsia" w:ascii="宋体" w:hAnsi="宋体"/>
          <w:b w:val="0"/>
          <w:bCs/>
          <w:color w:val="auto"/>
          <w:sz w:val="21"/>
          <w:szCs w:val="21"/>
          <w:highlight w:val="none"/>
        </w:rPr>
        <w:t xml:space="preserve">2. 中标单位承诺的质保期起始时间为验收合格之日。 </w:t>
      </w:r>
    </w:p>
    <w:p w14:paraId="379F6C64">
      <w:pPr>
        <w:adjustRightInd w:val="0"/>
        <w:snapToGrid w:val="0"/>
        <w:spacing w:line="360" w:lineRule="auto"/>
        <w:ind w:firstLine="420" w:firstLineChars="200"/>
        <w:rPr>
          <w:rFonts w:hint="eastAsia" w:ascii="宋体" w:hAnsi="宋体"/>
          <w:b w:val="0"/>
          <w:bCs/>
          <w:color w:val="auto"/>
          <w:sz w:val="21"/>
          <w:szCs w:val="21"/>
          <w:highlight w:val="none"/>
        </w:rPr>
      </w:pPr>
      <w:r>
        <w:rPr>
          <w:rFonts w:hint="eastAsia" w:ascii="宋体" w:hAnsi="宋体"/>
          <w:b w:val="0"/>
          <w:bCs/>
          <w:color w:val="auto"/>
          <w:sz w:val="21"/>
          <w:szCs w:val="21"/>
          <w:highlight w:val="none"/>
        </w:rPr>
        <w:t xml:space="preserve">3. 中标单位提供的所有设备及配件必须是未使用过的，用最新工艺生产的最新产品，质量优良、渠道正当，原装正品，配置合理。 </w:t>
      </w:r>
    </w:p>
    <w:p w14:paraId="097B12C0">
      <w:pPr>
        <w:adjustRightInd w:val="0"/>
        <w:snapToGrid w:val="0"/>
        <w:spacing w:line="360" w:lineRule="auto"/>
        <w:ind w:firstLine="420" w:firstLineChars="200"/>
        <w:rPr>
          <w:rFonts w:hint="eastAsia" w:ascii="宋体" w:hAnsi="宋体"/>
          <w:b w:val="0"/>
          <w:bCs/>
          <w:color w:val="auto"/>
          <w:sz w:val="21"/>
          <w:szCs w:val="21"/>
          <w:highlight w:val="none"/>
        </w:rPr>
      </w:pPr>
      <w:r>
        <w:rPr>
          <w:rFonts w:hint="eastAsia" w:ascii="宋体" w:hAnsi="宋体"/>
          <w:b w:val="0"/>
          <w:bCs/>
          <w:color w:val="auto"/>
          <w:sz w:val="21"/>
          <w:szCs w:val="21"/>
          <w:highlight w:val="none"/>
        </w:rPr>
        <w:t xml:space="preserve">4. 质保期后如需更换零部件，中标单位应以优惠价提供。 </w:t>
      </w:r>
    </w:p>
    <w:p w14:paraId="35F3F365">
      <w:pPr>
        <w:adjustRightInd w:val="0"/>
        <w:snapToGrid w:val="0"/>
        <w:spacing w:line="360" w:lineRule="auto"/>
        <w:ind w:firstLine="420" w:firstLineChars="200"/>
        <w:rPr>
          <w:rFonts w:hint="eastAsia" w:ascii="宋体" w:hAnsi="宋体"/>
          <w:b w:val="0"/>
          <w:bCs/>
          <w:color w:val="auto"/>
          <w:sz w:val="21"/>
          <w:szCs w:val="21"/>
          <w:highlight w:val="none"/>
        </w:rPr>
      </w:pPr>
      <w:r>
        <w:rPr>
          <w:rFonts w:hint="eastAsia" w:ascii="宋体" w:hAnsi="宋体"/>
          <w:b w:val="0"/>
          <w:bCs/>
          <w:color w:val="auto"/>
          <w:sz w:val="21"/>
          <w:szCs w:val="21"/>
          <w:highlight w:val="none"/>
        </w:rPr>
        <w:t xml:space="preserve">5. 采购人若对中标单位提出质量服务要求，所有涉及货物制造商的有关事项均由中标单位负责。 </w:t>
      </w:r>
    </w:p>
    <w:p w14:paraId="456E42E8">
      <w:pPr>
        <w:adjustRightInd w:val="0"/>
        <w:snapToGrid w:val="0"/>
        <w:spacing w:line="360" w:lineRule="auto"/>
        <w:ind w:firstLine="420" w:firstLineChars="200"/>
        <w:rPr>
          <w:rFonts w:hint="eastAsia" w:ascii="宋体" w:hAnsi="宋体"/>
          <w:b w:val="0"/>
          <w:bCs/>
          <w:color w:val="auto"/>
          <w:sz w:val="21"/>
          <w:szCs w:val="21"/>
          <w:highlight w:val="none"/>
        </w:rPr>
      </w:pPr>
      <w:r>
        <w:rPr>
          <w:rFonts w:hint="eastAsia" w:ascii="宋体" w:hAnsi="宋体"/>
          <w:b w:val="0"/>
          <w:bCs/>
          <w:color w:val="auto"/>
          <w:sz w:val="21"/>
          <w:szCs w:val="21"/>
          <w:highlight w:val="none"/>
        </w:rPr>
        <w:t>6.货物使用期间，凡发生质量问题，中标单位均应能够及时地向采购人提供相应的技术服务并解决所出现的质量问题。在质量保证期内，如发现质量问题，在接到采购人维护要求后应2小时内响应，4小时内提供解决方案，24小时内到达现场，如属质量问题，由中标单位负责免费更换或维修。</w:t>
      </w:r>
    </w:p>
    <w:p w14:paraId="4B00F1AA">
      <w:pPr>
        <w:adjustRightInd w:val="0"/>
        <w:snapToGrid w:val="0"/>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lang w:val="en-US" w:eastAsia="zh-CN"/>
        </w:rPr>
        <w:t>7</w:t>
      </w:r>
      <w:r>
        <w:rPr>
          <w:rFonts w:ascii="宋体" w:hAnsi="宋体"/>
          <w:color w:val="auto"/>
          <w:sz w:val="21"/>
          <w:szCs w:val="21"/>
          <w:highlight w:val="none"/>
        </w:rPr>
        <w:t>、乙方应保证甲方在使用该货物或其任何一部分时免受第三方提出侵犯其专利权</w:t>
      </w:r>
      <w:r>
        <w:rPr>
          <w:rFonts w:hint="eastAsia" w:ascii="宋体" w:hAnsi="宋体"/>
          <w:color w:val="auto"/>
          <w:sz w:val="21"/>
          <w:szCs w:val="21"/>
          <w:highlight w:val="none"/>
          <w:lang w:eastAsia="zh-CN"/>
        </w:rPr>
        <w:t>、</w:t>
      </w:r>
      <w:r>
        <w:rPr>
          <w:rFonts w:ascii="宋体" w:hAnsi="宋体"/>
          <w:color w:val="auto"/>
          <w:sz w:val="21"/>
          <w:szCs w:val="21"/>
          <w:highlight w:val="none"/>
        </w:rPr>
        <w:t>商标权或工业设计权的起诉。</w:t>
      </w:r>
    </w:p>
    <w:p w14:paraId="2BB8DE5B">
      <w:pPr>
        <w:adjustRightInd w:val="0"/>
        <w:snapToGrid w:val="0"/>
        <w:spacing w:line="360" w:lineRule="auto"/>
        <w:ind w:firstLine="422" w:firstLineChars="200"/>
        <w:rPr>
          <w:rFonts w:ascii="宋体" w:hAnsi="宋体"/>
          <w:b/>
          <w:color w:val="auto"/>
          <w:sz w:val="21"/>
          <w:szCs w:val="21"/>
          <w:highlight w:val="none"/>
        </w:rPr>
      </w:pPr>
      <w:r>
        <w:rPr>
          <w:rFonts w:ascii="宋体" w:hAnsi="宋体"/>
          <w:b/>
          <w:color w:val="auto"/>
          <w:sz w:val="21"/>
          <w:szCs w:val="21"/>
          <w:highlight w:val="none"/>
        </w:rPr>
        <w:t>七、技术服务</w:t>
      </w:r>
    </w:p>
    <w:p w14:paraId="2B2D9B24">
      <w:pPr>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1、对技术服务的要求：</w:t>
      </w:r>
    </w:p>
    <w:p w14:paraId="55535A98">
      <w:pPr>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2、技术资料：</w:t>
      </w:r>
    </w:p>
    <w:p w14:paraId="65E5902E">
      <w:pPr>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2-1、产品合格证及检验报告；</w:t>
      </w:r>
    </w:p>
    <w:p w14:paraId="2A5D8DB3">
      <w:pPr>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2-2、产品使用说明书（中文）；</w:t>
      </w:r>
    </w:p>
    <w:p w14:paraId="3B7ACD25">
      <w:pPr>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2-</w:t>
      </w:r>
      <w:r>
        <w:rPr>
          <w:rFonts w:hint="eastAsia" w:ascii="宋体" w:hAnsi="宋体"/>
          <w:color w:val="auto"/>
          <w:sz w:val="21"/>
          <w:szCs w:val="21"/>
          <w:highlight w:val="none"/>
        </w:rPr>
        <w:t>3</w:t>
      </w:r>
      <w:r>
        <w:rPr>
          <w:rFonts w:ascii="宋体" w:hAnsi="宋体"/>
          <w:color w:val="auto"/>
          <w:sz w:val="21"/>
          <w:szCs w:val="21"/>
          <w:highlight w:val="none"/>
        </w:rPr>
        <w:t>、其它资料。</w:t>
      </w:r>
    </w:p>
    <w:p w14:paraId="3F8566E5">
      <w:pPr>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3、技术培训：免费为采购人培训使用方法。</w:t>
      </w:r>
    </w:p>
    <w:p w14:paraId="727A6BA3">
      <w:pPr>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3-1、培训内容：由采购人指定；</w:t>
      </w:r>
    </w:p>
    <w:p w14:paraId="500276FE">
      <w:pPr>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3-2、培训地点：由采购人指定；</w:t>
      </w:r>
    </w:p>
    <w:p w14:paraId="47E6B77D">
      <w:pPr>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3-3、培训时间：由采购人指定；</w:t>
      </w:r>
    </w:p>
    <w:p w14:paraId="5AA48703">
      <w:pPr>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3-4、培训人数：由采购人指定；</w:t>
      </w:r>
    </w:p>
    <w:p w14:paraId="4941703C">
      <w:pPr>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3-5、培训费用：受训人员的食宿费、资料费、培训场地费、耗材（包括水电费等）费等已包含在合同总价中，甲方不再另行支付。</w:t>
      </w:r>
    </w:p>
    <w:p w14:paraId="5BF009E6">
      <w:pPr>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4、伴随服务</w:t>
      </w:r>
    </w:p>
    <w:p w14:paraId="085FA33C">
      <w:pPr>
        <w:snapToGrid w:val="0"/>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lang w:val="en-US" w:eastAsia="zh-CN"/>
        </w:rPr>
        <w:t>4</w:t>
      </w:r>
      <w:r>
        <w:rPr>
          <w:rFonts w:ascii="宋体" w:hAnsi="宋体"/>
          <w:color w:val="auto"/>
          <w:sz w:val="21"/>
          <w:szCs w:val="21"/>
          <w:highlight w:val="none"/>
        </w:rPr>
        <w:t>-1、乙方应随同每套货物提供相应的中文的技术文件。</w:t>
      </w:r>
    </w:p>
    <w:p w14:paraId="23E34A0C">
      <w:pPr>
        <w:snapToGrid w:val="0"/>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lang w:val="en-US" w:eastAsia="zh-CN"/>
        </w:rPr>
        <w:t>4</w:t>
      </w:r>
      <w:r>
        <w:rPr>
          <w:rFonts w:ascii="宋体" w:hAnsi="宋体"/>
          <w:color w:val="auto"/>
          <w:sz w:val="21"/>
          <w:szCs w:val="21"/>
          <w:highlight w:val="none"/>
        </w:rPr>
        <w:t>-1-1、完整的操作使用手册和维护、修理技术文件，电路原理图纸、保修卡等。</w:t>
      </w:r>
    </w:p>
    <w:p w14:paraId="60473FF1">
      <w:pPr>
        <w:snapToGrid w:val="0"/>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lang w:val="en-US" w:eastAsia="zh-CN"/>
        </w:rPr>
        <w:t>4</w:t>
      </w:r>
      <w:r>
        <w:rPr>
          <w:rFonts w:ascii="宋体" w:hAnsi="宋体"/>
          <w:color w:val="auto"/>
          <w:sz w:val="21"/>
          <w:szCs w:val="21"/>
          <w:highlight w:val="none"/>
        </w:rPr>
        <w:t>-1-2、制造厂的检验、测试报告、设备检验合格证书，计量合格等级证书，质量保证书等文件须随设备装箱提供。</w:t>
      </w:r>
    </w:p>
    <w:p w14:paraId="5653A966">
      <w:pPr>
        <w:snapToGrid w:val="0"/>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lang w:val="en-US" w:eastAsia="zh-CN"/>
        </w:rPr>
        <w:t>4</w:t>
      </w:r>
      <w:r>
        <w:rPr>
          <w:rFonts w:ascii="宋体" w:hAnsi="宋体"/>
          <w:color w:val="auto"/>
          <w:sz w:val="21"/>
          <w:szCs w:val="21"/>
          <w:highlight w:val="none"/>
        </w:rPr>
        <w:t>-1-3、必须的其它技术资料。</w:t>
      </w:r>
    </w:p>
    <w:p w14:paraId="74D1D1F6">
      <w:pPr>
        <w:snapToGrid w:val="0"/>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lang w:val="en-US" w:eastAsia="zh-CN"/>
        </w:rPr>
        <w:t>4</w:t>
      </w:r>
      <w:bookmarkStart w:id="0" w:name="_GoBack"/>
      <w:bookmarkEnd w:id="0"/>
      <w:r>
        <w:rPr>
          <w:rFonts w:ascii="宋体" w:hAnsi="宋体"/>
          <w:color w:val="auto"/>
          <w:sz w:val="21"/>
          <w:szCs w:val="21"/>
          <w:highlight w:val="none"/>
        </w:rPr>
        <w:t>-2、伴随服务的费用已含在合同价中，不单独进行支付。</w:t>
      </w:r>
    </w:p>
    <w:p w14:paraId="64F15CF2">
      <w:pPr>
        <w:snapToGrid w:val="0"/>
        <w:spacing w:line="360" w:lineRule="auto"/>
        <w:ind w:firstLine="422" w:firstLineChars="200"/>
        <w:rPr>
          <w:rFonts w:ascii="宋体" w:hAnsi="宋体"/>
          <w:b/>
          <w:color w:val="auto"/>
          <w:sz w:val="21"/>
          <w:szCs w:val="21"/>
          <w:highlight w:val="none"/>
        </w:rPr>
      </w:pPr>
      <w:r>
        <w:rPr>
          <w:rFonts w:ascii="宋体" w:hAnsi="宋体"/>
          <w:b/>
          <w:color w:val="auto"/>
          <w:sz w:val="21"/>
          <w:szCs w:val="21"/>
          <w:highlight w:val="none"/>
        </w:rPr>
        <w:t>八、验收</w:t>
      </w:r>
    </w:p>
    <w:p w14:paraId="171E5C67">
      <w:pPr>
        <w:snapToGrid w:val="0"/>
        <w:spacing w:line="360"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 xml:space="preserve">1. 交货检验：设备到货后，由采购人、中标单位对设备进行开箱检查，检查内容包括：设备名称、规格型号、配置要求、制造商、原产地等。若设备与合同要求不符，采购人将拒绝接收。 </w:t>
      </w:r>
    </w:p>
    <w:p w14:paraId="749AA377">
      <w:pPr>
        <w:snapToGrid w:val="0"/>
        <w:spacing w:line="360"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 xml:space="preserve">2. 技术验收：交货检验后，由中标单位负责安装调试。安装调试完毕后，中标单位提交验收文件，采购方的设备使用单位对设备进行技术验收（中标单位协助），验收以国家标准或以合同文本中描述的有关技术要求为准。 </w:t>
      </w:r>
    </w:p>
    <w:p w14:paraId="46549093">
      <w:pPr>
        <w:snapToGrid w:val="0"/>
        <w:spacing w:line="360"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 xml:space="preserve">3. 最终验收：技术验收合格后的，采购人根据使用单位技术验收报告，组织相关部门对设备进行最终验收，验收合格后出具《验收合格单》。 </w:t>
      </w:r>
    </w:p>
    <w:p w14:paraId="1A2CA495">
      <w:pPr>
        <w:snapToGrid w:val="0"/>
        <w:spacing w:line="360" w:lineRule="auto"/>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 验收依据 （1）合同文本； （2）国家有关的验收标准及规范； （3）招标文件； （4）投标文件。</w:t>
      </w:r>
    </w:p>
    <w:p w14:paraId="7C2B0B4F">
      <w:pPr>
        <w:snapToGrid w:val="0"/>
        <w:spacing w:line="360" w:lineRule="auto"/>
        <w:ind w:right="893" w:firstLine="422" w:firstLineChars="200"/>
        <w:rPr>
          <w:rFonts w:ascii="宋体" w:hAnsi="宋体"/>
          <w:b/>
          <w:color w:val="auto"/>
          <w:sz w:val="21"/>
          <w:szCs w:val="21"/>
          <w:highlight w:val="none"/>
        </w:rPr>
      </w:pPr>
      <w:r>
        <w:rPr>
          <w:rFonts w:ascii="宋体" w:hAnsi="宋体"/>
          <w:b/>
          <w:color w:val="auto"/>
          <w:sz w:val="21"/>
          <w:szCs w:val="21"/>
          <w:highlight w:val="none"/>
        </w:rPr>
        <w:t>九、违约责任</w:t>
      </w:r>
    </w:p>
    <w:p w14:paraId="521D71B1">
      <w:pPr>
        <w:snapToGrid w:val="0"/>
        <w:spacing w:line="360" w:lineRule="auto"/>
        <w:ind w:right="893" w:firstLine="420" w:firstLineChars="200"/>
        <w:rPr>
          <w:rFonts w:ascii="宋体" w:hAnsi="宋体"/>
          <w:color w:val="auto"/>
          <w:sz w:val="21"/>
          <w:szCs w:val="21"/>
          <w:highlight w:val="none"/>
        </w:rPr>
      </w:pPr>
      <w:r>
        <w:rPr>
          <w:rFonts w:hint="eastAsia" w:ascii="宋体" w:hAnsi="宋体"/>
          <w:color w:val="auto"/>
          <w:sz w:val="21"/>
          <w:szCs w:val="21"/>
          <w:highlight w:val="none"/>
        </w:rPr>
        <w:t>1、</w:t>
      </w:r>
      <w:r>
        <w:rPr>
          <w:rFonts w:ascii="宋体" w:hAnsi="宋体"/>
          <w:color w:val="auto"/>
          <w:sz w:val="21"/>
          <w:szCs w:val="21"/>
          <w:highlight w:val="none"/>
        </w:rPr>
        <w:t>按《中华人民共和国民法典》中的相关条款执行。</w:t>
      </w:r>
    </w:p>
    <w:p w14:paraId="07A93467">
      <w:pPr>
        <w:snapToGrid w:val="0"/>
        <w:spacing w:line="360" w:lineRule="auto"/>
        <w:ind w:right="893" w:firstLine="420" w:firstLineChars="200"/>
        <w:rPr>
          <w:rFonts w:ascii="宋体" w:hAnsi="宋体"/>
          <w:color w:val="auto"/>
          <w:sz w:val="21"/>
          <w:szCs w:val="21"/>
          <w:highlight w:val="none"/>
        </w:rPr>
      </w:pPr>
      <w:r>
        <w:rPr>
          <w:rFonts w:ascii="宋体" w:hAnsi="宋体"/>
          <w:color w:val="auto"/>
          <w:sz w:val="21"/>
          <w:szCs w:val="21"/>
          <w:highlight w:val="none"/>
        </w:rPr>
        <w:t>2、乙方履约延误</w:t>
      </w:r>
    </w:p>
    <w:p w14:paraId="7661152F">
      <w:pPr>
        <w:snapToGrid w:val="0"/>
        <w:spacing w:line="360" w:lineRule="auto"/>
        <w:ind w:firstLine="420" w:firstLineChars="200"/>
        <w:rPr>
          <w:rFonts w:ascii="宋体" w:hAnsi="宋体"/>
          <w:color w:val="auto"/>
          <w:sz w:val="21"/>
          <w:szCs w:val="21"/>
          <w:highlight w:val="none"/>
        </w:rPr>
      </w:pPr>
      <w:r>
        <w:rPr>
          <w:rFonts w:ascii="宋体" w:hAnsi="宋体" w:eastAsia="宋体" w:cs="Times New Roman"/>
          <w:color w:val="auto"/>
          <w:sz w:val="21"/>
          <w:szCs w:val="21"/>
          <w:highlight w:val="none"/>
        </w:rPr>
        <w:t>2-1、如乙方事先未征得甲方同意并得到甲方的谅解而单方面延迟交货，将按违约终止合同。</w:t>
      </w:r>
    </w:p>
    <w:p w14:paraId="2612DF43">
      <w:pPr>
        <w:snapToGrid w:val="0"/>
        <w:spacing w:line="360" w:lineRule="auto"/>
        <w:ind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4D294B4F">
      <w:pPr>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3、违约终止合同：未按合同要求提供货物或质量不能满足技术要求，甲方会同监督机构有权终止合同，对乙方违约行为进行追究，同时按政府采购法的有关规定进行相应的处罚。</w:t>
      </w:r>
    </w:p>
    <w:p w14:paraId="6F798CDB">
      <w:pPr>
        <w:snapToGrid w:val="0"/>
        <w:spacing w:line="360" w:lineRule="auto"/>
        <w:ind w:firstLine="422" w:firstLineChars="200"/>
        <w:rPr>
          <w:rFonts w:ascii="宋体" w:hAnsi="宋体"/>
          <w:b/>
          <w:color w:val="auto"/>
          <w:sz w:val="21"/>
          <w:szCs w:val="21"/>
          <w:highlight w:val="none"/>
        </w:rPr>
      </w:pPr>
      <w:r>
        <w:rPr>
          <w:rFonts w:ascii="宋体" w:hAnsi="宋体"/>
          <w:b/>
          <w:color w:val="auto"/>
          <w:sz w:val="21"/>
          <w:szCs w:val="21"/>
          <w:highlight w:val="none"/>
        </w:rPr>
        <w:t>十、合同组成</w:t>
      </w:r>
    </w:p>
    <w:p w14:paraId="40EA30BD">
      <w:pPr>
        <w:snapToGrid w:val="0"/>
        <w:spacing w:line="360" w:lineRule="auto"/>
        <w:ind w:firstLine="420" w:firstLineChars="200"/>
        <w:rPr>
          <w:rFonts w:hint="eastAsia" w:ascii="宋体" w:hAnsi="宋体"/>
          <w:color w:val="auto"/>
          <w:sz w:val="21"/>
          <w:szCs w:val="21"/>
          <w:highlight w:val="none"/>
        </w:rPr>
      </w:pPr>
      <w:r>
        <w:rPr>
          <w:rFonts w:ascii="宋体" w:hAnsi="宋体"/>
          <w:color w:val="auto"/>
          <w:sz w:val="21"/>
          <w:szCs w:val="21"/>
          <w:highlight w:val="none"/>
        </w:rPr>
        <w:t>1、</w:t>
      </w:r>
      <w:r>
        <w:rPr>
          <w:rFonts w:hint="eastAsia" w:ascii="宋体" w:hAnsi="宋体"/>
          <w:color w:val="auto"/>
          <w:sz w:val="21"/>
          <w:szCs w:val="21"/>
          <w:highlight w:val="none"/>
          <w:lang w:val="en-US" w:eastAsia="zh-CN"/>
        </w:rPr>
        <w:t>中标</w:t>
      </w:r>
      <w:r>
        <w:rPr>
          <w:rFonts w:hint="eastAsia" w:ascii="宋体" w:hAnsi="宋体"/>
          <w:color w:val="auto"/>
          <w:sz w:val="21"/>
          <w:szCs w:val="21"/>
          <w:highlight w:val="none"/>
        </w:rPr>
        <w:t>通知书</w:t>
      </w:r>
    </w:p>
    <w:p w14:paraId="4FBCE7D7">
      <w:pPr>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2、合同文件</w:t>
      </w:r>
    </w:p>
    <w:p w14:paraId="3B8072B5">
      <w:pPr>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3、国家相关规范及标准</w:t>
      </w:r>
    </w:p>
    <w:p w14:paraId="141224F3">
      <w:pPr>
        <w:snapToGrid w:val="0"/>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4、供货设备技术规格及参数表</w:t>
      </w:r>
    </w:p>
    <w:p w14:paraId="092736A7">
      <w:pPr>
        <w:snapToGrid w:val="0"/>
        <w:spacing w:line="360" w:lineRule="auto"/>
        <w:ind w:firstLine="420" w:firstLineChars="200"/>
        <w:rPr>
          <w:rFonts w:hint="eastAsia" w:ascii="宋体" w:hAnsi="宋体"/>
          <w:color w:val="auto"/>
          <w:sz w:val="21"/>
          <w:szCs w:val="21"/>
          <w:highlight w:val="none"/>
        </w:rPr>
      </w:pPr>
      <w:r>
        <w:rPr>
          <w:rFonts w:ascii="宋体" w:hAnsi="宋体"/>
          <w:color w:val="auto"/>
          <w:sz w:val="21"/>
          <w:szCs w:val="21"/>
          <w:highlight w:val="none"/>
        </w:rPr>
        <w:t>5、</w:t>
      </w:r>
      <w:r>
        <w:rPr>
          <w:rFonts w:hint="eastAsia" w:ascii="宋体" w:hAnsi="宋体"/>
          <w:color w:val="auto"/>
          <w:sz w:val="21"/>
          <w:szCs w:val="21"/>
          <w:highlight w:val="none"/>
          <w:lang w:val="en-US" w:eastAsia="zh-CN"/>
        </w:rPr>
        <w:t>招标</w:t>
      </w:r>
      <w:r>
        <w:rPr>
          <w:rFonts w:hint="eastAsia" w:ascii="宋体" w:hAnsi="宋体"/>
          <w:color w:val="auto"/>
          <w:sz w:val="21"/>
          <w:szCs w:val="21"/>
          <w:highlight w:val="none"/>
        </w:rPr>
        <w:t>文件</w:t>
      </w:r>
    </w:p>
    <w:p w14:paraId="229DDBA4">
      <w:pPr>
        <w:snapToGrid w:val="0"/>
        <w:spacing w:line="360" w:lineRule="auto"/>
        <w:ind w:firstLine="420" w:firstLineChars="200"/>
        <w:rPr>
          <w:rFonts w:hint="eastAsia" w:ascii="宋体" w:hAnsi="宋体"/>
          <w:color w:val="auto"/>
          <w:sz w:val="21"/>
          <w:szCs w:val="21"/>
          <w:highlight w:val="none"/>
        </w:rPr>
      </w:pPr>
      <w:r>
        <w:rPr>
          <w:rFonts w:ascii="宋体" w:hAnsi="宋体"/>
          <w:color w:val="auto"/>
          <w:sz w:val="21"/>
          <w:szCs w:val="21"/>
          <w:highlight w:val="none"/>
        </w:rPr>
        <w:t>6、</w:t>
      </w:r>
      <w:r>
        <w:rPr>
          <w:rFonts w:hint="eastAsia" w:ascii="宋体" w:hAnsi="宋体"/>
          <w:color w:val="auto"/>
          <w:sz w:val="21"/>
          <w:szCs w:val="21"/>
          <w:highlight w:val="none"/>
          <w:lang w:val="en-US" w:eastAsia="zh-CN"/>
        </w:rPr>
        <w:t>投标</w:t>
      </w:r>
      <w:r>
        <w:rPr>
          <w:rFonts w:hint="eastAsia" w:ascii="宋体" w:hAnsi="宋体"/>
          <w:color w:val="auto"/>
          <w:sz w:val="21"/>
          <w:szCs w:val="21"/>
          <w:highlight w:val="none"/>
        </w:rPr>
        <w:t>文件</w:t>
      </w:r>
    </w:p>
    <w:p w14:paraId="46BCC438">
      <w:pPr>
        <w:widowControl/>
        <w:autoSpaceDE w:val="0"/>
        <w:autoSpaceDN w:val="0"/>
        <w:snapToGrid w:val="0"/>
        <w:spacing w:line="360" w:lineRule="auto"/>
        <w:ind w:right="893" w:firstLine="413" w:firstLineChars="196"/>
        <w:textAlignment w:val="bottom"/>
        <w:rPr>
          <w:rFonts w:ascii="宋体" w:hAnsi="宋体"/>
          <w:b/>
          <w:color w:val="auto"/>
          <w:kern w:val="0"/>
          <w:sz w:val="21"/>
          <w:szCs w:val="21"/>
          <w:highlight w:val="none"/>
        </w:rPr>
      </w:pPr>
      <w:r>
        <w:rPr>
          <w:rFonts w:ascii="宋体" w:hAnsi="宋体"/>
          <w:b/>
          <w:color w:val="auto"/>
          <w:kern w:val="0"/>
          <w:sz w:val="21"/>
          <w:szCs w:val="21"/>
          <w:highlight w:val="none"/>
        </w:rPr>
        <w:t>十一、合同生效及其它</w:t>
      </w:r>
    </w:p>
    <w:p w14:paraId="2A687817">
      <w:pPr>
        <w:widowControl/>
        <w:autoSpaceDE w:val="0"/>
        <w:autoSpaceDN w:val="0"/>
        <w:snapToGrid w:val="0"/>
        <w:spacing w:line="360" w:lineRule="auto"/>
        <w:ind w:right="-110" w:firstLine="420" w:firstLineChars="200"/>
        <w:textAlignment w:val="bottom"/>
        <w:rPr>
          <w:rFonts w:ascii="宋体" w:hAnsi="宋体"/>
          <w:color w:val="auto"/>
          <w:kern w:val="0"/>
          <w:sz w:val="21"/>
          <w:szCs w:val="21"/>
          <w:highlight w:val="none"/>
        </w:rPr>
      </w:pPr>
      <w:r>
        <w:rPr>
          <w:rFonts w:ascii="宋体" w:hAnsi="宋体"/>
          <w:color w:val="auto"/>
          <w:kern w:val="0"/>
          <w:sz w:val="21"/>
          <w:szCs w:val="21"/>
          <w:highlight w:val="none"/>
        </w:rPr>
        <w:t>1、合同未尽事宜、由甲、乙双方协商，作为合同补充，与原合同具有同等法律效力。</w:t>
      </w:r>
    </w:p>
    <w:p w14:paraId="1FF204EB">
      <w:pPr>
        <w:widowControl/>
        <w:tabs>
          <w:tab w:val="left" w:pos="8391"/>
        </w:tabs>
        <w:autoSpaceDE w:val="0"/>
        <w:autoSpaceDN w:val="0"/>
        <w:snapToGrid w:val="0"/>
        <w:spacing w:line="360" w:lineRule="auto"/>
        <w:ind w:right="-69" w:firstLine="420" w:firstLineChars="200"/>
        <w:textAlignment w:val="bottom"/>
        <w:rPr>
          <w:rFonts w:ascii="宋体" w:hAnsi="宋体"/>
          <w:color w:val="auto"/>
          <w:kern w:val="0"/>
          <w:sz w:val="21"/>
          <w:szCs w:val="21"/>
          <w:highlight w:val="none"/>
        </w:rPr>
      </w:pPr>
      <w:r>
        <w:rPr>
          <w:rFonts w:ascii="宋体" w:hAnsi="宋体"/>
          <w:color w:val="auto"/>
          <w:kern w:val="0"/>
          <w:sz w:val="21"/>
          <w:szCs w:val="21"/>
          <w:highlight w:val="none"/>
        </w:rPr>
        <w:t>2、本合同正本一式</w:t>
      </w:r>
      <w:r>
        <w:rPr>
          <w:rFonts w:ascii="宋体" w:hAnsi="宋体"/>
          <w:color w:val="auto"/>
          <w:kern w:val="0"/>
          <w:sz w:val="21"/>
          <w:szCs w:val="21"/>
          <w:highlight w:val="none"/>
          <w:u w:val="single"/>
        </w:rPr>
        <w:t xml:space="preserve">  </w:t>
      </w:r>
      <w:r>
        <w:rPr>
          <w:rFonts w:ascii="宋体" w:hAnsi="宋体"/>
          <w:color w:val="auto"/>
          <w:kern w:val="0"/>
          <w:sz w:val="21"/>
          <w:szCs w:val="21"/>
          <w:highlight w:val="none"/>
        </w:rPr>
        <w:t>份，甲方、乙方双方分别执</w:t>
      </w:r>
      <w:r>
        <w:rPr>
          <w:rFonts w:ascii="宋体" w:hAnsi="宋体"/>
          <w:color w:val="auto"/>
          <w:kern w:val="0"/>
          <w:sz w:val="21"/>
          <w:szCs w:val="21"/>
          <w:highlight w:val="none"/>
          <w:u w:val="single"/>
        </w:rPr>
        <w:t xml:space="preserve">  </w:t>
      </w:r>
      <w:r>
        <w:rPr>
          <w:rFonts w:ascii="宋体" w:hAnsi="宋体"/>
          <w:color w:val="auto"/>
          <w:kern w:val="0"/>
          <w:sz w:val="21"/>
          <w:szCs w:val="21"/>
          <w:highlight w:val="none"/>
        </w:rPr>
        <w:t>份，</w:t>
      </w:r>
      <w:r>
        <w:rPr>
          <w:rFonts w:ascii="宋体" w:hAnsi="宋体"/>
          <w:color w:val="auto"/>
          <w:kern w:val="0"/>
          <w:sz w:val="21"/>
          <w:szCs w:val="21"/>
          <w:highlight w:val="none"/>
          <w:u w:val="single"/>
        </w:rPr>
        <w:t xml:space="preserve">   </w:t>
      </w:r>
      <w:r>
        <w:rPr>
          <w:rFonts w:ascii="宋体" w:hAnsi="宋体"/>
          <w:color w:val="auto"/>
          <w:kern w:val="0"/>
          <w:sz w:val="21"/>
          <w:szCs w:val="21"/>
          <w:highlight w:val="none"/>
        </w:rPr>
        <w:t>备案</w:t>
      </w:r>
      <w:r>
        <w:rPr>
          <w:rFonts w:ascii="宋体" w:hAnsi="宋体"/>
          <w:color w:val="auto"/>
          <w:kern w:val="0"/>
          <w:sz w:val="21"/>
          <w:szCs w:val="21"/>
          <w:highlight w:val="none"/>
          <w:u w:val="single"/>
        </w:rPr>
        <w:t xml:space="preserve">  </w:t>
      </w:r>
      <w:r>
        <w:rPr>
          <w:rFonts w:ascii="宋体" w:hAnsi="宋体"/>
          <w:color w:val="auto"/>
          <w:kern w:val="0"/>
          <w:sz w:val="21"/>
          <w:szCs w:val="21"/>
          <w:highlight w:val="none"/>
        </w:rPr>
        <w:t>份。</w:t>
      </w:r>
    </w:p>
    <w:p w14:paraId="7F082080">
      <w:pPr>
        <w:widowControl/>
        <w:tabs>
          <w:tab w:val="left" w:pos="8391"/>
        </w:tabs>
        <w:autoSpaceDE w:val="0"/>
        <w:autoSpaceDN w:val="0"/>
        <w:snapToGrid w:val="0"/>
        <w:spacing w:line="360" w:lineRule="auto"/>
        <w:ind w:right="-69" w:firstLine="420" w:firstLineChars="200"/>
        <w:textAlignment w:val="bottom"/>
        <w:rPr>
          <w:rFonts w:ascii="宋体" w:hAnsi="宋体"/>
          <w:color w:val="auto"/>
          <w:kern w:val="0"/>
          <w:sz w:val="21"/>
          <w:szCs w:val="21"/>
          <w:highlight w:val="none"/>
        </w:rPr>
      </w:pPr>
      <w:r>
        <w:rPr>
          <w:rFonts w:ascii="宋体" w:hAnsi="宋体"/>
          <w:color w:val="auto"/>
          <w:kern w:val="0"/>
          <w:sz w:val="21"/>
          <w:szCs w:val="21"/>
          <w:highlight w:val="none"/>
        </w:rPr>
        <w:t>3、合同经甲乙双方盖章、签字后生效，合同签订地点为</w:t>
      </w:r>
      <w:r>
        <w:rPr>
          <w:rFonts w:ascii="宋体" w:hAnsi="宋体"/>
          <w:color w:val="auto"/>
          <w:kern w:val="0"/>
          <w:sz w:val="21"/>
          <w:szCs w:val="21"/>
          <w:highlight w:val="none"/>
          <w:u w:val="single"/>
        </w:rPr>
        <w:t xml:space="preserve">   </w:t>
      </w:r>
      <w:r>
        <w:rPr>
          <w:rFonts w:ascii="宋体" w:hAnsi="宋体"/>
          <w:color w:val="auto"/>
          <w:kern w:val="0"/>
          <w:sz w:val="21"/>
          <w:szCs w:val="21"/>
          <w:highlight w:val="none"/>
        </w:rPr>
        <w:t>。</w:t>
      </w:r>
    </w:p>
    <w:p w14:paraId="2F53341E">
      <w:pPr>
        <w:widowControl/>
        <w:tabs>
          <w:tab w:val="left" w:pos="8391"/>
        </w:tabs>
        <w:autoSpaceDE w:val="0"/>
        <w:autoSpaceDN w:val="0"/>
        <w:snapToGrid w:val="0"/>
        <w:spacing w:line="360" w:lineRule="auto"/>
        <w:ind w:right="-69" w:firstLine="420" w:firstLineChars="200"/>
        <w:textAlignment w:val="bottom"/>
        <w:rPr>
          <w:rFonts w:ascii="宋体" w:hAnsi="宋体"/>
          <w:color w:val="auto"/>
          <w:kern w:val="0"/>
          <w:sz w:val="21"/>
          <w:szCs w:val="21"/>
          <w:highlight w:val="none"/>
        </w:rPr>
      </w:pPr>
      <w:r>
        <w:rPr>
          <w:rFonts w:ascii="宋体" w:hAnsi="宋体"/>
          <w:color w:val="auto"/>
          <w:kern w:val="0"/>
          <w:sz w:val="21"/>
          <w:szCs w:val="21"/>
          <w:highlight w:val="none"/>
        </w:rPr>
        <w:t>4、生效时间：   年  月  日</w:t>
      </w:r>
    </w:p>
    <w:p w14:paraId="051198A2">
      <w:pPr>
        <w:widowControl/>
        <w:tabs>
          <w:tab w:val="left" w:pos="8391"/>
        </w:tabs>
        <w:autoSpaceDE w:val="0"/>
        <w:autoSpaceDN w:val="0"/>
        <w:snapToGrid w:val="0"/>
        <w:spacing w:line="360" w:lineRule="auto"/>
        <w:ind w:right="-69" w:firstLine="735" w:firstLineChars="350"/>
        <w:textAlignment w:val="bottom"/>
        <w:rPr>
          <w:rFonts w:ascii="宋体" w:hAnsi="宋体"/>
          <w:color w:val="auto"/>
          <w:kern w:val="0"/>
          <w:sz w:val="21"/>
          <w:szCs w:val="21"/>
          <w:highlight w:val="none"/>
        </w:rPr>
      </w:pPr>
    </w:p>
    <w:tbl>
      <w:tblPr>
        <w:tblStyle w:val="9"/>
        <w:tblW w:w="9286" w:type="dxa"/>
        <w:jc w:val="center"/>
        <w:tblLayout w:type="autofit"/>
        <w:tblCellMar>
          <w:top w:w="0" w:type="dxa"/>
          <w:left w:w="108" w:type="dxa"/>
          <w:bottom w:w="0" w:type="dxa"/>
          <w:right w:w="108" w:type="dxa"/>
        </w:tblCellMar>
      </w:tblPr>
      <w:tblGrid>
        <w:gridCol w:w="4643"/>
        <w:gridCol w:w="4643"/>
      </w:tblGrid>
      <w:tr w14:paraId="6AD50F01">
        <w:tblPrEx>
          <w:tblCellMar>
            <w:top w:w="0" w:type="dxa"/>
            <w:left w:w="108" w:type="dxa"/>
            <w:bottom w:w="0" w:type="dxa"/>
            <w:right w:w="108" w:type="dxa"/>
          </w:tblCellMar>
        </w:tblPrEx>
        <w:trPr>
          <w:jc w:val="center"/>
        </w:trPr>
        <w:tc>
          <w:tcPr>
            <w:tcW w:w="4643" w:type="dxa"/>
            <w:noWrap w:val="0"/>
            <w:vAlign w:val="top"/>
          </w:tcPr>
          <w:p w14:paraId="4C273A51">
            <w:pPr>
              <w:widowControl/>
              <w:autoSpaceDE w:val="0"/>
              <w:autoSpaceDN w:val="0"/>
              <w:snapToGrid w:val="0"/>
              <w:spacing w:line="360" w:lineRule="auto"/>
              <w:ind w:right="-154"/>
              <w:textAlignment w:val="bottom"/>
              <w:rPr>
                <w:rFonts w:ascii="宋体" w:hAnsi="宋体"/>
                <w:color w:val="auto"/>
                <w:kern w:val="0"/>
                <w:sz w:val="21"/>
                <w:szCs w:val="21"/>
                <w:highlight w:val="none"/>
              </w:rPr>
            </w:pPr>
            <w:r>
              <w:rPr>
                <w:rFonts w:ascii="宋体" w:hAnsi="宋体"/>
                <w:color w:val="auto"/>
                <w:kern w:val="0"/>
                <w:sz w:val="21"/>
                <w:szCs w:val="21"/>
                <w:highlight w:val="none"/>
              </w:rPr>
              <w:t>甲方名称</w:t>
            </w:r>
            <w:r>
              <w:rPr>
                <w:rFonts w:ascii="宋体" w:hAnsi="宋体"/>
                <w:color w:val="auto"/>
                <w:spacing w:val="-20"/>
                <w:kern w:val="0"/>
                <w:sz w:val="21"/>
                <w:szCs w:val="21"/>
                <w:highlight w:val="none"/>
              </w:rPr>
              <w:t>（盖章）</w:t>
            </w:r>
            <w:r>
              <w:rPr>
                <w:rFonts w:ascii="宋体" w:hAnsi="宋体"/>
                <w:color w:val="auto"/>
                <w:kern w:val="0"/>
                <w:sz w:val="21"/>
                <w:szCs w:val="21"/>
                <w:highlight w:val="none"/>
              </w:rPr>
              <w:t>:</w:t>
            </w:r>
          </w:p>
          <w:p w14:paraId="16BEED2B">
            <w:pPr>
              <w:widowControl/>
              <w:autoSpaceDE w:val="0"/>
              <w:autoSpaceDN w:val="0"/>
              <w:snapToGrid w:val="0"/>
              <w:spacing w:line="360" w:lineRule="auto"/>
              <w:ind w:right="-154"/>
              <w:textAlignment w:val="bottom"/>
              <w:rPr>
                <w:rFonts w:ascii="宋体" w:hAnsi="宋体"/>
                <w:color w:val="auto"/>
                <w:kern w:val="0"/>
                <w:sz w:val="21"/>
                <w:szCs w:val="21"/>
                <w:highlight w:val="none"/>
              </w:rPr>
            </w:pPr>
            <w:r>
              <w:rPr>
                <w:rFonts w:ascii="宋体" w:hAnsi="宋体"/>
                <w:color w:val="auto"/>
                <w:kern w:val="0"/>
                <w:sz w:val="21"/>
                <w:szCs w:val="21"/>
                <w:highlight w:val="none"/>
              </w:rPr>
              <w:t>地址：</w:t>
            </w:r>
          </w:p>
          <w:p w14:paraId="34EEDF33">
            <w:pPr>
              <w:widowControl/>
              <w:autoSpaceDE w:val="0"/>
              <w:autoSpaceDN w:val="0"/>
              <w:snapToGrid w:val="0"/>
              <w:spacing w:line="360" w:lineRule="auto"/>
              <w:ind w:right="-154"/>
              <w:textAlignment w:val="bottom"/>
              <w:rPr>
                <w:rFonts w:ascii="宋体" w:hAnsi="宋体"/>
                <w:color w:val="auto"/>
                <w:kern w:val="0"/>
                <w:sz w:val="21"/>
                <w:szCs w:val="21"/>
                <w:highlight w:val="none"/>
              </w:rPr>
            </w:pPr>
            <w:r>
              <w:rPr>
                <w:rFonts w:ascii="宋体" w:hAnsi="宋体"/>
                <w:color w:val="auto"/>
                <w:kern w:val="0"/>
                <w:sz w:val="21"/>
                <w:szCs w:val="21"/>
                <w:highlight w:val="none"/>
              </w:rPr>
              <w:t>代表人（签字）：</w:t>
            </w:r>
          </w:p>
          <w:p w14:paraId="61940121">
            <w:pPr>
              <w:widowControl/>
              <w:autoSpaceDE w:val="0"/>
              <w:autoSpaceDN w:val="0"/>
              <w:snapToGrid w:val="0"/>
              <w:spacing w:line="360" w:lineRule="auto"/>
              <w:ind w:right="-154"/>
              <w:textAlignment w:val="bottom"/>
              <w:rPr>
                <w:rFonts w:ascii="宋体" w:hAnsi="宋体"/>
                <w:color w:val="auto"/>
                <w:kern w:val="0"/>
                <w:sz w:val="21"/>
                <w:szCs w:val="21"/>
                <w:highlight w:val="none"/>
              </w:rPr>
            </w:pPr>
            <w:r>
              <w:rPr>
                <w:rFonts w:ascii="宋体" w:hAnsi="宋体"/>
                <w:color w:val="auto"/>
                <w:kern w:val="0"/>
                <w:sz w:val="21"/>
                <w:szCs w:val="21"/>
                <w:highlight w:val="none"/>
              </w:rPr>
              <w:t>电话：</w:t>
            </w:r>
          </w:p>
          <w:p w14:paraId="1855CCAB">
            <w:pPr>
              <w:widowControl/>
              <w:autoSpaceDE w:val="0"/>
              <w:autoSpaceDN w:val="0"/>
              <w:snapToGrid w:val="0"/>
              <w:spacing w:line="360" w:lineRule="auto"/>
              <w:ind w:right="-154"/>
              <w:textAlignment w:val="bottom"/>
              <w:rPr>
                <w:rFonts w:ascii="宋体" w:hAnsi="宋体"/>
                <w:color w:val="auto"/>
                <w:kern w:val="0"/>
                <w:sz w:val="21"/>
                <w:szCs w:val="21"/>
                <w:highlight w:val="none"/>
              </w:rPr>
            </w:pPr>
            <w:r>
              <w:rPr>
                <w:rFonts w:ascii="宋体" w:hAnsi="宋体"/>
                <w:color w:val="auto"/>
                <w:kern w:val="0"/>
                <w:sz w:val="21"/>
                <w:szCs w:val="21"/>
                <w:highlight w:val="none"/>
              </w:rPr>
              <w:t>开户银行：</w:t>
            </w:r>
          </w:p>
          <w:p w14:paraId="425EFAA4">
            <w:pPr>
              <w:widowControl/>
              <w:autoSpaceDE w:val="0"/>
              <w:autoSpaceDN w:val="0"/>
              <w:snapToGrid w:val="0"/>
              <w:spacing w:line="360" w:lineRule="auto"/>
              <w:ind w:right="-154"/>
              <w:textAlignment w:val="bottom"/>
              <w:rPr>
                <w:rFonts w:ascii="宋体" w:hAnsi="宋体"/>
                <w:color w:val="auto"/>
                <w:kern w:val="0"/>
                <w:sz w:val="21"/>
                <w:szCs w:val="21"/>
                <w:highlight w:val="none"/>
              </w:rPr>
            </w:pPr>
            <w:r>
              <w:rPr>
                <w:rFonts w:ascii="宋体" w:hAnsi="宋体"/>
                <w:color w:val="auto"/>
                <w:kern w:val="0"/>
                <w:sz w:val="21"/>
                <w:szCs w:val="21"/>
                <w:highlight w:val="none"/>
              </w:rPr>
              <w:t>帐号：</w:t>
            </w:r>
          </w:p>
        </w:tc>
        <w:tc>
          <w:tcPr>
            <w:tcW w:w="4643" w:type="dxa"/>
            <w:noWrap w:val="0"/>
            <w:vAlign w:val="top"/>
          </w:tcPr>
          <w:p w14:paraId="39994A8A">
            <w:pPr>
              <w:widowControl/>
              <w:autoSpaceDE w:val="0"/>
              <w:autoSpaceDN w:val="0"/>
              <w:snapToGrid w:val="0"/>
              <w:spacing w:line="360" w:lineRule="auto"/>
              <w:ind w:right="-154"/>
              <w:textAlignment w:val="bottom"/>
              <w:rPr>
                <w:rFonts w:ascii="宋体" w:hAnsi="宋体"/>
                <w:color w:val="auto"/>
                <w:kern w:val="0"/>
                <w:sz w:val="21"/>
                <w:szCs w:val="21"/>
                <w:highlight w:val="none"/>
              </w:rPr>
            </w:pPr>
            <w:r>
              <w:rPr>
                <w:rFonts w:ascii="宋体" w:hAnsi="宋体"/>
                <w:color w:val="auto"/>
                <w:kern w:val="0"/>
                <w:sz w:val="21"/>
                <w:szCs w:val="21"/>
                <w:highlight w:val="none"/>
              </w:rPr>
              <w:t>乙方名称</w:t>
            </w:r>
            <w:r>
              <w:rPr>
                <w:rFonts w:ascii="宋体" w:hAnsi="宋体"/>
                <w:color w:val="auto"/>
                <w:spacing w:val="-20"/>
                <w:kern w:val="0"/>
                <w:sz w:val="21"/>
                <w:szCs w:val="21"/>
                <w:highlight w:val="none"/>
              </w:rPr>
              <w:t>（盖章）</w:t>
            </w:r>
            <w:r>
              <w:rPr>
                <w:rFonts w:ascii="宋体" w:hAnsi="宋体"/>
                <w:color w:val="auto"/>
                <w:kern w:val="0"/>
                <w:sz w:val="21"/>
                <w:szCs w:val="21"/>
                <w:highlight w:val="none"/>
              </w:rPr>
              <w:t>:</w:t>
            </w:r>
          </w:p>
          <w:p w14:paraId="185A42C9">
            <w:pPr>
              <w:widowControl/>
              <w:autoSpaceDE w:val="0"/>
              <w:autoSpaceDN w:val="0"/>
              <w:snapToGrid w:val="0"/>
              <w:spacing w:line="360" w:lineRule="auto"/>
              <w:ind w:right="-154"/>
              <w:textAlignment w:val="bottom"/>
              <w:rPr>
                <w:rFonts w:ascii="宋体" w:hAnsi="宋体"/>
                <w:color w:val="auto"/>
                <w:kern w:val="0"/>
                <w:sz w:val="21"/>
                <w:szCs w:val="21"/>
                <w:highlight w:val="none"/>
              </w:rPr>
            </w:pPr>
            <w:r>
              <w:rPr>
                <w:rFonts w:ascii="宋体" w:hAnsi="宋体"/>
                <w:color w:val="auto"/>
                <w:kern w:val="0"/>
                <w:sz w:val="21"/>
                <w:szCs w:val="21"/>
                <w:highlight w:val="none"/>
              </w:rPr>
              <w:t>地址：</w:t>
            </w:r>
          </w:p>
          <w:p w14:paraId="788C612C">
            <w:pPr>
              <w:widowControl/>
              <w:autoSpaceDE w:val="0"/>
              <w:autoSpaceDN w:val="0"/>
              <w:snapToGrid w:val="0"/>
              <w:spacing w:line="360" w:lineRule="auto"/>
              <w:ind w:right="-154"/>
              <w:textAlignment w:val="bottom"/>
              <w:rPr>
                <w:rFonts w:ascii="宋体" w:hAnsi="宋体"/>
                <w:color w:val="auto"/>
                <w:kern w:val="0"/>
                <w:sz w:val="21"/>
                <w:szCs w:val="21"/>
                <w:highlight w:val="none"/>
              </w:rPr>
            </w:pPr>
            <w:r>
              <w:rPr>
                <w:rFonts w:ascii="宋体" w:hAnsi="宋体"/>
                <w:color w:val="auto"/>
                <w:kern w:val="0"/>
                <w:sz w:val="21"/>
                <w:szCs w:val="21"/>
                <w:highlight w:val="none"/>
              </w:rPr>
              <w:t>代表人（签字）：</w:t>
            </w:r>
          </w:p>
          <w:p w14:paraId="416298EE">
            <w:pPr>
              <w:widowControl/>
              <w:autoSpaceDE w:val="0"/>
              <w:autoSpaceDN w:val="0"/>
              <w:snapToGrid w:val="0"/>
              <w:spacing w:line="360" w:lineRule="auto"/>
              <w:ind w:right="-154"/>
              <w:textAlignment w:val="bottom"/>
              <w:rPr>
                <w:rFonts w:ascii="宋体" w:hAnsi="宋体"/>
                <w:color w:val="auto"/>
                <w:kern w:val="0"/>
                <w:sz w:val="21"/>
                <w:szCs w:val="21"/>
                <w:highlight w:val="none"/>
              </w:rPr>
            </w:pPr>
            <w:r>
              <w:rPr>
                <w:rFonts w:ascii="宋体" w:hAnsi="宋体"/>
                <w:color w:val="auto"/>
                <w:kern w:val="0"/>
                <w:sz w:val="21"/>
                <w:szCs w:val="21"/>
                <w:highlight w:val="none"/>
              </w:rPr>
              <w:t>电话：</w:t>
            </w:r>
          </w:p>
          <w:p w14:paraId="09A730EA">
            <w:pPr>
              <w:widowControl/>
              <w:autoSpaceDE w:val="0"/>
              <w:autoSpaceDN w:val="0"/>
              <w:snapToGrid w:val="0"/>
              <w:spacing w:line="360" w:lineRule="auto"/>
              <w:ind w:right="-154"/>
              <w:textAlignment w:val="bottom"/>
              <w:rPr>
                <w:rFonts w:ascii="宋体" w:hAnsi="宋体"/>
                <w:color w:val="auto"/>
                <w:kern w:val="0"/>
                <w:sz w:val="21"/>
                <w:szCs w:val="21"/>
                <w:highlight w:val="none"/>
              </w:rPr>
            </w:pPr>
            <w:r>
              <w:rPr>
                <w:rFonts w:ascii="宋体" w:hAnsi="宋体"/>
                <w:color w:val="auto"/>
                <w:kern w:val="0"/>
                <w:sz w:val="21"/>
                <w:szCs w:val="21"/>
                <w:highlight w:val="none"/>
              </w:rPr>
              <w:t>开户银行：</w:t>
            </w:r>
          </w:p>
          <w:p w14:paraId="04D7F246">
            <w:pPr>
              <w:widowControl/>
              <w:autoSpaceDE w:val="0"/>
              <w:autoSpaceDN w:val="0"/>
              <w:snapToGrid w:val="0"/>
              <w:spacing w:line="360" w:lineRule="auto"/>
              <w:ind w:right="-154"/>
              <w:textAlignment w:val="bottom"/>
              <w:rPr>
                <w:rFonts w:ascii="宋体" w:hAnsi="宋体"/>
                <w:color w:val="auto"/>
                <w:kern w:val="0"/>
                <w:sz w:val="21"/>
                <w:szCs w:val="21"/>
                <w:highlight w:val="none"/>
              </w:rPr>
            </w:pPr>
            <w:r>
              <w:rPr>
                <w:rFonts w:ascii="宋体" w:hAnsi="宋体"/>
                <w:color w:val="auto"/>
                <w:kern w:val="0"/>
                <w:sz w:val="21"/>
                <w:szCs w:val="21"/>
                <w:highlight w:val="none"/>
              </w:rPr>
              <w:t>帐号：</w:t>
            </w:r>
          </w:p>
        </w:tc>
      </w:tr>
    </w:tbl>
    <w:p w14:paraId="1CCC1DD4">
      <w:pPr>
        <w:widowControl/>
        <w:autoSpaceDE w:val="0"/>
        <w:autoSpaceDN w:val="0"/>
        <w:snapToGrid w:val="0"/>
        <w:spacing w:line="360" w:lineRule="auto"/>
        <w:ind w:right="-154"/>
        <w:textAlignment w:val="bottom"/>
        <w:rPr>
          <w:color w:val="auto"/>
          <w:kern w:val="0"/>
          <w:sz w:val="21"/>
          <w:szCs w:val="21"/>
          <w:highlight w:val="none"/>
        </w:rPr>
      </w:pPr>
      <w:r>
        <w:rPr>
          <w:color w:val="auto"/>
          <w:kern w:val="0"/>
          <w:sz w:val="21"/>
          <w:szCs w:val="21"/>
          <w:highlight w:val="none"/>
        </w:rPr>
        <w:t>签订日期：   年    月    日</w:t>
      </w:r>
    </w:p>
    <w:p w14:paraId="11A1D6D7">
      <w:pPr>
        <w:widowControl/>
        <w:autoSpaceDE w:val="0"/>
        <w:autoSpaceDN w:val="0"/>
        <w:snapToGrid w:val="0"/>
        <w:spacing w:line="360" w:lineRule="auto"/>
        <w:ind w:right="-154"/>
        <w:textAlignment w:val="bottom"/>
        <w:rPr>
          <w:color w:val="auto"/>
          <w:kern w:val="0"/>
          <w:sz w:val="21"/>
          <w:szCs w:val="21"/>
          <w:highlight w:val="none"/>
        </w:rPr>
      </w:pPr>
      <w:r>
        <w:rPr>
          <w:color w:val="auto"/>
          <w:kern w:val="0"/>
          <w:sz w:val="21"/>
          <w:szCs w:val="21"/>
          <w:highlight w:val="none"/>
        </w:rPr>
        <w:t>附件一：配置清单</w:t>
      </w:r>
    </w:p>
    <w:p w14:paraId="2AE7B4A7">
      <w:pPr>
        <w:widowControl/>
        <w:autoSpaceDE w:val="0"/>
        <w:autoSpaceDN w:val="0"/>
        <w:snapToGrid w:val="0"/>
        <w:spacing w:line="360" w:lineRule="auto"/>
        <w:ind w:right="-154"/>
        <w:textAlignment w:val="bottom"/>
        <w:rPr>
          <w:color w:val="auto"/>
          <w:kern w:val="0"/>
          <w:sz w:val="21"/>
          <w:szCs w:val="21"/>
          <w:highlight w:val="none"/>
        </w:rPr>
      </w:pPr>
      <w:r>
        <w:rPr>
          <w:color w:val="auto"/>
          <w:kern w:val="0"/>
          <w:sz w:val="21"/>
          <w:szCs w:val="21"/>
          <w:highlight w:val="none"/>
        </w:rPr>
        <w:t>附件二：设备参数</w:t>
      </w:r>
    </w:p>
    <w:p w14:paraId="4A4FD69E">
      <w:pPr>
        <w:widowControl/>
        <w:autoSpaceDE w:val="0"/>
        <w:autoSpaceDN w:val="0"/>
        <w:snapToGrid w:val="0"/>
        <w:spacing w:line="360" w:lineRule="auto"/>
        <w:ind w:right="-154"/>
        <w:textAlignment w:val="bottom"/>
        <w:rPr>
          <w:color w:val="auto"/>
          <w:kern w:val="0"/>
          <w:sz w:val="21"/>
          <w:szCs w:val="21"/>
          <w:highlight w:val="none"/>
        </w:rPr>
      </w:pPr>
    </w:p>
    <w:p w14:paraId="243841DC">
      <w:pPr>
        <w:widowControl/>
        <w:autoSpaceDE w:val="0"/>
        <w:autoSpaceDN w:val="0"/>
        <w:snapToGrid w:val="0"/>
        <w:spacing w:line="360" w:lineRule="auto"/>
        <w:ind w:right="-154"/>
        <w:textAlignment w:val="bottom"/>
        <w:rPr>
          <w:color w:val="auto"/>
          <w:kern w:val="0"/>
          <w:sz w:val="21"/>
          <w:szCs w:val="21"/>
          <w:highlight w:val="none"/>
        </w:rPr>
      </w:pPr>
      <w:r>
        <w:rPr>
          <w:color w:val="auto"/>
          <w:kern w:val="0"/>
          <w:sz w:val="21"/>
          <w:szCs w:val="21"/>
          <w:highlight w:val="none"/>
        </w:rPr>
        <w:t>备注：供货合同与技术参数不一致的</w:t>
      </w:r>
      <w:r>
        <w:rPr>
          <w:rFonts w:hint="eastAsia"/>
          <w:color w:val="auto"/>
          <w:kern w:val="0"/>
          <w:sz w:val="21"/>
          <w:szCs w:val="21"/>
          <w:highlight w:val="none"/>
        </w:rPr>
        <w:t>以</w:t>
      </w:r>
      <w:r>
        <w:rPr>
          <w:rFonts w:hint="eastAsia"/>
          <w:color w:val="auto"/>
          <w:kern w:val="0"/>
          <w:sz w:val="21"/>
          <w:szCs w:val="21"/>
          <w:highlight w:val="none"/>
          <w:lang w:val="en-US" w:eastAsia="zh-CN"/>
        </w:rPr>
        <w:t>投标</w:t>
      </w:r>
      <w:r>
        <w:rPr>
          <w:rFonts w:hint="eastAsia"/>
          <w:color w:val="auto"/>
          <w:kern w:val="0"/>
          <w:sz w:val="21"/>
          <w:szCs w:val="21"/>
          <w:highlight w:val="none"/>
        </w:rPr>
        <w:t>文件</w:t>
      </w:r>
      <w:r>
        <w:rPr>
          <w:color w:val="auto"/>
          <w:kern w:val="0"/>
          <w:sz w:val="21"/>
          <w:szCs w:val="21"/>
          <w:highlight w:val="none"/>
        </w:rPr>
        <w:t>正本技术参数为准。</w:t>
      </w:r>
    </w:p>
    <w:p w14:paraId="3C230FA9"/>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BD72A">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3831590</wp:posOffset>
              </wp:positionH>
              <wp:positionV relativeFrom="page">
                <wp:posOffset>9679305</wp:posOffset>
              </wp:positionV>
              <wp:extent cx="39370" cy="67310"/>
              <wp:effectExtent l="0" t="0" r="0" b="0"/>
              <wp:wrapNone/>
              <wp:docPr id="1" name="文本框 1"/>
              <wp:cNvGraphicFramePr/>
              <a:graphic xmlns:a="http://schemas.openxmlformats.org/drawingml/2006/main">
                <a:graphicData uri="http://schemas.microsoft.com/office/word/2010/wordprocessingShape">
                  <wps:wsp>
                    <wps:cNvSpPr txBox="1"/>
                    <wps:spPr>
                      <a:xfrm>
                        <a:off x="0" y="0"/>
                        <a:ext cx="39370" cy="67310"/>
                      </a:xfrm>
                      <a:prstGeom prst="rect">
                        <a:avLst/>
                      </a:prstGeom>
                      <a:noFill/>
                      <a:ln>
                        <a:noFill/>
                      </a:ln>
                      <a:effectLst/>
                    </wps:spPr>
                    <wps:txbx>
                      <w:txbxContent>
                        <w:p w14:paraId="554B8A98">
                          <w:pPr>
                            <w:pStyle w:val="16"/>
                            <w:keepNext w:val="0"/>
                            <w:keepLines w:val="0"/>
                            <w:widowControl w:val="0"/>
                            <w:shd w:val="clear" w:color="auto" w:fill="auto"/>
                            <w:bidi w:val="0"/>
                            <w:spacing w:before="0" w:after="0" w:line="240" w:lineRule="auto"/>
                            <w:ind w:left="0" w:right="0" w:firstLine="0"/>
                            <w:jc w:val="left"/>
                            <w:rPr>
                              <w:sz w:val="15"/>
                              <w:szCs w:val="15"/>
                            </w:rPr>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sz w:val="15"/>
                              <w:szCs w:val="15"/>
                            </w:rPr>
                            <w:t>#</w:t>
                          </w:r>
                          <w:r>
                            <w:rPr>
                              <w:rFonts w:ascii="Times New Roman" w:hAnsi="Times New Roman" w:eastAsia="Times New Roman" w:cs="Times New Roman"/>
                              <w:color w:val="000000"/>
                              <w:spacing w:val="0"/>
                              <w:w w:val="100"/>
                              <w:position w:val="0"/>
                              <w:sz w:val="15"/>
                              <w:szCs w:val="15"/>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left:301.7pt;margin-top:762.15pt;height:5.3pt;width:3.1pt;mso-position-horizontal-relative:page;mso-position-vertical-relative:page;mso-wrap-style:none;z-index:-251657216;mso-width-relative:page;mso-height-relative:page;" filled="f" stroked="f" coordsize="21600,21600" o:gfxdata="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bvwE32QAAAA0BAAAPAAAAAAAAAAEAIAAAACIAAABkcnMv&#10;ZG93bnJldi54bWxQSwECFAAUAAAACACHTuJAScded8kBAACXAwAADgAAAAAAAAABACAAAAAoAQAA&#10;ZHJzL2Uyb0RvYy54bWxQSwUGAAAAAAYABgBZAQAAYwUAAAAA&#10;">
              <v:fill on="f" focussize="0,0"/>
              <v:stroke on="f"/>
              <v:imagedata o:title=""/>
              <o:lock v:ext="edit" aspectratio="f"/>
              <v:textbox inset="0mm,0mm,0mm,0mm" style="mso-fit-shape-to-text:t;">
                <w:txbxContent>
                  <w:p w14:paraId="554B8A98">
                    <w:pPr>
                      <w:pStyle w:val="16"/>
                      <w:keepNext w:val="0"/>
                      <w:keepLines w:val="0"/>
                      <w:widowControl w:val="0"/>
                      <w:shd w:val="clear" w:color="auto" w:fill="auto"/>
                      <w:bidi w:val="0"/>
                      <w:spacing w:before="0" w:after="0" w:line="240" w:lineRule="auto"/>
                      <w:ind w:left="0" w:right="0" w:firstLine="0"/>
                      <w:jc w:val="left"/>
                      <w:rPr>
                        <w:sz w:val="15"/>
                        <w:szCs w:val="15"/>
                      </w:rPr>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sz w:val="15"/>
                        <w:szCs w:val="15"/>
                      </w:rPr>
                      <w:t>#</w:t>
                    </w:r>
                    <w:r>
                      <w:rPr>
                        <w:rFonts w:ascii="Times New Roman" w:hAnsi="Times New Roman" w:eastAsia="Times New Roman" w:cs="Times New Roman"/>
                        <w:color w:val="000000"/>
                        <w:spacing w:val="0"/>
                        <w:w w:val="100"/>
                        <w:position w:val="0"/>
                        <w:sz w:val="15"/>
                        <w:szCs w:val="15"/>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zMzcwYjQ3ZmMzZTFmOGRlZjI2YmI4ZDEzODdhYzEifQ=="/>
  </w:docVars>
  <w:rsids>
    <w:rsidRoot w:val="00000000"/>
    <w:rsid w:val="026E7971"/>
    <w:rsid w:val="05A33632"/>
    <w:rsid w:val="0B0A7190"/>
    <w:rsid w:val="203A5E2C"/>
    <w:rsid w:val="27F13985"/>
    <w:rsid w:val="31E324C2"/>
    <w:rsid w:val="5F3B79D8"/>
    <w:rsid w:val="6DBC1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jc w:val="center"/>
      <w:outlineLvl w:val="0"/>
    </w:pPr>
    <w:rPr>
      <w:rFonts w:ascii="宋体" w:hAnsi="宋体"/>
      <w:b/>
      <w:sz w:val="36"/>
    </w:rPr>
  </w:style>
  <w:style w:type="paragraph" w:styleId="3">
    <w:name w:val="heading 2"/>
    <w:basedOn w:val="1"/>
    <w:next w:val="1"/>
    <w:qFormat/>
    <w:uiPriority w:val="99"/>
    <w:pPr>
      <w:keepNext/>
      <w:keepLines/>
      <w:spacing w:before="120" w:beforeLines="0" w:after="120" w:afterLines="0" w:line="360" w:lineRule="auto"/>
      <w:jc w:val="center"/>
      <w:outlineLvl w:val="1"/>
    </w:pPr>
    <w:rPr>
      <w:rFonts w:ascii="Arial" w:hAnsi="Arial"/>
      <w:b/>
      <w:bCs/>
      <w:sz w:val="36"/>
      <w:szCs w:val="32"/>
    </w:rPr>
  </w:style>
  <w:style w:type="paragraph" w:styleId="4">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1">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szCs w:val="28"/>
    </w:rPr>
  </w:style>
  <w:style w:type="paragraph" w:styleId="6">
    <w:name w:val="Body Text"/>
    <w:basedOn w:val="1"/>
    <w:next w:val="1"/>
    <w:qFormat/>
    <w:uiPriority w:val="0"/>
    <w:rPr>
      <w:color w:val="993300"/>
      <w:sz w:val="24"/>
    </w:rPr>
  </w:style>
  <w:style w:type="paragraph" w:styleId="7">
    <w:name w:val="Plain Text"/>
    <w:basedOn w:val="1"/>
    <w:autoRedefine/>
    <w:qFormat/>
    <w:uiPriority w:val="0"/>
    <w:pPr>
      <w:widowControl/>
      <w:spacing w:before="100" w:beforeAutospacing="1" w:after="100" w:afterAutospacing="1"/>
      <w:jc w:val="left"/>
    </w:pPr>
    <w:rPr>
      <w:rFonts w:ascii="宋体" w:hAnsi="宋体"/>
      <w:color w:val="000000"/>
      <w:kern w:val="0"/>
      <w:sz w:val="24"/>
    </w:rPr>
  </w:style>
  <w:style w:type="paragraph" w:styleId="8">
    <w:name w:val="Normal (Web)"/>
    <w:basedOn w:val="1"/>
    <w:qFormat/>
    <w:uiPriority w:val="99"/>
    <w:pPr>
      <w:widowControl/>
      <w:spacing w:before="100" w:beforeAutospacing="1" w:after="100" w:afterAutospacing="1"/>
      <w:jc w:val="left"/>
    </w:pPr>
    <w:rPr>
      <w:rFonts w:ascii="宋体" w:hAnsi="宋体"/>
      <w:color w:val="000000"/>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1|1"/>
    <w:basedOn w:val="1"/>
    <w:autoRedefine/>
    <w:qFormat/>
    <w:uiPriority w:val="0"/>
    <w:pPr>
      <w:widowControl w:val="0"/>
      <w:shd w:val="clear" w:color="auto" w:fill="auto"/>
      <w:spacing w:after="2860" w:line="706" w:lineRule="exact"/>
      <w:jc w:val="center"/>
      <w:outlineLvl w:val="0"/>
    </w:pPr>
    <w:rPr>
      <w:rFonts w:ascii="宋体" w:hAnsi="宋体" w:eastAsia="宋体" w:cs="宋体"/>
      <w:sz w:val="46"/>
      <w:szCs w:val="46"/>
      <w:u w:val="none"/>
      <w:shd w:val="clear" w:color="auto" w:fill="auto"/>
      <w:lang w:val="zh-TW" w:eastAsia="zh-TW" w:bidi="zh-TW"/>
    </w:rPr>
  </w:style>
  <w:style w:type="paragraph" w:customStyle="1" w:styleId="13">
    <w:name w:val="Body text|2"/>
    <w:basedOn w:val="1"/>
    <w:autoRedefine/>
    <w:qFormat/>
    <w:uiPriority w:val="0"/>
    <w:pPr>
      <w:widowControl w:val="0"/>
      <w:shd w:val="clear" w:color="auto" w:fill="auto"/>
      <w:spacing w:after="190"/>
      <w:ind w:left="1420"/>
    </w:pPr>
    <w:rPr>
      <w:rFonts w:ascii="宋体" w:hAnsi="宋体" w:eastAsia="宋体" w:cs="宋体"/>
      <w:sz w:val="26"/>
      <w:szCs w:val="26"/>
      <w:u w:val="single"/>
      <w:shd w:val="clear" w:color="auto" w:fill="auto"/>
      <w:lang w:val="zh-TW" w:eastAsia="zh-TW" w:bidi="zh-TW"/>
    </w:rPr>
  </w:style>
  <w:style w:type="paragraph" w:customStyle="1" w:styleId="14">
    <w:name w:val="Body text|1"/>
    <w:basedOn w:val="1"/>
    <w:autoRedefine/>
    <w:qFormat/>
    <w:uiPriority w:val="0"/>
    <w:pPr>
      <w:widowControl w:val="0"/>
      <w:shd w:val="clear" w:color="auto" w:fill="auto"/>
      <w:spacing w:after="180" w:line="434" w:lineRule="auto"/>
      <w:ind w:firstLine="400"/>
    </w:pPr>
    <w:rPr>
      <w:rFonts w:ascii="宋体" w:hAnsi="宋体" w:eastAsia="宋体" w:cs="宋体"/>
      <w:sz w:val="22"/>
      <w:szCs w:val="22"/>
      <w:u w:val="none"/>
      <w:shd w:val="clear" w:color="auto" w:fill="auto"/>
      <w:lang w:val="zh-TW" w:eastAsia="zh-TW" w:bidi="zh-TW"/>
    </w:rPr>
  </w:style>
  <w:style w:type="paragraph" w:customStyle="1" w:styleId="15">
    <w:name w:val="Heading #2|1"/>
    <w:basedOn w:val="1"/>
    <w:autoRedefine/>
    <w:qFormat/>
    <w:uiPriority w:val="0"/>
    <w:pPr>
      <w:widowControl w:val="0"/>
      <w:shd w:val="clear" w:color="auto" w:fill="auto"/>
      <w:spacing w:after="180" w:line="453" w:lineRule="exact"/>
      <w:outlineLvl w:val="1"/>
    </w:pPr>
    <w:rPr>
      <w:rFonts w:ascii="宋体" w:hAnsi="宋体" w:eastAsia="宋体" w:cs="宋体"/>
      <w:b/>
      <w:bCs/>
      <w:sz w:val="22"/>
      <w:szCs w:val="22"/>
      <w:u w:val="none"/>
      <w:shd w:val="clear" w:color="auto" w:fill="auto"/>
      <w:lang w:val="zh-TW" w:eastAsia="zh-TW" w:bidi="zh-TW"/>
    </w:rPr>
  </w:style>
  <w:style w:type="paragraph" w:customStyle="1" w:styleId="16">
    <w:name w:val="Header or footer|2"/>
    <w:basedOn w:val="1"/>
    <w:autoRedefine/>
    <w:qFormat/>
    <w:uiPriority w:val="0"/>
    <w:pPr>
      <w:widowControl w:val="0"/>
      <w:shd w:val="clear" w:color="auto" w:fill="auto"/>
    </w:pPr>
    <w:rPr>
      <w:sz w:val="20"/>
      <w:szCs w:val="20"/>
      <w:u w:val="none"/>
      <w:shd w:val="clear" w:color="auto" w:fill="auto"/>
      <w:lang w:val="zh-TW" w:eastAsia="zh-TW" w:bidi="zh-TW"/>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2659</Words>
  <Characters>2907</Characters>
  <Lines>0</Lines>
  <Paragraphs>0</Paragraphs>
  <TotalTime>19</TotalTime>
  <ScaleCrop>false</ScaleCrop>
  <LinksUpToDate>false</LinksUpToDate>
  <CharactersWithSpaces>2984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2024-04-18T06:16:00Z</dcterms:created>
  <dc:creator>Administrator</dc:creator>
  <cp:lastModifiedBy>王</cp:lastModifiedBy>
  <dcterms:modified xsi:type="dcterms:W3CDTF">2025-06-17T04:29:26Z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0C81C41E72E642B5A947E2A697733408_12</vt:lpwstr>
  </property>
  <property fmtid="{D5CDD505-2E9C-101B-9397-08002B2CF9AE}" pid="4" name="KSOTemplateDocerSaveRecord">
    <vt:lpwstr>eyJoZGlkIjoiYjI5YTk3NjY5N2NmZjM2YWIwMzE3ZDc1ZjQ4MmI1ODgiLCJ1c2VySWQiOiIxMTk3OTAwMzcwIn0=</vt:lpwstr>
  </property>
</Properties>
</file>