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AEA4E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</w:p>
    <w:p w14:paraId="4890DD86">
      <w:pPr>
        <w:spacing w:line="360" w:lineRule="auto"/>
        <w:jc w:val="left"/>
        <w:rPr>
          <w:rFonts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44996AF5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33F7EE4A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03BEA148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1C3A9393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59A7CCC6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</w:p>
    <w:p w14:paraId="4911E8BD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</w:p>
    <w:p w14:paraId="2031AFEE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02689F20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2D12CDA5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1EE177DB">
      <w:pPr>
        <w:pStyle w:val="3"/>
        <w:rPr>
          <w:rFonts w:ascii="宋体" w:hAnsi="宋体"/>
          <w:szCs w:val="18"/>
        </w:rPr>
      </w:pPr>
    </w:p>
    <w:p w14:paraId="11437C1B">
      <w:pPr>
        <w:pStyle w:val="3"/>
        <w:rPr>
          <w:rFonts w:ascii="宋体" w:hAnsi="宋体"/>
          <w:szCs w:val="18"/>
        </w:rPr>
      </w:pPr>
    </w:p>
    <w:p w14:paraId="43240A41">
      <w:pPr>
        <w:spacing w:line="360" w:lineRule="auto"/>
        <w:ind w:firstLine="420" w:firstLineChars="200"/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备注：</w:t>
      </w:r>
    </w:p>
    <w:p w14:paraId="104328D6">
      <w:pPr>
        <w:spacing w:line="360" w:lineRule="auto"/>
        <w:ind w:firstLine="422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/>
        </w:rPr>
        <w:t>1.以联合体形式磋商的，盖章只加盖牵头单位公章即可。</w:t>
      </w:r>
    </w:p>
    <w:p w14:paraId="76A319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0476158B"/>
    <w:rsid w:val="476612A8"/>
    <w:rsid w:val="64AE55DA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qFormat/>
    <w:uiPriority w:val="99"/>
    <w:pPr>
      <w:ind w:firstLine="200" w:firstLineChars="200"/>
    </w:p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197</Characters>
  <Lines>0</Lines>
  <Paragraphs>0</Paragraphs>
  <TotalTime>0</TotalTime>
  <ScaleCrop>false</ScaleCrop>
  <LinksUpToDate>false</LinksUpToDate>
  <CharactersWithSpaces>322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2025-10-29T05:55:38Z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1FD22E72891C4C6AAD370E4F831BDA1C_11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