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1939F">
      <w:pPr>
        <w:spacing w:line="480" w:lineRule="auto"/>
        <w:ind w:right="480"/>
        <w:jc w:val="center"/>
        <w:outlineLvl w:val="1"/>
        <w:rPr>
          <w:rFonts w:hint="eastAsia" w:ascii="仿宋" w:hAnsi="仿宋" w:eastAsia="仿宋" w:cs="仿宋"/>
        </w:rPr>
      </w:pPr>
      <w:bookmarkStart w:id="0" w:name="_Toc32320"/>
      <w:bookmarkStart w:id="1" w:name="_Toc329"/>
      <w:bookmarkStart w:id="2" w:name="_Toc1845"/>
      <w:r>
        <w:rPr>
          <w:rFonts w:hint="eastAsia" w:ascii="仿宋" w:hAnsi="仿宋" w:eastAsia="仿宋" w:cs="仿宋"/>
          <w:b/>
          <w:bCs/>
          <w:sz w:val="32"/>
          <w:szCs w:val="32"/>
        </w:rPr>
        <w:t>商务偏离表</w:t>
      </w:r>
      <w:bookmarkEnd w:id="0"/>
      <w:bookmarkEnd w:id="1"/>
      <w:bookmarkEnd w:id="2"/>
    </w:p>
    <w:p w14:paraId="1D479E97">
      <w:pPr>
        <w:spacing w:line="360" w:lineRule="auto"/>
        <w:rPr>
          <w:rFonts w:hint="eastAsia" w:ascii="仿宋" w:hAnsi="仿宋" w:eastAsia="仿宋" w:cs="仿宋"/>
          <w:sz w:val="30"/>
          <w:szCs w:val="30"/>
        </w:rPr>
      </w:pPr>
      <w:r>
        <w:rPr>
          <w:rFonts w:hint="eastAsia" w:ascii="仿宋" w:hAnsi="仿宋" w:eastAsia="仿宋" w:cs="仿宋_GB2312"/>
          <w:sz w:val="24"/>
        </w:rPr>
        <w:t>供应商名称：</w:t>
      </w:r>
      <w:r>
        <w:rPr>
          <w:rFonts w:hint="eastAsia" w:ascii="仿宋" w:hAnsi="仿宋" w:eastAsia="仿宋" w:cs="仿宋_GB2312"/>
          <w:sz w:val="24"/>
          <w:u w:val="single"/>
        </w:rPr>
        <w:t xml:space="preserve">                   </w:t>
      </w:r>
      <w:r>
        <w:rPr>
          <w:rFonts w:hint="eastAsia" w:ascii="仿宋" w:hAnsi="仿宋" w:eastAsia="仿宋" w:cs="仿宋_GB2312"/>
          <w:sz w:val="24"/>
        </w:rPr>
        <w:t xml:space="preserve">  项目编号：</w:t>
      </w:r>
      <w:r>
        <w:rPr>
          <w:rFonts w:hint="eastAsia" w:ascii="仿宋" w:hAnsi="仿宋" w:eastAsia="仿宋" w:cs="仿宋_GB2312"/>
          <w:sz w:val="24"/>
          <w:u w:val="single"/>
        </w:rPr>
        <w:t xml:space="preserve">                       </w:t>
      </w:r>
    </w:p>
    <w:tbl>
      <w:tblPr>
        <w:tblStyle w:val="4"/>
        <w:tblW w:w="4996"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889"/>
        <w:gridCol w:w="1893"/>
        <w:gridCol w:w="2109"/>
        <w:gridCol w:w="2087"/>
        <w:gridCol w:w="1377"/>
      </w:tblGrid>
      <w:tr w14:paraId="1BD28C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633" w:hRule="atLeast"/>
          <w:jc w:val="center"/>
        </w:trPr>
        <w:tc>
          <w:tcPr>
            <w:tcW w:w="532" w:type="pct"/>
            <w:noWrap w:val="0"/>
            <w:vAlign w:val="center"/>
          </w:tcPr>
          <w:p w14:paraId="10819C27">
            <w:pPr>
              <w:spacing w:line="400" w:lineRule="atLeast"/>
              <w:jc w:val="center"/>
              <w:rPr>
                <w:rFonts w:hint="eastAsia" w:ascii="仿宋" w:hAnsi="仿宋" w:eastAsia="仿宋" w:cs="仿宋"/>
                <w:b/>
                <w:bCs/>
                <w:sz w:val="24"/>
              </w:rPr>
            </w:pPr>
            <w:r>
              <w:rPr>
                <w:rFonts w:hint="eastAsia" w:ascii="仿宋" w:hAnsi="仿宋" w:eastAsia="仿宋" w:cs="仿宋"/>
                <w:b/>
                <w:bCs/>
                <w:sz w:val="24"/>
              </w:rPr>
              <w:t>序号</w:t>
            </w:r>
          </w:p>
        </w:tc>
        <w:tc>
          <w:tcPr>
            <w:tcW w:w="1133" w:type="pct"/>
            <w:noWrap w:val="0"/>
            <w:vAlign w:val="center"/>
          </w:tcPr>
          <w:p w14:paraId="3337514F">
            <w:pPr>
              <w:spacing w:line="400" w:lineRule="atLeast"/>
              <w:jc w:val="center"/>
              <w:rPr>
                <w:rFonts w:hint="eastAsia" w:ascii="仿宋" w:hAnsi="仿宋" w:eastAsia="仿宋" w:cs="仿宋"/>
                <w:b/>
                <w:bCs/>
                <w:sz w:val="24"/>
              </w:rPr>
            </w:pPr>
            <w:r>
              <w:rPr>
                <w:rFonts w:hint="eastAsia" w:ascii="仿宋" w:hAnsi="仿宋" w:eastAsia="仿宋" w:cs="仿宋"/>
                <w:b/>
                <w:bCs/>
                <w:sz w:val="24"/>
              </w:rPr>
              <w:t>招标文件商务要求</w:t>
            </w:r>
          </w:p>
        </w:tc>
        <w:tc>
          <w:tcPr>
            <w:tcW w:w="1262" w:type="pct"/>
            <w:noWrap w:val="0"/>
            <w:vAlign w:val="center"/>
          </w:tcPr>
          <w:p w14:paraId="34304723">
            <w:pPr>
              <w:spacing w:line="400" w:lineRule="atLeast"/>
              <w:jc w:val="center"/>
              <w:rPr>
                <w:rFonts w:hint="eastAsia" w:ascii="仿宋" w:hAnsi="仿宋" w:eastAsia="仿宋" w:cs="仿宋"/>
                <w:b/>
                <w:bCs/>
                <w:sz w:val="24"/>
              </w:rPr>
            </w:pPr>
            <w:r>
              <w:rPr>
                <w:rFonts w:hint="eastAsia" w:ascii="仿宋" w:hAnsi="仿宋" w:eastAsia="仿宋" w:cs="仿宋"/>
                <w:b/>
                <w:bCs/>
                <w:sz w:val="24"/>
              </w:rPr>
              <w:t>投标文件商务响应</w:t>
            </w:r>
          </w:p>
        </w:tc>
        <w:tc>
          <w:tcPr>
            <w:tcW w:w="1249" w:type="pct"/>
            <w:noWrap w:val="0"/>
            <w:vAlign w:val="center"/>
          </w:tcPr>
          <w:p w14:paraId="104A0F3D">
            <w:pPr>
              <w:spacing w:line="400" w:lineRule="atLeast"/>
              <w:jc w:val="center"/>
              <w:rPr>
                <w:rFonts w:hint="eastAsia" w:ascii="仿宋" w:hAnsi="仿宋" w:eastAsia="仿宋" w:cs="仿宋"/>
                <w:b/>
                <w:bCs/>
                <w:sz w:val="24"/>
              </w:rPr>
            </w:pPr>
            <w:r>
              <w:rPr>
                <w:rFonts w:hint="eastAsia" w:ascii="仿宋" w:hAnsi="仿宋" w:eastAsia="仿宋" w:cs="仿宋"/>
                <w:b/>
                <w:bCs/>
                <w:sz w:val="24"/>
              </w:rPr>
              <w:t>偏离情况</w:t>
            </w:r>
          </w:p>
        </w:tc>
        <w:tc>
          <w:tcPr>
            <w:tcW w:w="822" w:type="pct"/>
            <w:noWrap w:val="0"/>
            <w:vAlign w:val="center"/>
          </w:tcPr>
          <w:p w14:paraId="27BBE4D2">
            <w:pPr>
              <w:spacing w:line="400" w:lineRule="atLeast"/>
              <w:jc w:val="center"/>
              <w:rPr>
                <w:rFonts w:hint="eastAsia" w:ascii="仿宋" w:hAnsi="仿宋" w:eastAsia="仿宋" w:cs="仿宋"/>
                <w:b/>
                <w:bCs/>
                <w:sz w:val="24"/>
              </w:rPr>
            </w:pPr>
            <w:r>
              <w:rPr>
                <w:rFonts w:hint="eastAsia" w:ascii="仿宋" w:hAnsi="仿宋" w:eastAsia="仿宋" w:cs="仿宋"/>
                <w:b/>
                <w:bCs/>
                <w:sz w:val="24"/>
              </w:rPr>
              <w:t>偏离说明</w:t>
            </w:r>
          </w:p>
        </w:tc>
      </w:tr>
      <w:tr w14:paraId="09BB06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2" w:hRule="atLeast"/>
          <w:jc w:val="center"/>
        </w:trPr>
        <w:tc>
          <w:tcPr>
            <w:tcW w:w="532" w:type="pct"/>
            <w:noWrap w:val="0"/>
            <w:vAlign w:val="top"/>
          </w:tcPr>
          <w:p w14:paraId="4C101721">
            <w:pPr>
              <w:spacing w:line="400" w:lineRule="atLeast"/>
              <w:jc w:val="center"/>
              <w:rPr>
                <w:rFonts w:hint="eastAsia" w:ascii="仿宋" w:hAnsi="仿宋" w:eastAsia="仿宋" w:cs="仿宋"/>
                <w:sz w:val="24"/>
              </w:rPr>
            </w:pPr>
            <w:r>
              <w:rPr>
                <w:rFonts w:hint="eastAsia" w:ascii="仿宋" w:hAnsi="仿宋" w:eastAsia="仿宋" w:cs="仿宋"/>
                <w:sz w:val="24"/>
              </w:rPr>
              <w:t>1</w:t>
            </w:r>
          </w:p>
        </w:tc>
        <w:tc>
          <w:tcPr>
            <w:tcW w:w="1133" w:type="pct"/>
            <w:noWrap w:val="0"/>
            <w:vAlign w:val="top"/>
          </w:tcPr>
          <w:p w14:paraId="48BFE08A">
            <w:pPr>
              <w:spacing w:line="400" w:lineRule="atLeast"/>
              <w:jc w:val="center"/>
              <w:rPr>
                <w:rFonts w:ascii="仿宋" w:hAnsi="仿宋" w:eastAsia="仿宋" w:cs="仿宋"/>
                <w:sz w:val="24"/>
              </w:rPr>
            </w:pPr>
            <w:r>
              <w:rPr>
                <w:rFonts w:hint="eastAsia" w:ascii="仿宋" w:hAnsi="仿宋" w:eastAsia="仿宋" w:cs="仿宋"/>
                <w:sz w:val="24"/>
              </w:rPr>
              <w:t>交货时间及交</w:t>
            </w:r>
            <w:r>
              <w:rPr>
                <w:rFonts w:hint="eastAsia" w:ascii="仿宋" w:hAnsi="仿宋" w:eastAsia="仿宋" w:cs="仿宋"/>
                <w:sz w:val="24"/>
                <w:lang w:val="en-US" w:eastAsia="zh-CN"/>
              </w:rPr>
              <w:t>货</w:t>
            </w:r>
            <w:r>
              <w:rPr>
                <w:rFonts w:hint="eastAsia" w:ascii="仿宋" w:hAnsi="仿宋" w:eastAsia="仿宋" w:cs="仿宋"/>
                <w:sz w:val="24"/>
              </w:rPr>
              <w:t>地点</w:t>
            </w:r>
          </w:p>
        </w:tc>
        <w:tc>
          <w:tcPr>
            <w:tcW w:w="1262" w:type="pct"/>
            <w:noWrap w:val="0"/>
            <w:vAlign w:val="top"/>
          </w:tcPr>
          <w:p w14:paraId="12729E9B">
            <w:pPr>
              <w:spacing w:line="400" w:lineRule="atLeast"/>
              <w:jc w:val="center"/>
              <w:rPr>
                <w:rFonts w:hint="eastAsia" w:ascii="仿宋" w:hAnsi="仿宋" w:eastAsia="仿宋" w:cs="仿宋"/>
                <w:sz w:val="24"/>
              </w:rPr>
            </w:pPr>
          </w:p>
        </w:tc>
        <w:tc>
          <w:tcPr>
            <w:tcW w:w="1249" w:type="pct"/>
            <w:noWrap w:val="0"/>
            <w:vAlign w:val="top"/>
          </w:tcPr>
          <w:p w14:paraId="3A02E778">
            <w:pPr>
              <w:spacing w:line="400" w:lineRule="atLeast"/>
              <w:jc w:val="center"/>
              <w:rPr>
                <w:rFonts w:hint="eastAsia" w:ascii="仿宋" w:hAnsi="仿宋" w:eastAsia="仿宋" w:cs="仿宋"/>
                <w:sz w:val="24"/>
              </w:rPr>
            </w:pPr>
          </w:p>
        </w:tc>
        <w:tc>
          <w:tcPr>
            <w:tcW w:w="822" w:type="pct"/>
            <w:noWrap w:val="0"/>
            <w:vAlign w:val="top"/>
          </w:tcPr>
          <w:p w14:paraId="601FD130">
            <w:pPr>
              <w:spacing w:line="400" w:lineRule="atLeast"/>
              <w:jc w:val="center"/>
              <w:rPr>
                <w:rFonts w:hint="eastAsia" w:ascii="仿宋" w:hAnsi="仿宋" w:eastAsia="仿宋" w:cs="仿宋"/>
                <w:sz w:val="24"/>
              </w:rPr>
            </w:pPr>
          </w:p>
        </w:tc>
      </w:tr>
      <w:tr w14:paraId="62FBC6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3" w:hRule="atLeast"/>
          <w:jc w:val="center"/>
        </w:trPr>
        <w:tc>
          <w:tcPr>
            <w:tcW w:w="532" w:type="pct"/>
            <w:noWrap w:val="0"/>
            <w:vAlign w:val="top"/>
          </w:tcPr>
          <w:p w14:paraId="40D2228D">
            <w:pPr>
              <w:spacing w:line="400" w:lineRule="atLeast"/>
              <w:jc w:val="center"/>
              <w:rPr>
                <w:rFonts w:hint="eastAsia" w:ascii="仿宋" w:hAnsi="仿宋" w:eastAsia="仿宋" w:cs="仿宋"/>
                <w:sz w:val="24"/>
              </w:rPr>
            </w:pPr>
            <w:r>
              <w:rPr>
                <w:rFonts w:hint="eastAsia" w:ascii="仿宋" w:hAnsi="仿宋" w:eastAsia="仿宋" w:cs="仿宋"/>
                <w:sz w:val="24"/>
              </w:rPr>
              <w:t>2</w:t>
            </w:r>
          </w:p>
        </w:tc>
        <w:tc>
          <w:tcPr>
            <w:tcW w:w="1133" w:type="pct"/>
            <w:noWrap w:val="0"/>
            <w:vAlign w:val="top"/>
          </w:tcPr>
          <w:p w14:paraId="3DC2216A">
            <w:pPr>
              <w:spacing w:line="400" w:lineRule="atLeast"/>
              <w:jc w:val="center"/>
              <w:rPr>
                <w:rFonts w:hint="eastAsia" w:ascii="仿宋" w:hAnsi="仿宋" w:eastAsia="仿宋" w:cs="仿宋"/>
                <w:sz w:val="24"/>
              </w:rPr>
            </w:pPr>
            <w:r>
              <w:rPr>
                <w:rFonts w:hint="eastAsia" w:ascii="仿宋" w:hAnsi="仿宋" w:eastAsia="仿宋" w:cs="仿宋"/>
                <w:sz w:val="24"/>
              </w:rPr>
              <w:t>付款方式</w:t>
            </w:r>
          </w:p>
        </w:tc>
        <w:tc>
          <w:tcPr>
            <w:tcW w:w="1262" w:type="pct"/>
            <w:noWrap w:val="0"/>
            <w:vAlign w:val="top"/>
          </w:tcPr>
          <w:p w14:paraId="2CAD585F">
            <w:pPr>
              <w:spacing w:line="400" w:lineRule="atLeast"/>
              <w:jc w:val="center"/>
              <w:rPr>
                <w:rFonts w:hint="eastAsia" w:ascii="仿宋" w:hAnsi="仿宋" w:eastAsia="仿宋" w:cs="仿宋"/>
                <w:sz w:val="24"/>
              </w:rPr>
            </w:pPr>
          </w:p>
        </w:tc>
        <w:tc>
          <w:tcPr>
            <w:tcW w:w="1249" w:type="pct"/>
            <w:noWrap w:val="0"/>
            <w:vAlign w:val="top"/>
          </w:tcPr>
          <w:p w14:paraId="25DD7EFC">
            <w:pPr>
              <w:spacing w:line="400" w:lineRule="atLeast"/>
              <w:jc w:val="center"/>
              <w:rPr>
                <w:rFonts w:hint="eastAsia" w:ascii="仿宋" w:hAnsi="仿宋" w:eastAsia="仿宋" w:cs="仿宋"/>
                <w:sz w:val="24"/>
              </w:rPr>
            </w:pPr>
          </w:p>
        </w:tc>
        <w:tc>
          <w:tcPr>
            <w:tcW w:w="822" w:type="pct"/>
            <w:noWrap w:val="0"/>
            <w:vAlign w:val="top"/>
          </w:tcPr>
          <w:p w14:paraId="49171A43">
            <w:pPr>
              <w:spacing w:line="400" w:lineRule="atLeast"/>
              <w:jc w:val="center"/>
              <w:rPr>
                <w:rFonts w:hint="eastAsia" w:ascii="仿宋" w:hAnsi="仿宋" w:eastAsia="仿宋" w:cs="仿宋"/>
                <w:sz w:val="24"/>
              </w:rPr>
            </w:pPr>
          </w:p>
        </w:tc>
      </w:tr>
      <w:tr w14:paraId="092FA2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48" w:hRule="atLeast"/>
          <w:jc w:val="center"/>
        </w:trPr>
        <w:tc>
          <w:tcPr>
            <w:tcW w:w="532" w:type="pct"/>
            <w:noWrap w:val="0"/>
            <w:vAlign w:val="top"/>
          </w:tcPr>
          <w:p w14:paraId="6C3426D3">
            <w:pPr>
              <w:spacing w:line="400" w:lineRule="atLeast"/>
              <w:jc w:val="center"/>
              <w:rPr>
                <w:rFonts w:hint="eastAsia" w:ascii="仿宋" w:hAnsi="仿宋" w:eastAsia="仿宋" w:cs="仿宋"/>
                <w:sz w:val="24"/>
              </w:rPr>
            </w:pPr>
            <w:r>
              <w:rPr>
                <w:rFonts w:hint="eastAsia" w:ascii="仿宋" w:hAnsi="仿宋" w:eastAsia="仿宋" w:cs="仿宋"/>
                <w:sz w:val="24"/>
              </w:rPr>
              <w:t>3</w:t>
            </w:r>
          </w:p>
        </w:tc>
        <w:tc>
          <w:tcPr>
            <w:tcW w:w="1133" w:type="pct"/>
            <w:noWrap w:val="0"/>
            <w:vAlign w:val="top"/>
          </w:tcPr>
          <w:p w14:paraId="35061BE7">
            <w:pPr>
              <w:spacing w:line="400" w:lineRule="atLeast"/>
              <w:jc w:val="center"/>
              <w:rPr>
                <w:rFonts w:hint="default" w:ascii="仿宋" w:hAnsi="仿宋" w:eastAsia="仿宋" w:cs="仿宋"/>
                <w:sz w:val="24"/>
                <w:lang w:val="en-US" w:eastAsia="zh-CN"/>
              </w:rPr>
            </w:pPr>
            <w:r>
              <w:rPr>
                <w:rFonts w:hint="eastAsia" w:ascii="仿宋" w:hAnsi="仿宋" w:eastAsia="仿宋" w:cs="仿宋"/>
                <w:sz w:val="24"/>
                <w:lang w:val="en-US" w:eastAsia="zh-CN"/>
              </w:rPr>
              <w:t>质保期</w:t>
            </w:r>
          </w:p>
        </w:tc>
        <w:tc>
          <w:tcPr>
            <w:tcW w:w="1262" w:type="pct"/>
            <w:noWrap w:val="0"/>
            <w:vAlign w:val="top"/>
          </w:tcPr>
          <w:p w14:paraId="78BE464A">
            <w:pPr>
              <w:spacing w:line="400" w:lineRule="atLeast"/>
              <w:jc w:val="center"/>
              <w:rPr>
                <w:rFonts w:hint="eastAsia" w:ascii="仿宋" w:hAnsi="仿宋" w:eastAsia="仿宋" w:cs="仿宋"/>
                <w:sz w:val="24"/>
              </w:rPr>
            </w:pPr>
          </w:p>
        </w:tc>
        <w:tc>
          <w:tcPr>
            <w:tcW w:w="1249" w:type="pct"/>
            <w:noWrap w:val="0"/>
            <w:vAlign w:val="top"/>
          </w:tcPr>
          <w:p w14:paraId="1658A9C3">
            <w:pPr>
              <w:spacing w:line="400" w:lineRule="atLeast"/>
              <w:jc w:val="center"/>
              <w:rPr>
                <w:rFonts w:hint="eastAsia" w:ascii="仿宋" w:hAnsi="仿宋" w:eastAsia="仿宋" w:cs="仿宋"/>
                <w:sz w:val="24"/>
              </w:rPr>
            </w:pPr>
          </w:p>
        </w:tc>
        <w:tc>
          <w:tcPr>
            <w:tcW w:w="822" w:type="pct"/>
            <w:noWrap w:val="0"/>
            <w:vAlign w:val="top"/>
          </w:tcPr>
          <w:p w14:paraId="78256585">
            <w:pPr>
              <w:spacing w:line="400" w:lineRule="atLeast"/>
              <w:jc w:val="center"/>
              <w:rPr>
                <w:rFonts w:hint="eastAsia" w:ascii="仿宋" w:hAnsi="仿宋" w:eastAsia="仿宋" w:cs="仿宋"/>
                <w:sz w:val="24"/>
              </w:rPr>
            </w:pPr>
          </w:p>
        </w:tc>
      </w:tr>
      <w:tr w14:paraId="61A915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3" w:hRule="atLeast"/>
          <w:jc w:val="center"/>
        </w:trPr>
        <w:tc>
          <w:tcPr>
            <w:tcW w:w="532" w:type="pct"/>
            <w:noWrap w:val="0"/>
            <w:vAlign w:val="top"/>
          </w:tcPr>
          <w:p w14:paraId="744606FE">
            <w:pPr>
              <w:spacing w:line="400" w:lineRule="atLeast"/>
              <w:jc w:val="center"/>
              <w:rPr>
                <w:rFonts w:hint="eastAsia" w:ascii="仿宋" w:hAnsi="仿宋" w:eastAsia="仿宋" w:cs="仿宋"/>
                <w:sz w:val="24"/>
                <w:lang w:val="en-US" w:eastAsia="zh-CN"/>
              </w:rPr>
            </w:pPr>
            <w:r>
              <w:rPr>
                <w:rFonts w:hint="eastAsia" w:ascii="仿宋" w:hAnsi="仿宋" w:eastAsia="仿宋" w:cs="仿宋"/>
                <w:sz w:val="24"/>
                <w:lang w:val="en-US" w:eastAsia="zh-CN"/>
              </w:rPr>
              <w:t>4</w:t>
            </w:r>
          </w:p>
        </w:tc>
        <w:tc>
          <w:tcPr>
            <w:tcW w:w="1133" w:type="pct"/>
            <w:noWrap w:val="0"/>
            <w:vAlign w:val="top"/>
          </w:tcPr>
          <w:p w14:paraId="0EE06651">
            <w:pPr>
              <w:spacing w:line="400" w:lineRule="atLeast"/>
              <w:jc w:val="center"/>
              <w:rPr>
                <w:rFonts w:hint="eastAsia" w:ascii="仿宋" w:hAnsi="仿宋" w:eastAsia="仿宋" w:cs="仿宋"/>
                <w:sz w:val="24"/>
              </w:rPr>
            </w:pPr>
            <w:r>
              <w:rPr>
                <w:rFonts w:hint="eastAsia" w:ascii="仿宋" w:hAnsi="仿宋" w:eastAsia="仿宋" w:cs="仿宋"/>
                <w:sz w:val="24"/>
              </w:rPr>
              <w:t>交货</w:t>
            </w:r>
            <w:r>
              <w:rPr>
                <w:rFonts w:hint="eastAsia" w:ascii="仿宋" w:hAnsi="仿宋" w:eastAsia="仿宋" w:cs="仿宋"/>
                <w:sz w:val="24"/>
                <w:lang w:eastAsia="zh-CN"/>
              </w:rPr>
              <w:t>安装</w:t>
            </w:r>
            <w:r>
              <w:rPr>
                <w:rFonts w:hint="eastAsia" w:ascii="仿宋" w:hAnsi="仿宋" w:eastAsia="仿宋" w:cs="仿宋"/>
                <w:sz w:val="24"/>
              </w:rPr>
              <w:t>期</w:t>
            </w:r>
          </w:p>
        </w:tc>
        <w:tc>
          <w:tcPr>
            <w:tcW w:w="1262" w:type="pct"/>
            <w:noWrap w:val="0"/>
            <w:vAlign w:val="top"/>
          </w:tcPr>
          <w:p w14:paraId="4A81DAC9">
            <w:pPr>
              <w:spacing w:line="400" w:lineRule="atLeast"/>
              <w:jc w:val="center"/>
              <w:rPr>
                <w:rFonts w:hint="eastAsia" w:ascii="仿宋" w:hAnsi="仿宋" w:eastAsia="仿宋" w:cs="仿宋"/>
                <w:sz w:val="24"/>
              </w:rPr>
            </w:pPr>
          </w:p>
        </w:tc>
        <w:tc>
          <w:tcPr>
            <w:tcW w:w="1249" w:type="pct"/>
            <w:noWrap w:val="0"/>
            <w:vAlign w:val="top"/>
          </w:tcPr>
          <w:p w14:paraId="18D2B70A">
            <w:pPr>
              <w:spacing w:line="400" w:lineRule="atLeast"/>
              <w:jc w:val="center"/>
              <w:rPr>
                <w:rFonts w:hint="eastAsia" w:ascii="仿宋" w:hAnsi="仿宋" w:eastAsia="仿宋" w:cs="仿宋"/>
                <w:sz w:val="24"/>
              </w:rPr>
            </w:pPr>
          </w:p>
        </w:tc>
        <w:tc>
          <w:tcPr>
            <w:tcW w:w="822" w:type="pct"/>
            <w:noWrap w:val="0"/>
            <w:vAlign w:val="top"/>
          </w:tcPr>
          <w:p w14:paraId="032A5838">
            <w:pPr>
              <w:spacing w:line="400" w:lineRule="atLeast"/>
              <w:jc w:val="center"/>
              <w:rPr>
                <w:rFonts w:hint="eastAsia" w:ascii="仿宋" w:hAnsi="仿宋" w:eastAsia="仿宋" w:cs="仿宋"/>
                <w:sz w:val="24"/>
              </w:rPr>
            </w:pPr>
          </w:p>
        </w:tc>
      </w:tr>
      <w:tr w14:paraId="00C102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3" w:hRule="atLeast"/>
          <w:jc w:val="center"/>
        </w:trPr>
        <w:tc>
          <w:tcPr>
            <w:tcW w:w="532" w:type="pct"/>
            <w:noWrap w:val="0"/>
            <w:vAlign w:val="top"/>
          </w:tcPr>
          <w:p w14:paraId="5B288094">
            <w:pPr>
              <w:spacing w:line="400" w:lineRule="atLeast"/>
              <w:jc w:val="center"/>
              <w:rPr>
                <w:rFonts w:hint="eastAsia" w:ascii="仿宋" w:hAnsi="仿宋" w:eastAsia="仿宋" w:cs="仿宋"/>
                <w:sz w:val="24"/>
                <w:lang w:eastAsia="zh-CN"/>
              </w:rPr>
            </w:pPr>
            <w:r>
              <w:rPr>
                <w:rFonts w:hint="eastAsia" w:ascii="仿宋" w:hAnsi="仿宋" w:eastAsia="仿宋" w:cs="仿宋"/>
                <w:sz w:val="24"/>
              </w:rPr>
              <w:t>...</w:t>
            </w:r>
          </w:p>
        </w:tc>
        <w:tc>
          <w:tcPr>
            <w:tcW w:w="1133" w:type="pct"/>
            <w:noWrap w:val="0"/>
            <w:vAlign w:val="top"/>
          </w:tcPr>
          <w:p w14:paraId="756438A7">
            <w:pPr>
              <w:spacing w:line="400" w:lineRule="atLeast"/>
              <w:jc w:val="center"/>
              <w:rPr>
                <w:rFonts w:hint="eastAsia" w:ascii="仿宋" w:hAnsi="仿宋" w:eastAsia="仿宋" w:cs="仿宋"/>
                <w:sz w:val="24"/>
              </w:rPr>
            </w:pPr>
            <w:r>
              <w:rPr>
                <w:rFonts w:hint="eastAsia" w:ascii="仿宋" w:hAnsi="仿宋" w:eastAsia="仿宋" w:cs="仿宋"/>
                <w:sz w:val="24"/>
              </w:rPr>
              <w:t>...</w:t>
            </w:r>
          </w:p>
        </w:tc>
        <w:tc>
          <w:tcPr>
            <w:tcW w:w="1262" w:type="pct"/>
            <w:noWrap w:val="0"/>
            <w:vAlign w:val="top"/>
          </w:tcPr>
          <w:p w14:paraId="7F19563A">
            <w:pPr>
              <w:spacing w:line="400" w:lineRule="atLeast"/>
              <w:jc w:val="center"/>
              <w:rPr>
                <w:rFonts w:hint="eastAsia" w:ascii="仿宋" w:hAnsi="仿宋" w:eastAsia="仿宋" w:cs="仿宋"/>
                <w:sz w:val="24"/>
              </w:rPr>
            </w:pPr>
          </w:p>
        </w:tc>
        <w:tc>
          <w:tcPr>
            <w:tcW w:w="1249" w:type="pct"/>
            <w:noWrap w:val="0"/>
            <w:vAlign w:val="top"/>
          </w:tcPr>
          <w:p w14:paraId="483EE23A">
            <w:pPr>
              <w:spacing w:line="400" w:lineRule="atLeast"/>
              <w:jc w:val="center"/>
              <w:rPr>
                <w:rFonts w:hint="eastAsia" w:ascii="仿宋" w:hAnsi="仿宋" w:eastAsia="仿宋" w:cs="仿宋"/>
                <w:sz w:val="24"/>
              </w:rPr>
            </w:pPr>
          </w:p>
        </w:tc>
        <w:tc>
          <w:tcPr>
            <w:tcW w:w="822" w:type="pct"/>
            <w:noWrap w:val="0"/>
            <w:vAlign w:val="top"/>
          </w:tcPr>
          <w:p w14:paraId="519C0BE1">
            <w:pPr>
              <w:spacing w:line="400" w:lineRule="atLeast"/>
              <w:jc w:val="center"/>
              <w:rPr>
                <w:rFonts w:hint="eastAsia" w:ascii="仿宋" w:hAnsi="仿宋" w:eastAsia="仿宋" w:cs="仿宋"/>
                <w:sz w:val="24"/>
              </w:rPr>
            </w:pPr>
          </w:p>
        </w:tc>
      </w:tr>
      <w:tr w14:paraId="0CFE85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633" w:hRule="atLeast"/>
          <w:jc w:val="center"/>
        </w:trPr>
        <w:tc>
          <w:tcPr>
            <w:tcW w:w="532" w:type="pct"/>
            <w:noWrap w:val="0"/>
            <w:vAlign w:val="top"/>
          </w:tcPr>
          <w:p w14:paraId="4CD179B1">
            <w:pPr>
              <w:spacing w:line="400" w:lineRule="atLeast"/>
              <w:jc w:val="center"/>
              <w:rPr>
                <w:rFonts w:hint="eastAsia" w:ascii="仿宋" w:hAnsi="仿宋" w:eastAsia="仿宋" w:cs="仿宋"/>
                <w:sz w:val="24"/>
              </w:rPr>
            </w:pPr>
          </w:p>
        </w:tc>
        <w:tc>
          <w:tcPr>
            <w:tcW w:w="1133" w:type="pct"/>
            <w:noWrap w:val="0"/>
            <w:vAlign w:val="top"/>
          </w:tcPr>
          <w:p w14:paraId="26078E67">
            <w:pPr>
              <w:spacing w:line="400" w:lineRule="atLeast"/>
              <w:jc w:val="center"/>
              <w:rPr>
                <w:rFonts w:hint="eastAsia" w:ascii="仿宋" w:hAnsi="仿宋" w:eastAsia="仿宋" w:cs="仿宋"/>
                <w:sz w:val="24"/>
              </w:rPr>
            </w:pPr>
          </w:p>
        </w:tc>
        <w:tc>
          <w:tcPr>
            <w:tcW w:w="1262" w:type="pct"/>
            <w:noWrap w:val="0"/>
            <w:vAlign w:val="top"/>
          </w:tcPr>
          <w:p w14:paraId="0148F211">
            <w:pPr>
              <w:spacing w:line="400" w:lineRule="atLeast"/>
              <w:jc w:val="center"/>
              <w:rPr>
                <w:rFonts w:hint="eastAsia" w:ascii="仿宋" w:hAnsi="仿宋" w:eastAsia="仿宋" w:cs="仿宋"/>
                <w:sz w:val="24"/>
              </w:rPr>
            </w:pPr>
          </w:p>
        </w:tc>
        <w:tc>
          <w:tcPr>
            <w:tcW w:w="1249" w:type="pct"/>
            <w:noWrap w:val="0"/>
            <w:vAlign w:val="top"/>
          </w:tcPr>
          <w:p w14:paraId="49D00439">
            <w:pPr>
              <w:spacing w:line="400" w:lineRule="atLeast"/>
              <w:jc w:val="center"/>
              <w:rPr>
                <w:rFonts w:hint="eastAsia" w:ascii="仿宋" w:hAnsi="仿宋" w:eastAsia="仿宋" w:cs="仿宋"/>
                <w:sz w:val="24"/>
              </w:rPr>
            </w:pPr>
          </w:p>
        </w:tc>
        <w:tc>
          <w:tcPr>
            <w:tcW w:w="822" w:type="pct"/>
            <w:noWrap w:val="0"/>
            <w:vAlign w:val="top"/>
          </w:tcPr>
          <w:p w14:paraId="580A60BE">
            <w:pPr>
              <w:spacing w:line="400" w:lineRule="atLeast"/>
              <w:jc w:val="center"/>
              <w:rPr>
                <w:rFonts w:hint="eastAsia" w:ascii="仿宋" w:hAnsi="仿宋" w:eastAsia="仿宋" w:cs="仿宋"/>
                <w:sz w:val="24"/>
              </w:rPr>
            </w:pPr>
          </w:p>
        </w:tc>
      </w:tr>
      <w:tr w14:paraId="2657E7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48" w:hRule="atLeast"/>
          <w:jc w:val="center"/>
        </w:trPr>
        <w:tc>
          <w:tcPr>
            <w:tcW w:w="5000" w:type="pct"/>
            <w:gridSpan w:val="5"/>
            <w:noWrap w:val="0"/>
            <w:vAlign w:val="center"/>
          </w:tcPr>
          <w:p w14:paraId="37A7A975">
            <w:pPr>
              <w:spacing w:line="400" w:lineRule="atLeast"/>
              <w:rPr>
                <w:rFonts w:hint="eastAsia" w:ascii="仿宋" w:hAnsi="仿宋" w:eastAsia="仿宋" w:cs="仿宋"/>
                <w:b/>
                <w:bCs/>
                <w:sz w:val="24"/>
              </w:rPr>
            </w:pPr>
            <w:r>
              <w:rPr>
                <w:rFonts w:hint="eastAsia" w:ascii="仿宋" w:hAnsi="仿宋" w:eastAsia="仿宋" w:cs="仿宋"/>
                <w:b/>
                <w:bCs/>
                <w:sz w:val="24"/>
              </w:rPr>
              <w:t>备注：</w:t>
            </w:r>
          </w:p>
        </w:tc>
      </w:tr>
    </w:tbl>
    <w:p w14:paraId="6BDAF35C">
      <w:pPr>
        <w:spacing w:line="360" w:lineRule="auto"/>
        <w:rPr>
          <w:rFonts w:hint="eastAsia" w:ascii="仿宋" w:hAnsi="仿宋" w:eastAsia="仿宋" w:cs="仿宋"/>
          <w:sz w:val="24"/>
        </w:rPr>
      </w:pPr>
    </w:p>
    <w:p w14:paraId="773D44D4">
      <w:pPr>
        <w:spacing w:line="360" w:lineRule="auto"/>
        <w:rPr>
          <w:rFonts w:hint="eastAsia" w:ascii="仿宋" w:hAnsi="仿宋" w:eastAsia="仿宋" w:cs="仿宋"/>
          <w:sz w:val="24"/>
        </w:rPr>
      </w:pPr>
      <w:r>
        <w:rPr>
          <w:rFonts w:hint="eastAsia" w:ascii="仿宋" w:hAnsi="仿宋" w:eastAsia="仿宋" w:cs="仿宋"/>
          <w:sz w:val="24"/>
        </w:rPr>
        <w:t>说明：</w:t>
      </w:r>
    </w:p>
    <w:p w14:paraId="3F8AB13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1、投标人逐条填写响应情况。</w:t>
      </w:r>
    </w:p>
    <w:p w14:paraId="0E010245">
      <w:pPr>
        <w:spacing w:line="360" w:lineRule="auto"/>
        <w:ind w:firstLine="480" w:firstLineChars="200"/>
        <w:rPr>
          <w:rFonts w:hint="eastAsia" w:ascii="仿宋" w:hAnsi="仿宋" w:eastAsia="仿宋" w:cs="仿宋"/>
          <w:sz w:val="24"/>
        </w:rPr>
      </w:pPr>
      <w:r>
        <w:rPr>
          <w:rFonts w:hint="eastAsia" w:ascii="仿宋" w:hAnsi="仿宋" w:eastAsia="仿宋" w:cs="仿宋"/>
          <w:sz w:val="24"/>
          <w:highlight w:val="none"/>
        </w:rPr>
        <w:t>2、对有偏离的条款，在本表“偏离情况”列中填写“正偏离"或“负偏离”，并在“偏离说明”列中加以说明。列写完所有偏离项目后，在备注栏填写</w:t>
      </w:r>
      <w:r>
        <w:rPr>
          <w:rFonts w:hint="eastAsia" w:ascii="仿宋" w:hAnsi="仿宋" w:eastAsia="仿宋" w:cs="仿宋"/>
          <w:sz w:val="24"/>
        </w:rPr>
        <w:t>:除本偏离表所列的偏离指标外，其他所有条款均完全响应采购文件中的要求。</w:t>
      </w:r>
    </w:p>
    <w:p w14:paraId="3BE117FF">
      <w:pPr>
        <w:spacing w:line="360" w:lineRule="auto"/>
        <w:ind w:firstLine="480" w:firstLineChars="200"/>
        <w:rPr>
          <w:rFonts w:hint="eastAsia" w:ascii="仿宋" w:hAnsi="仿宋" w:eastAsia="仿宋" w:cs="仿宋"/>
          <w:sz w:val="24"/>
        </w:rPr>
      </w:pPr>
      <w:r>
        <w:rPr>
          <w:rFonts w:hint="eastAsia" w:ascii="仿宋" w:hAnsi="仿宋" w:eastAsia="仿宋" w:cs="仿宋"/>
          <w:sz w:val="24"/>
        </w:rPr>
        <w:t>3、正偏离是指应答的条件高于采购文件要求，负偏离是指应答的条件低于采购文件要求凡是投标文件的响应部分与采购文件的要求之间存在负偏离的(即不能满足采购文件要求)，必须在本表格中明</w:t>
      </w:r>
      <w:bookmarkStart w:id="3" w:name="_GoBack"/>
      <w:bookmarkEnd w:id="3"/>
      <w:r>
        <w:rPr>
          <w:rFonts w:hint="eastAsia" w:ascii="仿宋" w:hAnsi="仿宋" w:eastAsia="仿宋" w:cs="仿宋"/>
          <w:sz w:val="24"/>
        </w:rPr>
        <w:t>确说明，否则在中标后采购人一律不予考虑。</w:t>
      </w:r>
    </w:p>
    <w:p w14:paraId="584C7C3C">
      <w:pPr>
        <w:spacing w:line="400" w:lineRule="atLeast"/>
        <w:ind w:firstLine="480" w:firstLineChars="200"/>
        <w:rPr>
          <w:rFonts w:hint="eastAsia" w:ascii="仿宋" w:hAnsi="仿宋" w:eastAsia="仿宋" w:cs="仿宋"/>
          <w:sz w:val="24"/>
        </w:rPr>
      </w:pPr>
      <w:r>
        <w:rPr>
          <w:rFonts w:hint="eastAsia" w:ascii="仿宋" w:hAnsi="仿宋" w:eastAsia="仿宋" w:cs="仿宋"/>
          <w:sz w:val="24"/>
        </w:rPr>
        <w:t>4、该表可扩展。</w:t>
      </w:r>
    </w:p>
    <w:p w14:paraId="427D805A">
      <w:pPr>
        <w:rPr>
          <w:rFonts w:hint="eastAsia" w:ascii="仿宋" w:hAnsi="仿宋" w:eastAsia="仿宋" w:cs="仿宋"/>
        </w:rPr>
      </w:pPr>
    </w:p>
    <w:p w14:paraId="15D8ED54">
      <w:pPr>
        <w:spacing w:line="48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02F2E6BD">
      <w:pPr>
        <w:ind w:firstLine="2650" w:firstLineChars="1100"/>
      </w:pPr>
      <w:r>
        <w:rPr>
          <w:rFonts w:hint="eastAsia" w:ascii="仿宋" w:hAnsi="仿宋" w:eastAsia="仿宋" w:cs="仿宋"/>
          <w:b/>
          <w:bCs/>
          <w:sz w:val="24"/>
        </w:rPr>
        <w:t>日期：</w:t>
      </w:r>
      <w:r>
        <w:rPr>
          <w:rFonts w:hint="eastAsia" w:ascii="仿宋" w:hAnsi="仿宋" w:eastAsia="仿宋" w:cs="仿宋"/>
          <w:b/>
          <w:bCs/>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3"/>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A72E51"/>
    <w:rsid w:val="06A72E51"/>
    <w:rsid w:val="0D5F6D00"/>
    <w:rsid w:val="138D5BAD"/>
    <w:rsid w:val="28182641"/>
    <w:rsid w:val="324E7D84"/>
    <w:rsid w:val="3E710F2E"/>
    <w:rsid w:val="6A332A50"/>
    <w:rsid w:val="79EF3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段"/>
    <w:next w:val="1"/>
    <w:qFormat/>
    <w:uiPriority w:val="0"/>
    <w:pPr>
      <w:widowControl w:val="0"/>
      <w:autoSpaceDE w:val="0"/>
      <w:autoSpaceDN w:val="0"/>
      <w:ind w:firstLine="200" w:firstLineChars="200"/>
      <w:jc w:val="both"/>
    </w:pPr>
    <w:rPr>
      <w:rFonts w:ascii="Times New Roman" w:hAnsi="Times New Roman" w:eastAsia="宋体" w:cs="Times New Roman"/>
      <w:sz w:val="21"/>
      <w:szCs w:val="22"/>
      <w:lang w:val="en-US" w:eastAsia="zh-CN" w:bidi="ar-SA"/>
    </w:rPr>
  </w:style>
  <w:style w:type="paragraph" w:styleId="3">
    <w:name w:val="Body Text"/>
    <w:basedOn w:val="1"/>
    <w:next w:val="1"/>
    <w:qFormat/>
    <w:uiPriority w:val="0"/>
    <w:pPr>
      <w:numPr>
        <w:ilvl w:val="3"/>
        <w:numId w:val="1"/>
      </w:numPr>
      <w:spacing w:line="460" w:lineRule="exact"/>
    </w:pPr>
    <w:rPr>
      <w:rFonts w:cs="Times New Roman"/>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312</Words>
  <Characters>316</Characters>
  <Lines>0</Lines>
  <Paragraphs>0</Paragraphs>
  <TotalTime>0</TotalTime>
  <ScaleCrop>false</ScaleCrop>
  <LinksUpToDate>false</LinksUpToDate>
  <CharactersWithSpaces>428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2025-05-21T07:23:00Z</dcterms:created>
  <dc:creator>陕西中技招标有限公司</dc:creator>
  <cp:lastModifiedBy>中技招标</cp:lastModifiedBy>
  <dcterms:modified xsi:type="dcterms:W3CDTF">2025-10-11T02:44:06Z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082B40C0877F448E9CD58BF5C75052CF_11</vt:lpwstr>
  </property>
  <property fmtid="{D5CDD505-2E9C-101B-9397-08002B2CF9AE}" pid="4" name="KSOTemplateDocerSaveRecord">
    <vt:lpwstr>eyJoZGlkIjoiNzIxNWM4ZTcxZjU5YjJhMzlkYmE1ZmEzN2RjZTZjYjYiLCJ1c2VySWQiOiIxMDUyMDM0NzQ0In0=</vt:lpwstr>
  </property>
</Properties>
</file>