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1C58D5">
      <w:pPr>
        <w:jc w:val="left"/>
        <w:rPr>
          <w:rFonts w:hint="eastAsia" w:ascii="仿宋" w:hAnsi="仿宋" w:eastAsia="仿宋" w:cs="仿宋"/>
          <w:b/>
          <w:bCs/>
          <w:color w:val="auto"/>
          <w:sz w:val="30"/>
          <w:szCs w:val="30"/>
          <w:highlight w:val="none"/>
        </w:rPr>
      </w:pPr>
    </w:p>
    <w:p w14:paraId="66A1C0AD">
      <w:pPr>
        <w:jc w:val="left"/>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政府采购合同                          合同编号：</w:t>
      </w:r>
    </w:p>
    <w:p w14:paraId="2E4EA82A">
      <w:pPr>
        <w:pStyle w:val="4"/>
        <w:rPr>
          <w:bCs/>
          <w:color w:val="auto"/>
          <w:sz w:val="30"/>
          <w:szCs w:val="30"/>
          <w:highlight w:val="none"/>
          <w:lang w:eastAsia="zh-CN"/>
        </w:rPr>
      </w:pPr>
    </w:p>
    <w:p w14:paraId="5773CEF9">
      <w:pPr>
        <w:pStyle w:val="4"/>
        <w:rPr>
          <w:bCs/>
          <w:color w:val="auto"/>
          <w:sz w:val="30"/>
          <w:szCs w:val="30"/>
          <w:highlight w:val="none"/>
          <w:lang w:eastAsia="zh-CN"/>
        </w:rPr>
      </w:pPr>
    </w:p>
    <w:p w14:paraId="22F77C19">
      <w:pPr>
        <w:pStyle w:val="4"/>
        <w:rPr>
          <w:color w:val="auto"/>
          <w:highlight w:val="none"/>
          <w:lang w:eastAsia="zh-CN"/>
        </w:rPr>
      </w:pPr>
    </w:p>
    <w:p w14:paraId="25F5D1B9">
      <w:pPr>
        <w:jc w:val="center"/>
        <w:rPr>
          <w:rFonts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u w:val="single"/>
        </w:rPr>
        <w:t xml:space="preserve">                           </w:t>
      </w:r>
      <w:r>
        <w:rPr>
          <w:rFonts w:hint="eastAsia" w:ascii="仿宋" w:hAnsi="仿宋" w:eastAsia="仿宋" w:cs="仿宋"/>
          <w:b/>
          <w:bCs/>
          <w:color w:val="auto"/>
          <w:sz w:val="44"/>
          <w:szCs w:val="44"/>
          <w:highlight w:val="none"/>
        </w:rPr>
        <w:t>采购项目</w:t>
      </w:r>
    </w:p>
    <w:p w14:paraId="01D1124E">
      <w:pPr>
        <w:rPr>
          <w:rFonts w:ascii="仿宋" w:hAnsi="仿宋" w:eastAsia="仿宋" w:cs="仿宋"/>
          <w:color w:val="auto"/>
          <w:highlight w:val="none"/>
        </w:rPr>
      </w:pPr>
    </w:p>
    <w:p w14:paraId="44AEF6D5">
      <w:pPr>
        <w:rPr>
          <w:rFonts w:ascii="仿宋" w:hAnsi="仿宋" w:eastAsia="仿宋" w:cs="仿宋"/>
          <w:color w:val="auto"/>
          <w:highlight w:val="none"/>
        </w:rPr>
      </w:pPr>
    </w:p>
    <w:p w14:paraId="43A95A8C">
      <w:pPr>
        <w:pStyle w:val="4"/>
        <w:rPr>
          <w:color w:val="auto"/>
          <w:highlight w:val="none"/>
          <w:lang w:eastAsia="zh-CN"/>
        </w:rPr>
      </w:pPr>
    </w:p>
    <w:p w14:paraId="65C9201E">
      <w:pPr>
        <w:pStyle w:val="4"/>
        <w:rPr>
          <w:color w:val="auto"/>
          <w:highlight w:val="none"/>
          <w:lang w:eastAsia="zh-CN"/>
        </w:rPr>
      </w:pPr>
    </w:p>
    <w:p w14:paraId="36F77B79">
      <w:pPr>
        <w:rPr>
          <w:rFonts w:ascii="仿宋" w:hAnsi="仿宋" w:eastAsia="仿宋" w:cs="仿宋"/>
          <w:color w:val="auto"/>
          <w:highlight w:val="none"/>
        </w:rPr>
      </w:pPr>
    </w:p>
    <w:p w14:paraId="5494EE7A">
      <w:pPr>
        <w:rPr>
          <w:rFonts w:ascii="仿宋" w:hAnsi="仿宋" w:eastAsia="仿宋" w:cs="仿宋"/>
          <w:color w:val="auto"/>
          <w:highlight w:val="none"/>
        </w:rPr>
      </w:pPr>
    </w:p>
    <w:p w14:paraId="179C49ED">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（示范文本仅供参考）</w:t>
      </w:r>
    </w:p>
    <w:p w14:paraId="00474373">
      <w:pPr>
        <w:jc w:val="center"/>
        <w:rPr>
          <w:rFonts w:ascii="仿宋" w:hAnsi="仿宋" w:eastAsia="仿宋" w:cs="仿宋"/>
          <w:b/>
          <w:color w:val="auto"/>
          <w:sz w:val="36"/>
          <w:szCs w:val="36"/>
          <w:highlight w:val="none"/>
        </w:rPr>
      </w:pPr>
    </w:p>
    <w:p w14:paraId="39666C26">
      <w:pPr>
        <w:rPr>
          <w:rFonts w:ascii="仿宋" w:hAnsi="仿宋" w:eastAsia="仿宋" w:cs="仿宋"/>
          <w:color w:val="auto"/>
          <w:highlight w:val="green"/>
        </w:rPr>
      </w:pPr>
    </w:p>
    <w:p w14:paraId="324719BC">
      <w:pPr>
        <w:jc w:val="center"/>
        <w:rPr>
          <w:rFonts w:ascii="仿宋" w:hAnsi="仿宋" w:eastAsia="仿宋" w:cs="仿宋"/>
          <w:b/>
          <w:color w:val="auto"/>
          <w:sz w:val="36"/>
          <w:szCs w:val="36"/>
        </w:rPr>
      </w:pPr>
    </w:p>
    <w:p w14:paraId="28D700B1">
      <w:pPr>
        <w:spacing w:before="156" w:beforeLines="50" w:line="360" w:lineRule="auto"/>
        <w:rPr>
          <w:rFonts w:ascii="仿宋" w:hAnsi="仿宋" w:eastAsia="仿宋" w:cs="仿宋"/>
          <w:b/>
          <w:bCs/>
          <w:color w:val="auto"/>
          <w:sz w:val="36"/>
          <w:szCs w:val="36"/>
        </w:rPr>
      </w:pPr>
    </w:p>
    <w:p w14:paraId="529CD24D">
      <w:pPr>
        <w:spacing w:before="156" w:beforeLines="50" w:line="360" w:lineRule="auto"/>
        <w:ind w:firstLine="1263" w:firstLineChars="393"/>
        <w:jc w:val="left"/>
        <w:rPr>
          <w:rFonts w:ascii="仿宋" w:hAnsi="仿宋" w:eastAsia="仿宋" w:cs="仿宋"/>
          <w:b/>
          <w:bCs/>
          <w:color w:val="auto"/>
          <w:sz w:val="32"/>
          <w:szCs w:val="32"/>
        </w:rPr>
      </w:pPr>
      <w:r>
        <w:rPr>
          <w:rFonts w:hint="eastAsia" w:ascii="仿宋" w:hAnsi="仿宋" w:eastAsia="仿宋" w:cs="仿宋"/>
          <w:b/>
          <w:bCs/>
          <w:color w:val="auto"/>
          <w:sz w:val="32"/>
          <w:szCs w:val="32"/>
        </w:rPr>
        <w:t>采  购  人：</w:t>
      </w:r>
      <w:r>
        <w:rPr>
          <w:rFonts w:hint="eastAsia" w:ascii="仿宋" w:hAnsi="仿宋" w:eastAsia="仿宋" w:cs="仿宋"/>
          <w:b/>
          <w:bCs/>
          <w:color w:val="auto"/>
          <w:sz w:val="32"/>
          <w:szCs w:val="32"/>
          <w:u w:val="single"/>
          <w:lang w:eastAsia="zh-CN"/>
        </w:rPr>
        <w:t>陕西省无线电管理委员会办公室</w:t>
      </w:r>
      <w:r>
        <w:rPr>
          <w:rFonts w:hint="eastAsia" w:ascii="仿宋" w:hAnsi="仿宋" w:eastAsia="仿宋" w:cs="仿宋"/>
          <w:b/>
          <w:bCs/>
          <w:color w:val="auto"/>
          <w:sz w:val="32"/>
          <w:szCs w:val="32"/>
          <w:u w:val="single"/>
        </w:rPr>
        <w:t xml:space="preserve">    </w:t>
      </w:r>
    </w:p>
    <w:p w14:paraId="656240F0">
      <w:pPr>
        <w:spacing w:before="156" w:beforeLines="50" w:line="360" w:lineRule="auto"/>
        <w:ind w:firstLine="1263" w:firstLineChars="393"/>
        <w:jc w:val="left"/>
        <w:rPr>
          <w:rFonts w:ascii="仿宋" w:hAnsi="仿宋" w:eastAsia="仿宋" w:cs="仿宋"/>
          <w:color w:val="auto"/>
          <w:sz w:val="32"/>
          <w:szCs w:val="32"/>
          <w:u w:val="single"/>
        </w:rPr>
      </w:pPr>
      <w:r>
        <w:rPr>
          <w:rFonts w:hint="eastAsia" w:ascii="仿宋" w:hAnsi="仿宋" w:eastAsia="仿宋" w:cs="仿宋"/>
          <w:b/>
          <w:bCs/>
          <w:color w:val="auto"/>
          <w:sz w:val="32"/>
          <w:szCs w:val="32"/>
        </w:rPr>
        <w:t>中  标  人：</w:t>
      </w:r>
      <w:r>
        <w:rPr>
          <w:rFonts w:hint="eastAsia" w:ascii="仿宋" w:hAnsi="仿宋" w:eastAsia="仿宋" w:cs="仿宋"/>
          <w:color w:val="auto"/>
          <w:sz w:val="32"/>
          <w:szCs w:val="32"/>
          <w:u w:val="single"/>
        </w:rPr>
        <w:t xml:space="preserve">                        </w:t>
      </w:r>
    </w:p>
    <w:p w14:paraId="390B31E6">
      <w:pPr>
        <w:spacing w:before="156" w:beforeLines="50" w:line="360" w:lineRule="auto"/>
        <w:ind w:firstLine="3213" w:firstLineChars="1000"/>
        <w:jc w:val="left"/>
        <w:rPr>
          <w:rFonts w:ascii="仿宋" w:hAnsi="仿宋" w:eastAsia="仿宋" w:cs="仿宋"/>
          <w:b/>
          <w:bCs/>
          <w:color w:val="auto"/>
          <w:sz w:val="24"/>
        </w:rPr>
      </w:pPr>
      <w:r>
        <w:rPr>
          <w:rFonts w:hint="eastAsia" w:ascii="仿宋" w:hAnsi="仿宋" w:eastAsia="仿宋" w:cs="仿宋"/>
          <w:b/>
          <w:bCs/>
          <w:color w:val="auto"/>
          <w:sz w:val="32"/>
          <w:szCs w:val="32"/>
        </w:rPr>
        <w:t>二〇二五年  月</w:t>
      </w:r>
      <w:r>
        <w:rPr>
          <w:rFonts w:hint="eastAsia" w:ascii="仿宋" w:hAnsi="仿宋" w:eastAsia="仿宋" w:cs="仿宋"/>
          <w:b/>
          <w:bCs/>
          <w:color w:val="auto"/>
          <w:sz w:val="36"/>
          <w:szCs w:val="36"/>
        </w:rPr>
        <w:br w:type="page"/>
      </w:r>
    </w:p>
    <w:p w14:paraId="167A8AF2">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甲方：</w:t>
      </w:r>
      <w:r>
        <w:rPr>
          <w:rFonts w:hint="eastAsia" w:ascii="仿宋" w:hAnsi="仿宋" w:eastAsia="仿宋" w:cs="仿宋"/>
          <w:color w:val="auto"/>
          <w:sz w:val="21"/>
          <w:szCs w:val="21"/>
          <w:u w:val="single"/>
          <w:lang w:eastAsia="zh-CN"/>
        </w:rPr>
        <w:t>陕西省无线电管理委员会办公室</w:t>
      </w:r>
      <w:r>
        <w:rPr>
          <w:rFonts w:hint="eastAsia" w:ascii="仿宋" w:hAnsi="仿宋" w:eastAsia="仿宋" w:cs="仿宋"/>
          <w:color w:val="auto"/>
          <w:sz w:val="21"/>
          <w:szCs w:val="21"/>
          <w:u w:val="single"/>
        </w:rPr>
        <w:t xml:space="preserve">    </w:t>
      </w:r>
    </w:p>
    <w:p w14:paraId="4633624C">
      <w:pPr>
        <w:adjustRightInd w:val="0"/>
        <w:snapToGrid w:val="0"/>
        <w:spacing w:line="360" w:lineRule="auto"/>
        <w:ind w:firstLine="420" w:firstLineChars="200"/>
        <w:jc w:val="left"/>
        <w:rPr>
          <w:rFonts w:ascii="仿宋" w:hAnsi="仿宋" w:eastAsia="仿宋" w:cs="仿宋"/>
          <w:color w:val="auto"/>
          <w:kern w:val="0"/>
          <w:sz w:val="21"/>
          <w:szCs w:val="21"/>
          <w:u w:val="single"/>
        </w:rPr>
      </w:pPr>
      <w:r>
        <w:rPr>
          <w:rFonts w:hint="eastAsia" w:ascii="仿宋" w:hAnsi="仿宋" w:eastAsia="仿宋" w:cs="仿宋"/>
          <w:color w:val="auto"/>
          <w:sz w:val="21"/>
          <w:szCs w:val="21"/>
        </w:rPr>
        <w:t>乙方：</w:t>
      </w:r>
      <w:r>
        <w:rPr>
          <w:rFonts w:hint="eastAsia" w:ascii="仿宋" w:hAnsi="仿宋" w:eastAsia="仿宋" w:cs="仿宋"/>
          <w:color w:val="auto"/>
          <w:kern w:val="0"/>
          <w:sz w:val="21"/>
          <w:szCs w:val="21"/>
          <w:u w:val="single"/>
        </w:rPr>
        <w:t xml:space="preserve">                        </w:t>
      </w:r>
    </w:p>
    <w:p w14:paraId="726C0E9C">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bCs/>
          <w:color w:val="auto"/>
          <w:sz w:val="21"/>
          <w:szCs w:val="21"/>
          <w:u w:val="single"/>
          <w:lang w:eastAsia="zh-CN"/>
        </w:rPr>
        <w:t>新建重点区域保护性监测站项目</w:t>
      </w:r>
      <w:r>
        <w:rPr>
          <w:rFonts w:hint="eastAsia" w:ascii="仿宋" w:hAnsi="仿宋" w:eastAsia="仿宋" w:cs="仿宋"/>
          <w:bCs/>
          <w:color w:val="auto"/>
          <w:sz w:val="21"/>
          <w:szCs w:val="21"/>
        </w:rPr>
        <w:t>，由</w:t>
      </w:r>
      <w:r>
        <w:rPr>
          <w:rFonts w:hint="eastAsia" w:ascii="仿宋" w:hAnsi="仿宋" w:eastAsia="仿宋" w:cs="仿宋"/>
          <w:bCs/>
          <w:color w:val="auto"/>
          <w:sz w:val="21"/>
          <w:szCs w:val="21"/>
          <w:u w:val="single"/>
        </w:rPr>
        <w:t>陕西德仁招标有限公司</w:t>
      </w:r>
      <w:r>
        <w:rPr>
          <w:rFonts w:hint="eastAsia" w:ascii="仿宋" w:hAnsi="仿宋" w:eastAsia="仿宋" w:cs="仿宋"/>
          <w:bCs/>
          <w:color w:val="auto"/>
          <w:sz w:val="21"/>
          <w:szCs w:val="21"/>
        </w:rPr>
        <w:t>组织招标采购，选定</w:t>
      </w:r>
      <w:r>
        <w:rPr>
          <w:rFonts w:hint="eastAsia" w:ascii="仿宋" w:hAnsi="仿宋" w:eastAsia="仿宋" w:cs="仿宋"/>
          <w:color w:val="auto"/>
          <w:kern w:val="0"/>
          <w:sz w:val="21"/>
          <w:szCs w:val="21"/>
          <w:u w:val="single"/>
        </w:rPr>
        <w:t xml:space="preserve">       </w:t>
      </w:r>
      <w:r>
        <w:rPr>
          <w:rFonts w:hint="eastAsia" w:ascii="仿宋" w:hAnsi="仿宋" w:eastAsia="仿宋" w:cs="仿宋"/>
          <w:color w:val="auto"/>
          <w:sz w:val="21"/>
          <w:szCs w:val="21"/>
        </w:rPr>
        <w:t>为供货单位。经</w:t>
      </w:r>
      <w:r>
        <w:rPr>
          <w:rFonts w:hint="eastAsia" w:ascii="仿宋" w:hAnsi="仿宋" w:eastAsia="仿宋" w:cs="仿宋"/>
          <w:color w:val="auto"/>
          <w:sz w:val="21"/>
          <w:szCs w:val="21"/>
          <w:u w:val="single"/>
          <w:lang w:eastAsia="zh-CN"/>
        </w:rPr>
        <w:t>陕西省无线电管理委员会办公室</w:t>
      </w:r>
      <w:r>
        <w:rPr>
          <w:rFonts w:hint="eastAsia" w:ascii="仿宋" w:hAnsi="仿宋" w:eastAsia="仿宋" w:cs="仿宋"/>
          <w:color w:val="auto"/>
          <w:sz w:val="21"/>
          <w:szCs w:val="21"/>
        </w:rPr>
        <w:t>（以下简称甲方）与</w:t>
      </w:r>
      <w:r>
        <w:rPr>
          <w:rFonts w:hint="eastAsia" w:ascii="仿宋" w:hAnsi="仿宋" w:eastAsia="仿宋" w:cs="仿宋"/>
          <w:color w:val="auto"/>
          <w:kern w:val="0"/>
          <w:sz w:val="21"/>
          <w:szCs w:val="21"/>
          <w:u w:val="single"/>
        </w:rPr>
        <w:t xml:space="preserve">        </w:t>
      </w:r>
      <w:r>
        <w:rPr>
          <w:rFonts w:hint="eastAsia" w:ascii="仿宋" w:hAnsi="仿宋" w:eastAsia="仿宋" w:cs="仿宋"/>
          <w:color w:val="auto"/>
          <w:sz w:val="21"/>
          <w:szCs w:val="21"/>
        </w:rPr>
        <w:t>（以下简称乙方）共同协商，达成以下协议条款。</w:t>
      </w:r>
    </w:p>
    <w:p w14:paraId="433879C6">
      <w:pPr>
        <w:adjustRightInd w:val="0"/>
        <w:snapToGrid w:val="0"/>
        <w:spacing w:line="360" w:lineRule="auto"/>
        <w:ind w:firstLine="422" w:firstLineChars="200"/>
        <w:jc w:val="left"/>
        <w:rPr>
          <w:rFonts w:ascii="仿宋" w:hAnsi="仿宋" w:eastAsia="仿宋" w:cs="仿宋"/>
          <w:bCs/>
          <w:color w:val="auto"/>
          <w:sz w:val="21"/>
          <w:szCs w:val="21"/>
        </w:rPr>
      </w:pPr>
      <w:r>
        <w:rPr>
          <w:rFonts w:hint="eastAsia" w:ascii="仿宋" w:hAnsi="仿宋" w:eastAsia="仿宋" w:cs="仿宋"/>
          <w:b/>
          <w:color w:val="auto"/>
          <w:sz w:val="21"/>
          <w:szCs w:val="21"/>
        </w:rPr>
        <w:t>第一条  协议内容</w:t>
      </w:r>
      <w:r>
        <w:rPr>
          <w:rFonts w:hint="eastAsia" w:ascii="仿宋" w:hAnsi="仿宋" w:eastAsia="仿宋" w:cs="仿宋"/>
          <w:bCs/>
          <w:color w:val="auto"/>
          <w:sz w:val="21"/>
          <w:szCs w:val="21"/>
        </w:rPr>
        <w:t>（技术指标见附件）</w:t>
      </w:r>
    </w:p>
    <w:p w14:paraId="0CEBFCC3">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一）乙方负责按协议中确定的货物品牌、规格、型号、数量、原产地及配套内容进行供货；按时运到甲方指定的交货地点，负责货物到货后搬运工作，达到正常使用；负责为甲方进行培训，指导操作使用，做好售后服务。</w:t>
      </w:r>
    </w:p>
    <w:p w14:paraId="6310DED9">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 xml:space="preserve">（二）招标文件、乙方的投标文件及投标过程中的澄清、承诺内容均作为协议的组成部分，具有同等法律效力。 </w:t>
      </w:r>
    </w:p>
    <w:p w14:paraId="17DE2195">
      <w:pPr>
        <w:adjustRightInd w:val="0"/>
        <w:snapToGrid w:val="0"/>
        <w:spacing w:line="360" w:lineRule="auto"/>
        <w:ind w:firstLine="422" w:firstLineChars="200"/>
        <w:jc w:val="left"/>
        <w:rPr>
          <w:rFonts w:ascii="仿宋" w:hAnsi="仿宋" w:eastAsia="仿宋" w:cs="仿宋"/>
          <w:b/>
          <w:color w:val="auto"/>
          <w:sz w:val="21"/>
          <w:szCs w:val="21"/>
        </w:rPr>
      </w:pPr>
      <w:r>
        <w:rPr>
          <w:rFonts w:hint="eastAsia" w:ascii="仿宋" w:hAnsi="仿宋" w:eastAsia="仿宋" w:cs="仿宋"/>
          <w:b/>
          <w:color w:val="auto"/>
          <w:sz w:val="21"/>
          <w:szCs w:val="21"/>
        </w:rPr>
        <w:t>第二条  合同价款（币种：人民币  单位：元）</w:t>
      </w:r>
    </w:p>
    <w:p w14:paraId="052B7406">
      <w:pPr>
        <w:adjustRightInd w:val="0"/>
        <w:snapToGrid w:val="0"/>
        <w:spacing w:line="360" w:lineRule="auto"/>
        <w:ind w:firstLine="415" w:firstLineChars="198"/>
        <w:rPr>
          <w:rFonts w:ascii="仿宋" w:hAnsi="仿宋" w:eastAsia="仿宋" w:cs="仿宋"/>
          <w:color w:val="auto"/>
          <w:sz w:val="21"/>
          <w:szCs w:val="21"/>
        </w:rPr>
      </w:pPr>
      <w:r>
        <w:rPr>
          <w:rFonts w:hint="eastAsia" w:ascii="仿宋" w:hAnsi="仿宋" w:eastAsia="仿宋" w:cs="仿宋"/>
          <w:color w:val="auto"/>
          <w:sz w:val="21"/>
          <w:szCs w:val="21"/>
        </w:rPr>
        <w:t>（一）合同金额（大写）：</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p>
    <w:p w14:paraId="28300DC6">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（二）货物品牌、规格、产地、单价：详见附件 供货清单。</w:t>
      </w:r>
    </w:p>
    <w:p w14:paraId="4A35F0CF">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三）中标人负责办理将货物或服务运抵交货服务地点的一切事项，并完成与合同履约相关的工作。凡涉及的包装、运输、安装调试、培训、税金、售后服务、调试、接口开发、设备接入、测评、验收等，所有费用一次性计入投标总价。合同履约过程中采购人不再支付其他额外费用。</w:t>
      </w:r>
    </w:p>
    <w:p w14:paraId="013B3E48">
      <w:pPr>
        <w:adjustRightInd w:val="0"/>
        <w:snapToGrid w:val="0"/>
        <w:spacing w:line="360" w:lineRule="auto"/>
        <w:ind w:firstLine="422" w:firstLineChars="200"/>
        <w:jc w:val="left"/>
        <w:rPr>
          <w:rFonts w:ascii="仿宋" w:hAnsi="仿宋" w:eastAsia="仿宋" w:cs="仿宋"/>
          <w:b/>
          <w:color w:val="auto"/>
          <w:sz w:val="21"/>
          <w:szCs w:val="21"/>
        </w:rPr>
      </w:pPr>
      <w:r>
        <w:rPr>
          <w:rFonts w:hint="eastAsia" w:ascii="仿宋" w:hAnsi="仿宋" w:eastAsia="仿宋" w:cs="仿宋"/>
          <w:b/>
          <w:color w:val="auto"/>
          <w:sz w:val="21"/>
          <w:szCs w:val="21"/>
        </w:rPr>
        <w:t>第三条  款项结算</w:t>
      </w:r>
    </w:p>
    <w:p w14:paraId="0D65B9EE">
      <w:pPr>
        <w:adjustRightInd w:val="0"/>
        <w:snapToGrid w:val="0"/>
        <w:spacing w:line="360" w:lineRule="auto"/>
        <w:ind w:firstLine="420" w:firstLineChars="200"/>
        <w:jc w:val="left"/>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合同签订后五个工作日内，中标供应商向采购人出具合同总价款5%金额的银行保函（保函有效期截止时间为本项目终验合格日当天）；采购人收到中标供应商合格银行保函后支付全部合同总价款；中标供应商承诺在采购人办理支付手续前，为采购人出具等额的符合国家规定的发票；上述时间不包括采购人正常办理支付报批手续的时间，达到付款条件起30日内，支付合同总金额的100%。</w:t>
      </w:r>
    </w:p>
    <w:p w14:paraId="18463989">
      <w:pPr>
        <w:adjustRightInd w:val="0"/>
        <w:snapToGrid w:val="0"/>
        <w:spacing w:line="360" w:lineRule="auto"/>
        <w:ind w:firstLine="422" w:firstLineChars="200"/>
        <w:jc w:val="left"/>
        <w:rPr>
          <w:rFonts w:ascii="仿宋" w:hAnsi="仿宋" w:eastAsia="仿宋" w:cs="仿宋"/>
          <w:b/>
          <w:color w:val="auto"/>
          <w:sz w:val="21"/>
          <w:szCs w:val="21"/>
        </w:rPr>
      </w:pPr>
      <w:r>
        <w:rPr>
          <w:rFonts w:hint="eastAsia" w:ascii="仿宋" w:hAnsi="仿宋" w:eastAsia="仿宋" w:cs="仿宋"/>
          <w:b/>
          <w:color w:val="auto"/>
          <w:sz w:val="21"/>
          <w:szCs w:val="21"/>
        </w:rPr>
        <w:t>第四条  双方的权利和义务</w:t>
      </w:r>
    </w:p>
    <w:p w14:paraId="6C14AD8A">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（一）甲方责任</w:t>
      </w:r>
    </w:p>
    <w:p w14:paraId="397882C2">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负责核准、认定本项目相关技术资料文档，监督、参与项目执行的整个过程，为乙方提供必要的工作条件，按照协议约定支付协议款项。</w:t>
      </w:r>
    </w:p>
    <w:p w14:paraId="5C7B3178">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（二）乙方责任</w:t>
      </w:r>
    </w:p>
    <w:p w14:paraId="6A8A8ADA">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为甲方提交货物质检报告；负责包装符合国家相关标准的运输、贮存、保险、安装等。</w:t>
      </w:r>
    </w:p>
    <w:p w14:paraId="7E2728E1">
      <w:pPr>
        <w:adjustRightInd w:val="0"/>
        <w:snapToGrid w:val="0"/>
        <w:spacing w:line="360" w:lineRule="auto"/>
        <w:ind w:firstLine="422" w:firstLineChars="200"/>
        <w:jc w:val="left"/>
        <w:rPr>
          <w:rFonts w:ascii="仿宋" w:hAnsi="仿宋" w:eastAsia="仿宋" w:cs="仿宋"/>
          <w:b/>
          <w:color w:val="auto"/>
          <w:sz w:val="21"/>
          <w:szCs w:val="21"/>
        </w:rPr>
      </w:pPr>
      <w:r>
        <w:rPr>
          <w:rFonts w:hint="eastAsia" w:ascii="仿宋" w:hAnsi="仿宋" w:eastAsia="仿宋" w:cs="仿宋"/>
          <w:b/>
          <w:color w:val="auto"/>
          <w:sz w:val="21"/>
          <w:szCs w:val="21"/>
        </w:rPr>
        <w:t>第五条  交货条件</w:t>
      </w:r>
    </w:p>
    <w:p w14:paraId="38302C55">
      <w:pPr>
        <w:adjustRightInd w:val="0"/>
        <w:snapToGrid w:val="0"/>
        <w:spacing w:line="360" w:lineRule="auto"/>
        <w:ind w:firstLine="420" w:firstLineChars="200"/>
        <w:jc w:val="left"/>
        <w:rPr>
          <w:rFonts w:hint="eastAsia" w:ascii="仿宋" w:hAnsi="仿宋" w:eastAsia="仿宋" w:cs="仿宋"/>
          <w:bCs/>
          <w:color w:val="auto"/>
          <w:sz w:val="21"/>
          <w:szCs w:val="21"/>
          <w:lang w:eastAsia="zh-CN"/>
        </w:rPr>
      </w:pPr>
      <w:r>
        <w:rPr>
          <w:rFonts w:hint="eastAsia" w:ascii="仿宋" w:hAnsi="仿宋" w:eastAsia="仿宋" w:cs="仿宋"/>
          <w:bCs/>
          <w:color w:val="auto"/>
          <w:sz w:val="21"/>
          <w:szCs w:val="21"/>
        </w:rPr>
        <w:t>（一）交货地点：</w:t>
      </w:r>
      <w:r>
        <w:rPr>
          <w:rFonts w:hint="eastAsia" w:ascii="仿宋" w:hAnsi="仿宋" w:eastAsia="仿宋" w:cs="仿宋"/>
          <w:bCs/>
          <w:color w:val="auto"/>
          <w:sz w:val="21"/>
          <w:szCs w:val="21"/>
          <w:lang w:eastAsia="zh-CN"/>
        </w:rPr>
        <w:t>陕西省无线电管理委员会办公室</w:t>
      </w:r>
    </w:p>
    <w:p w14:paraId="5A239582">
      <w:pPr>
        <w:adjustRightInd w:val="0"/>
        <w:snapToGrid w:val="0"/>
        <w:spacing w:line="360" w:lineRule="auto"/>
        <w:ind w:firstLine="420" w:firstLineChars="200"/>
        <w:jc w:val="left"/>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乙方应随同货物提供相应的中文技术文件（包括合格证明、货物清单、使用说明等），现场搬运至甲方指定位置。</w:t>
      </w:r>
    </w:p>
    <w:p w14:paraId="7F1C1BAD">
      <w:pPr>
        <w:adjustRightInd w:val="0"/>
        <w:snapToGrid w:val="0"/>
        <w:spacing w:line="360" w:lineRule="auto"/>
        <w:ind w:firstLine="420" w:firstLineChars="200"/>
        <w:jc w:val="left"/>
        <w:rPr>
          <w:rFonts w:ascii="仿宋" w:hAnsi="仿宋" w:eastAsia="仿宋" w:cs="仿宋"/>
          <w:color w:val="auto"/>
          <w:sz w:val="21"/>
          <w:szCs w:val="21"/>
          <w:highlight w:val="yellow"/>
          <w:u w:val="single"/>
        </w:rPr>
      </w:pPr>
      <w:r>
        <w:rPr>
          <w:rFonts w:hint="eastAsia" w:ascii="仿宋" w:hAnsi="仿宋" w:eastAsia="仿宋" w:cs="仿宋"/>
          <w:color w:val="auto"/>
          <w:sz w:val="21"/>
          <w:szCs w:val="21"/>
          <w:highlight w:val="none"/>
        </w:rPr>
        <w:t>（二）交货期：</w:t>
      </w:r>
      <w:r>
        <w:rPr>
          <w:rFonts w:hint="eastAsia" w:ascii="仿宋" w:hAnsi="仿宋" w:eastAsia="仿宋" w:cs="仿宋"/>
          <w:color w:val="auto"/>
          <w:sz w:val="21"/>
          <w:szCs w:val="21"/>
          <w:highlight w:val="none"/>
          <w:u w:val="single"/>
          <w:lang w:val="en-US" w:eastAsia="zh-CN"/>
        </w:rPr>
        <w:t xml:space="preserve">                          </w:t>
      </w:r>
    </w:p>
    <w:p w14:paraId="22ECB766">
      <w:pPr>
        <w:adjustRightInd w:val="0"/>
        <w:snapToGrid w:val="0"/>
        <w:spacing w:line="360" w:lineRule="auto"/>
        <w:ind w:firstLine="422" w:firstLineChars="200"/>
        <w:jc w:val="left"/>
        <w:rPr>
          <w:rFonts w:ascii="仿宋" w:hAnsi="仿宋" w:eastAsia="仿宋" w:cs="仿宋"/>
          <w:b/>
          <w:color w:val="auto"/>
          <w:sz w:val="21"/>
          <w:szCs w:val="21"/>
        </w:rPr>
      </w:pPr>
      <w:r>
        <w:rPr>
          <w:rFonts w:hint="eastAsia" w:ascii="仿宋" w:hAnsi="仿宋" w:eastAsia="仿宋" w:cs="仿宋"/>
          <w:b/>
          <w:color w:val="auto"/>
          <w:sz w:val="21"/>
          <w:szCs w:val="21"/>
        </w:rPr>
        <w:t>第六条  质量保修范围和保修期</w:t>
      </w:r>
    </w:p>
    <w:p w14:paraId="3127DD5F">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1、质保期：</w:t>
      </w:r>
    </w:p>
    <w:p w14:paraId="5D03EAC8">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2、货物的质量技术标准按国家法律法规规定的合格标准、招标文件要求的技术标准执行。乙方提供的货物，均应按照标准保护措施进行包装。应适应于远距离运输、防潮、防震、防锈和防野蛮装卸，以确保耗材安全无损抵达制定地点。</w:t>
      </w:r>
    </w:p>
    <w:p w14:paraId="315A8EC0">
      <w:pPr>
        <w:adjustRightInd w:val="0"/>
        <w:snapToGrid w:val="0"/>
        <w:spacing w:line="360" w:lineRule="auto"/>
        <w:ind w:firstLine="420" w:firstLineChars="200"/>
        <w:jc w:val="left"/>
        <w:rPr>
          <w:rFonts w:ascii="仿宋" w:hAnsi="仿宋" w:eastAsia="仿宋" w:cs="仿宋"/>
          <w:b/>
          <w:color w:val="auto"/>
          <w:sz w:val="21"/>
          <w:szCs w:val="21"/>
        </w:rPr>
      </w:pPr>
      <w:r>
        <w:rPr>
          <w:rFonts w:hint="eastAsia" w:ascii="仿宋" w:hAnsi="仿宋" w:eastAsia="仿宋" w:cs="仿宋"/>
          <w:color w:val="auto"/>
          <w:sz w:val="21"/>
          <w:szCs w:val="21"/>
        </w:rPr>
        <w:t>3、乙方售后服务响应时间：4、如因乙方货物质量问题的原因，导致甲方损失，乙方应予以赔偿。</w:t>
      </w:r>
    </w:p>
    <w:p w14:paraId="04B449B0">
      <w:pPr>
        <w:adjustRightInd w:val="0"/>
        <w:snapToGrid w:val="0"/>
        <w:spacing w:line="360" w:lineRule="auto"/>
        <w:ind w:firstLine="422" w:firstLineChars="200"/>
        <w:jc w:val="left"/>
        <w:rPr>
          <w:rFonts w:ascii="仿宋" w:hAnsi="仿宋" w:eastAsia="仿宋" w:cs="仿宋"/>
          <w:b/>
          <w:color w:val="auto"/>
          <w:sz w:val="21"/>
          <w:szCs w:val="21"/>
        </w:rPr>
      </w:pPr>
      <w:r>
        <w:rPr>
          <w:rFonts w:hint="eastAsia" w:ascii="仿宋" w:hAnsi="仿宋" w:eastAsia="仿宋" w:cs="仿宋"/>
          <w:b/>
          <w:color w:val="auto"/>
          <w:sz w:val="21"/>
          <w:szCs w:val="21"/>
        </w:rPr>
        <w:t>第七条  运输</w:t>
      </w:r>
    </w:p>
    <w:p w14:paraId="00E833FB">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（一）运输由乙方负责，运杂费包含在货物协议价内，包括但不限于货物运输所含的运输费、装卸费、仓储费、保险费等。</w:t>
      </w:r>
    </w:p>
    <w:p w14:paraId="3E2264A2">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（二）乙方保证货物安全、按期运送到达甲方指定交货地点，在交付甲方前发生的不可预见的风险均由乙方承担。</w:t>
      </w:r>
    </w:p>
    <w:p w14:paraId="5E97CCB6">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（三）涉及的商品包装和快递包装，均应符合《商品包装政府采购需求标准（试行）》《快递包装政府采购需求标准（试行）》的要求，以确保货物安全无损运抵交货地点。</w:t>
      </w:r>
    </w:p>
    <w:p w14:paraId="1AF67744">
      <w:pPr>
        <w:adjustRightInd w:val="0"/>
        <w:snapToGrid w:val="0"/>
        <w:spacing w:line="360" w:lineRule="auto"/>
        <w:ind w:firstLine="422" w:firstLineChars="200"/>
        <w:jc w:val="left"/>
        <w:rPr>
          <w:rFonts w:ascii="仿宋" w:hAnsi="仿宋" w:eastAsia="仿宋" w:cs="仿宋"/>
          <w:b/>
          <w:bCs/>
          <w:color w:val="auto"/>
          <w:sz w:val="21"/>
          <w:szCs w:val="21"/>
        </w:rPr>
      </w:pPr>
      <w:r>
        <w:rPr>
          <w:rFonts w:hint="eastAsia" w:ascii="仿宋" w:hAnsi="仿宋" w:eastAsia="仿宋" w:cs="仿宋"/>
          <w:b/>
          <w:bCs/>
          <w:color w:val="auto"/>
          <w:sz w:val="21"/>
          <w:szCs w:val="21"/>
        </w:rPr>
        <w:t>第八条  乙方质量保证</w:t>
      </w:r>
    </w:p>
    <w:p w14:paraId="2EC30495">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（一）乙方所供货物保证技术指标符合要求、质量性能可靠、进货渠道正常，全面满足招标文件要求。</w:t>
      </w:r>
    </w:p>
    <w:p w14:paraId="15360844">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（二）乙方所供货物如出现质量问题，可以选择换货。</w:t>
      </w:r>
    </w:p>
    <w:p w14:paraId="1343A10D">
      <w:pPr>
        <w:adjustRightInd w:val="0"/>
        <w:snapToGrid w:val="0"/>
        <w:spacing w:line="360" w:lineRule="auto"/>
        <w:ind w:firstLine="422" w:firstLineChars="200"/>
        <w:jc w:val="left"/>
        <w:rPr>
          <w:rFonts w:ascii="仿宋" w:hAnsi="仿宋" w:eastAsia="仿宋" w:cs="仿宋"/>
          <w:b/>
          <w:bCs/>
          <w:color w:val="auto"/>
          <w:sz w:val="21"/>
          <w:szCs w:val="21"/>
        </w:rPr>
      </w:pPr>
      <w:r>
        <w:rPr>
          <w:rFonts w:hint="eastAsia" w:ascii="仿宋" w:hAnsi="仿宋" w:eastAsia="仿宋" w:cs="仿宋"/>
          <w:b/>
          <w:bCs/>
          <w:color w:val="auto"/>
          <w:sz w:val="21"/>
          <w:szCs w:val="21"/>
        </w:rPr>
        <w:t>第九条  乙方免费提供技术服务</w:t>
      </w:r>
    </w:p>
    <w:p w14:paraId="064C5842">
      <w:pPr>
        <w:numPr>
          <w:ilvl w:val="0"/>
          <w:numId w:val="1"/>
        </w:numPr>
        <w:adjustRightInd w:val="0"/>
        <w:snapToGrid w:val="0"/>
        <w:spacing w:line="360" w:lineRule="auto"/>
        <w:ind w:left="0"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乙方交货时需同时交付的技术资料</w:t>
      </w:r>
    </w:p>
    <w:p w14:paraId="169BBAD6">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1、货物合格证明；</w:t>
      </w:r>
    </w:p>
    <w:p w14:paraId="73047EA2">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2、货物使用说明书（中文）；</w:t>
      </w:r>
    </w:p>
    <w:p w14:paraId="34CE8A4F">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3、运输记录；</w:t>
      </w:r>
    </w:p>
    <w:p w14:paraId="2D35157E">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4、其他资料。</w:t>
      </w:r>
    </w:p>
    <w:p w14:paraId="59DD34A1">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（二）服务承诺</w:t>
      </w:r>
    </w:p>
    <w:p w14:paraId="15CDB8C3">
      <w:pPr>
        <w:adjustRightInd w:val="0"/>
        <w:snapToGrid w:val="0"/>
        <w:spacing w:line="360" w:lineRule="auto"/>
        <w:ind w:firstLine="420" w:firstLineChars="200"/>
        <w:jc w:val="left"/>
        <w:rPr>
          <w:rFonts w:ascii="仿宋" w:hAnsi="仿宋" w:eastAsia="仿宋" w:cs="仿宋"/>
          <w:bCs/>
          <w:color w:val="auto"/>
          <w:sz w:val="21"/>
          <w:szCs w:val="21"/>
          <w:highlight w:val="yellow"/>
        </w:rPr>
      </w:pPr>
      <w:r>
        <w:rPr>
          <w:rFonts w:hint="eastAsia" w:ascii="仿宋" w:hAnsi="仿宋" w:eastAsia="仿宋" w:cs="仿宋"/>
          <w:color w:val="auto"/>
          <w:sz w:val="21"/>
          <w:szCs w:val="21"/>
        </w:rPr>
        <w:t>1、</w:t>
      </w:r>
      <w:r>
        <w:rPr>
          <w:rFonts w:hint="eastAsia" w:ascii="仿宋" w:hAnsi="仿宋" w:eastAsia="仿宋" w:cs="仿宋"/>
          <w:bCs/>
          <w:color w:val="auto"/>
          <w:sz w:val="21"/>
          <w:szCs w:val="21"/>
        </w:rPr>
        <w:t>在接到甲方的服务或咨询请求后乙方技术或有关人员须在</w:t>
      </w:r>
      <w:r>
        <w:rPr>
          <w:rFonts w:hint="eastAsia" w:ascii="仿宋" w:hAnsi="仿宋" w:eastAsia="仿宋" w:cs="仿宋"/>
          <w:bCs/>
          <w:color w:val="auto"/>
          <w:sz w:val="21"/>
          <w:szCs w:val="21"/>
          <w:u w:val="single"/>
        </w:rPr>
        <w:t xml:space="preserve">   </w:t>
      </w:r>
      <w:r>
        <w:rPr>
          <w:rFonts w:hint="eastAsia" w:ascii="仿宋" w:hAnsi="仿宋" w:eastAsia="仿宋" w:cs="仿宋"/>
          <w:bCs/>
          <w:color w:val="auto"/>
          <w:sz w:val="21"/>
          <w:szCs w:val="21"/>
        </w:rPr>
        <w:t>小时之内到达甲方相关科室。乙方接到甲方通知后，未在约定时间答复或者进行处理的，甲方可自行组织解决，因此产生的费用由乙方承担。</w:t>
      </w:r>
    </w:p>
    <w:p w14:paraId="4251EC9E">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2、乙方在装卸货物、调试、维修服务过程发生的乙方工作人员、雇员人身损害及造成的安全事故，均由乙方承担，与甲方无关。</w:t>
      </w:r>
    </w:p>
    <w:p w14:paraId="2E3FA90E">
      <w:pPr>
        <w:adjustRightInd w:val="0"/>
        <w:snapToGrid w:val="0"/>
        <w:spacing w:line="360" w:lineRule="auto"/>
        <w:ind w:firstLine="422" w:firstLineChars="200"/>
        <w:jc w:val="left"/>
        <w:rPr>
          <w:rFonts w:ascii="仿宋" w:hAnsi="仿宋" w:eastAsia="仿宋" w:cs="仿宋"/>
          <w:b/>
          <w:color w:val="auto"/>
          <w:sz w:val="21"/>
          <w:szCs w:val="21"/>
        </w:rPr>
      </w:pPr>
      <w:r>
        <w:rPr>
          <w:rFonts w:hint="eastAsia" w:ascii="仿宋" w:hAnsi="仿宋" w:eastAsia="仿宋" w:cs="仿宋"/>
          <w:b/>
          <w:color w:val="auto"/>
          <w:sz w:val="21"/>
          <w:szCs w:val="21"/>
        </w:rPr>
        <w:t>第十条  其它约定</w:t>
      </w:r>
    </w:p>
    <w:p w14:paraId="0F95CCFA">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1、中标人应保证投标服务及货物不会出现因第三方提出侵犯其专利权、商标权或其它知识产权而引发法律或经济纠纷，否则由中标人承担全部责任。任何被中标人用于未经授权的商业目的行为所造成的违约或侵权责任由中标人承担。</w:t>
      </w:r>
    </w:p>
    <w:p w14:paraId="63DE25BC">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2、保密要求：</w:t>
      </w:r>
    </w:p>
    <w:p w14:paraId="5CE8303E">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供应商应保证对采购人提供的资料，以及对项目实施过程中知悉的秘密（包括不限于国家秘密、科研秘密、商业秘密、群众个人信息等所有秘密）履行保密义务，不得就所涉及的秘密及敏感信息以单位或者个人名义公开披露和公开发表观点</w:t>
      </w:r>
    </w:p>
    <w:p w14:paraId="7E133AA9">
      <w:pPr>
        <w:adjustRightInd w:val="0"/>
        <w:snapToGrid w:val="0"/>
        <w:spacing w:line="360" w:lineRule="auto"/>
        <w:ind w:firstLine="420" w:firstLineChars="200"/>
        <w:jc w:val="left"/>
        <w:rPr>
          <w:rFonts w:ascii="仿宋" w:hAnsi="仿宋" w:eastAsia="仿宋" w:cs="仿宋"/>
          <w:bCs/>
          <w:color w:val="auto"/>
          <w:sz w:val="21"/>
          <w:szCs w:val="21"/>
        </w:rPr>
      </w:pPr>
      <w:r>
        <w:rPr>
          <w:rFonts w:hint="eastAsia" w:ascii="仿宋" w:hAnsi="仿宋" w:eastAsia="仿宋" w:cs="仿宋"/>
          <w:bCs/>
          <w:color w:val="auto"/>
          <w:sz w:val="21"/>
          <w:szCs w:val="21"/>
        </w:rPr>
        <w:t>3、若可能发生涉及货物质量的纠纷，甲方有权冻结乙方的未付货款，乙方有责任和义务解决因货物质量引起的不良事件。</w:t>
      </w:r>
    </w:p>
    <w:p w14:paraId="247FD570">
      <w:pPr>
        <w:adjustRightInd w:val="0"/>
        <w:snapToGrid w:val="0"/>
        <w:spacing w:line="360" w:lineRule="auto"/>
        <w:ind w:firstLine="422" w:firstLineChars="200"/>
        <w:jc w:val="left"/>
        <w:rPr>
          <w:rFonts w:ascii="仿宋" w:hAnsi="仿宋" w:eastAsia="仿宋" w:cs="仿宋"/>
          <w:b/>
          <w:bCs/>
          <w:color w:val="auto"/>
          <w:sz w:val="21"/>
          <w:szCs w:val="21"/>
        </w:rPr>
      </w:pPr>
      <w:r>
        <w:rPr>
          <w:rFonts w:hint="eastAsia" w:ascii="仿宋" w:hAnsi="仿宋" w:eastAsia="仿宋" w:cs="仿宋"/>
          <w:b/>
          <w:bCs/>
          <w:color w:val="auto"/>
          <w:sz w:val="21"/>
          <w:szCs w:val="21"/>
        </w:rPr>
        <w:t>第十一条  违约责任</w:t>
      </w:r>
    </w:p>
    <w:p w14:paraId="728F3030">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1、按照《政府采购法》《中华人民共和国民法典》中的相关条款执行。</w:t>
      </w:r>
    </w:p>
    <w:p w14:paraId="2F75530D">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2、中标人未按合同要求提供货物与服务或货物与服务质量不能满足合同要求的，采购人有权终止合同，同时报请监管部门对其违约行为进行追究</w:t>
      </w:r>
    </w:p>
    <w:p w14:paraId="4D78C940">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3、乙方未按合同要求提供服务或服务内容，服务质量不能满足招标文件，投标文件要求的，在约定的条件下，乙方必须无条件按甲方要求的时限及内容进行整改，否则，甲方有权解除合同，合同解除后乙方应按合同总价的【</w:t>
      </w:r>
      <w:r>
        <w:rPr>
          <w:rFonts w:hint="eastAsia" w:ascii="仿宋" w:hAnsi="仿宋" w:eastAsia="仿宋" w:cs="仿宋"/>
          <w:color w:val="auto"/>
          <w:sz w:val="21"/>
          <w:szCs w:val="21"/>
          <w:lang w:val="en-US" w:eastAsia="zh-CN"/>
        </w:rPr>
        <w:t>10</w:t>
      </w:r>
      <w:r>
        <w:rPr>
          <w:rFonts w:hint="eastAsia" w:ascii="仿宋" w:hAnsi="仿宋" w:eastAsia="仿宋" w:cs="仿宋"/>
          <w:color w:val="auto"/>
          <w:sz w:val="21"/>
          <w:szCs w:val="21"/>
        </w:rPr>
        <w:t>】%向甲方支付违约金，违约金不足以赔偿甲方损失的，由乙方另行承担</w:t>
      </w:r>
    </w:p>
    <w:p w14:paraId="090FC1FD">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3、乙方未按合同约定的时限交付全部货物或者服务并验收合格的，每逾期一天，按合同总价的【</w:t>
      </w:r>
      <w:r>
        <w:rPr>
          <w:rFonts w:hint="eastAsia" w:ascii="仿宋" w:hAnsi="仿宋" w:eastAsia="仿宋" w:cs="仿宋"/>
          <w:color w:val="auto"/>
          <w:sz w:val="21"/>
          <w:szCs w:val="21"/>
          <w:lang w:val="en-US" w:eastAsia="zh-CN"/>
        </w:rPr>
        <w:t>0.5</w:t>
      </w:r>
      <w:r>
        <w:rPr>
          <w:rFonts w:hint="eastAsia" w:ascii="仿宋" w:hAnsi="仿宋" w:eastAsia="仿宋" w:cs="仿宋"/>
          <w:color w:val="auto"/>
          <w:sz w:val="21"/>
          <w:szCs w:val="21"/>
        </w:rPr>
        <w:t>】%向甲方支付违约金，逾期达到【</w:t>
      </w:r>
      <w:r>
        <w:rPr>
          <w:rFonts w:hint="eastAsia" w:ascii="仿宋" w:hAnsi="仿宋" w:eastAsia="仿宋" w:cs="仿宋"/>
          <w:color w:val="auto"/>
          <w:sz w:val="21"/>
          <w:szCs w:val="21"/>
          <w:lang w:val="en-US" w:eastAsia="zh-CN"/>
        </w:rPr>
        <w:t>30</w:t>
      </w:r>
      <w:r>
        <w:rPr>
          <w:rFonts w:hint="eastAsia" w:ascii="仿宋" w:hAnsi="仿宋" w:eastAsia="仿宋" w:cs="仿宋"/>
          <w:color w:val="auto"/>
          <w:sz w:val="21"/>
          <w:szCs w:val="21"/>
        </w:rPr>
        <w:t>】天的，视为乙方根本违约，甲方有权单方解除本合同。合同解除后乙方应按合同总价的【</w:t>
      </w:r>
      <w:r>
        <w:rPr>
          <w:rFonts w:hint="eastAsia" w:ascii="仿宋" w:hAnsi="仿宋" w:eastAsia="仿宋" w:cs="仿宋"/>
          <w:color w:val="auto"/>
          <w:sz w:val="21"/>
          <w:szCs w:val="21"/>
          <w:lang w:val="en-US" w:eastAsia="zh-CN"/>
        </w:rPr>
        <w:t>10</w:t>
      </w:r>
      <w:r>
        <w:rPr>
          <w:rFonts w:hint="eastAsia" w:ascii="仿宋" w:hAnsi="仿宋" w:eastAsia="仿宋" w:cs="仿宋"/>
          <w:color w:val="auto"/>
          <w:sz w:val="21"/>
          <w:szCs w:val="21"/>
        </w:rPr>
        <w:t>】%向甲方支付违约金，违约金不足以赔偿甲方损失的，由乙方另行承担。</w:t>
      </w:r>
    </w:p>
    <w:p w14:paraId="583DECA5">
      <w:pPr>
        <w:adjustRightInd w:val="0"/>
        <w:snapToGrid w:val="0"/>
        <w:spacing w:line="360" w:lineRule="auto"/>
        <w:ind w:firstLine="422" w:firstLineChars="200"/>
        <w:jc w:val="left"/>
        <w:rPr>
          <w:rFonts w:ascii="仿宋" w:hAnsi="仿宋" w:eastAsia="仿宋" w:cs="仿宋"/>
          <w:b/>
          <w:bCs/>
          <w:color w:val="auto"/>
          <w:sz w:val="21"/>
          <w:szCs w:val="21"/>
        </w:rPr>
      </w:pPr>
      <w:r>
        <w:rPr>
          <w:rFonts w:hint="eastAsia" w:ascii="仿宋" w:hAnsi="仿宋" w:eastAsia="仿宋" w:cs="仿宋"/>
          <w:b/>
          <w:bCs/>
          <w:color w:val="auto"/>
          <w:sz w:val="21"/>
          <w:szCs w:val="21"/>
        </w:rPr>
        <w:t>第十二条  不可抗力</w:t>
      </w:r>
    </w:p>
    <w:p w14:paraId="45F431B9">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（一）本协议不可抗力指地震、台风、火灾、战争、罢工以及其他双方不能预见、不能避免并不能克服的客观情况。</w:t>
      </w:r>
    </w:p>
    <w:p w14:paraId="77101C2C">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（二）由于不可抗力致使协议无法正常履行的，受不可抗力影响一方应立即将不能履行本协议的事实书面通知对方，乙方负责按照甲方要求应急解决。</w:t>
      </w:r>
    </w:p>
    <w:p w14:paraId="4ECF282E">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（三）本协议在不可抗力影响范围及其持续期间内将中止履行，双方无需承担违约责任。</w:t>
      </w:r>
    </w:p>
    <w:p w14:paraId="22697D3A">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（四）一方迟延履行后发生不可抗力的，不能免除责任。</w:t>
      </w:r>
    </w:p>
    <w:p w14:paraId="092EB590">
      <w:pPr>
        <w:adjustRightInd w:val="0"/>
        <w:snapToGrid w:val="0"/>
        <w:spacing w:line="360" w:lineRule="auto"/>
        <w:ind w:firstLine="422" w:firstLineChars="200"/>
        <w:jc w:val="left"/>
        <w:rPr>
          <w:rFonts w:ascii="仿宋" w:hAnsi="仿宋" w:eastAsia="仿宋" w:cs="仿宋"/>
          <w:b/>
          <w:bCs/>
          <w:color w:val="auto"/>
          <w:sz w:val="21"/>
          <w:szCs w:val="21"/>
        </w:rPr>
      </w:pPr>
      <w:r>
        <w:rPr>
          <w:rFonts w:hint="eastAsia" w:ascii="仿宋" w:hAnsi="仿宋" w:eastAsia="仿宋" w:cs="仿宋"/>
          <w:b/>
          <w:bCs/>
          <w:color w:val="auto"/>
          <w:sz w:val="21"/>
          <w:szCs w:val="21"/>
        </w:rPr>
        <w:t>第十三条  验收</w:t>
      </w:r>
    </w:p>
    <w:p w14:paraId="2820827A">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项目验收分为合同验收、初步验收和竣工验收三个部分。</w:t>
      </w:r>
    </w:p>
    <w:p w14:paraId="0DFAA696">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合同验收包括检查合同建设内容完成情况、合同支付情况、合同规定的各类文档资料收集等工作。</w:t>
      </w:r>
    </w:p>
    <w:p w14:paraId="671CB1DF">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初步验收包括项目资料检查、财务资金检查、无线电管理基础和技术设施检查、规定执行情况检查等工作。</w:t>
      </w:r>
    </w:p>
    <w:p w14:paraId="495F1689">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竣工验收包括项目竣工验收申请及批复材料、项目试运行报告、项目承担单位基本情况、项目概况、项目实施总结报告等资料。。</w:t>
      </w:r>
    </w:p>
    <w:p w14:paraId="70F130B6">
      <w:pPr>
        <w:adjustRightInd w:val="0"/>
        <w:snapToGrid w:val="0"/>
        <w:spacing w:line="360" w:lineRule="auto"/>
        <w:ind w:firstLine="422" w:firstLineChars="200"/>
        <w:jc w:val="left"/>
        <w:rPr>
          <w:rFonts w:ascii="仿宋" w:hAnsi="仿宋" w:eastAsia="仿宋" w:cs="仿宋"/>
          <w:b/>
          <w:bCs/>
          <w:color w:val="auto"/>
          <w:sz w:val="21"/>
          <w:szCs w:val="21"/>
        </w:rPr>
      </w:pPr>
      <w:r>
        <w:rPr>
          <w:rFonts w:hint="eastAsia" w:ascii="仿宋" w:hAnsi="仿宋" w:eastAsia="仿宋" w:cs="仿宋"/>
          <w:b/>
          <w:bCs/>
          <w:color w:val="auto"/>
          <w:sz w:val="21"/>
          <w:szCs w:val="21"/>
        </w:rPr>
        <w:t>第十四条  协议争议解决的方式</w:t>
      </w:r>
    </w:p>
    <w:p w14:paraId="4F44E07D">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本协议在履行过程中发生的争议，由甲、乙双方当事人协商解决；协商不成的，任意一方应向甲方所在地人民法院起诉。</w:t>
      </w:r>
    </w:p>
    <w:p w14:paraId="06E90C51">
      <w:pPr>
        <w:adjustRightInd w:val="0"/>
        <w:snapToGrid w:val="0"/>
        <w:spacing w:line="360" w:lineRule="auto"/>
        <w:ind w:firstLine="422" w:firstLineChars="200"/>
        <w:jc w:val="left"/>
        <w:rPr>
          <w:rFonts w:ascii="仿宋" w:hAnsi="仿宋" w:eastAsia="仿宋" w:cs="仿宋"/>
          <w:b/>
          <w:bCs/>
          <w:color w:val="auto"/>
          <w:sz w:val="21"/>
          <w:szCs w:val="21"/>
        </w:rPr>
      </w:pPr>
      <w:r>
        <w:rPr>
          <w:rFonts w:hint="eastAsia" w:ascii="仿宋" w:hAnsi="仿宋" w:eastAsia="仿宋" w:cs="仿宋"/>
          <w:b/>
          <w:bCs/>
          <w:color w:val="auto"/>
          <w:sz w:val="21"/>
          <w:szCs w:val="21"/>
        </w:rPr>
        <w:t>第十五条  其他事项</w:t>
      </w:r>
    </w:p>
    <w:p w14:paraId="7B786C77">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（一）招标文件、投标文件、澄清表（函）、协议附件均为协议不可分割的部分。</w:t>
      </w:r>
    </w:p>
    <w:p w14:paraId="043FB826">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（二）对本协议条款的任何变更、修改或增减，须经双方协商同意后签署补充协议，该补充协议作为本协议的组成部分并具有同等效力。</w:t>
      </w:r>
    </w:p>
    <w:p w14:paraId="299B6658">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（三）本协议一式</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份。甲方执</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份，乙方执</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份。自甲乙双方法定代表人或者委托代理人签字并加盖公章后生效，协议执行完毕自动失效。（协议的服务承诺仍然有效）。传真件具有同等法律效力。</w:t>
      </w:r>
    </w:p>
    <w:p w14:paraId="0D6E7CF1">
      <w:pPr>
        <w:adjustRightInd w:val="0"/>
        <w:snapToGrid w:val="0"/>
        <w:spacing w:line="360" w:lineRule="auto"/>
        <w:ind w:firstLine="420" w:firstLineChars="200"/>
        <w:jc w:val="left"/>
        <w:rPr>
          <w:rFonts w:ascii="仿宋" w:hAnsi="仿宋" w:eastAsia="仿宋" w:cs="仿宋"/>
          <w:color w:val="auto"/>
          <w:sz w:val="21"/>
          <w:szCs w:val="21"/>
        </w:rPr>
      </w:pPr>
      <w:r>
        <w:rPr>
          <w:rFonts w:hint="eastAsia" w:ascii="仿宋" w:hAnsi="仿宋" w:eastAsia="仿宋" w:cs="仿宋"/>
          <w:color w:val="auto"/>
          <w:sz w:val="21"/>
          <w:szCs w:val="21"/>
        </w:rPr>
        <w:t>（四）本协议约定的地址为双方有效送达地址，任意一方发生变更的，应当在变更之日起2日内向另一方通知，未通知另一方的，另一方按照约定地址发出的信件自发出之日起7日内视为有效送达。</w:t>
      </w:r>
    </w:p>
    <w:p w14:paraId="7106A4EB">
      <w:pPr>
        <w:pStyle w:val="3"/>
        <w:rPr>
          <w:rFonts w:ascii="仿宋" w:hAnsi="仿宋" w:eastAsia="仿宋" w:cs="仿宋"/>
          <w:color w:val="auto"/>
          <w:sz w:val="21"/>
          <w:szCs w:val="21"/>
        </w:rPr>
      </w:pPr>
    </w:p>
    <w:tbl>
      <w:tblPr>
        <w:tblStyle w:val="6"/>
        <w:tblW w:w="4998" w:type="pct"/>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1" w:type="dxa"/>
          <w:bottom w:w="0" w:type="dxa"/>
          <w:right w:w="11" w:type="dxa"/>
        </w:tblCellMar>
      </w:tblPr>
      <w:tblGrid>
        <w:gridCol w:w="1414"/>
        <w:gridCol w:w="2745"/>
        <w:gridCol w:w="1441"/>
        <w:gridCol w:w="2725"/>
      </w:tblGrid>
      <w:tr w14:paraId="296E794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trHeight w:val="690" w:hRule="atLeast"/>
        </w:trPr>
        <w:tc>
          <w:tcPr>
            <w:tcW w:w="849" w:type="pct"/>
            <w:vAlign w:val="center"/>
          </w:tcPr>
          <w:p w14:paraId="65CA3B4B">
            <w:pPr>
              <w:snapToGrid w:val="0"/>
              <w:spacing w:line="360" w:lineRule="auto"/>
              <w:jc w:val="center"/>
              <w:rPr>
                <w:rFonts w:ascii="仿宋" w:hAnsi="仿宋" w:eastAsia="仿宋" w:cs="仿宋"/>
                <w:color w:val="auto"/>
                <w:sz w:val="21"/>
                <w:szCs w:val="21"/>
              </w:rPr>
            </w:pPr>
            <w:r>
              <w:rPr>
                <w:rFonts w:hint="eastAsia" w:ascii="仿宋" w:hAnsi="仿宋" w:eastAsia="仿宋" w:cs="仿宋"/>
                <w:color w:val="auto"/>
                <w:sz w:val="21"/>
                <w:szCs w:val="21"/>
              </w:rPr>
              <w:t>甲方（公章）：</w:t>
            </w:r>
          </w:p>
        </w:tc>
        <w:tc>
          <w:tcPr>
            <w:tcW w:w="1648" w:type="pct"/>
            <w:vAlign w:val="center"/>
          </w:tcPr>
          <w:p w14:paraId="4A09FF6F">
            <w:pPr>
              <w:snapToGrid w:val="0"/>
              <w:spacing w:line="360" w:lineRule="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陕西省无线电管理委员会办公室</w:t>
            </w:r>
          </w:p>
        </w:tc>
        <w:tc>
          <w:tcPr>
            <w:tcW w:w="865" w:type="pct"/>
            <w:vAlign w:val="center"/>
          </w:tcPr>
          <w:p w14:paraId="43F9AB6C">
            <w:pPr>
              <w:snapToGrid w:val="0"/>
              <w:spacing w:line="360" w:lineRule="auto"/>
              <w:jc w:val="center"/>
              <w:rPr>
                <w:rFonts w:ascii="仿宋" w:hAnsi="仿宋" w:eastAsia="仿宋" w:cs="仿宋"/>
                <w:color w:val="auto"/>
                <w:sz w:val="21"/>
                <w:szCs w:val="21"/>
              </w:rPr>
            </w:pPr>
            <w:r>
              <w:rPr>
                <w:rFonts w:hint="eastAsia" w:ascii="仿宋" w:hAnsi="仿宋" w:eastAsia="仿宋" w:cs="仿宋"/>
                <w:color w:val="auto"/>
                <w:sz w:val="21"/>
                <w:szCs w:val="21"/>
              </w:rPr>
              <w:t>乙方：（公章）</w:t>
            </w:r>
          </w:p>
        </w:tc>
        <w:tc>
          <w:tcPr>
            <w:tcW w:w="1636" w:type="pct"/>
            <w:vAlign w:val="center"/>
          </w:tcPr>
          <w:p w14:paraId="79D0F2B4">
            <w:pPr>
              <w:snapToGrid w:val="0"/>
              <w:spacing w:line="360" w:lineRule="auto"/>
              <w:jc w:val="center"/>
              <w:rPr>
                <w:rFonts w:ascii="仿宋" w:hAnsi="仿宋" w:eastAsia="仿宋" w:cs="仿宋"/>
                <w:color w:val="auto"/>
                <w:kern w:val="0"/>
                <w:sz w:val="21"/>
                <w:szCs w:val="21"/>
                <w:u w:val="single"/>
              </w:rPr>
            </w:pPr>
          </w:p>
        </w:tc>
      </w:tr>
      <w:tr w14:paraId="2589194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trHeight w:val="475" w:hRule="atLeast"/>
        </w:trPr>
        <w:tc>
          <w:tcPr>
            <w:tcW w:w="849" w:type="pct"/>
            <w:vAlign w:val="center"/>
          </w:tcPr>
          <w:p w14:paraId="7913C662">
            <w:pPr>
              <w:snapToGrid w:val="0"/>
              <w:spacing w:line="360" w:lineRule="auto"/>
              <w:jc w:val="center"/>
              <w:rPr>
                <w:rFonts w:ascii="仿宋" w:hAnsi="仿宋" w:eastAsia="仿宋" w:cs="仿宋"/>
                <w:color w:val="auto"/>
                <w:sz w:val="21"/>
                <w:szCs w:val="21"/>
              </w:rPr>
            </w:pPr>
            <w:r>
              <w:rPr>
                <w:rFonts w:hint="eastAsia" w:ascii="仿宋" w:hAnsi="仿宋" w:eastAsia="仿宋" w:cs="仿宋"/>
                <w:color w:val="auto"/>
                <w:sz w:val="21"/>
                <w:szCs w:val="21"/>
              </w:rPr>
              <w:t>地址：</w:t>
            </w:r>
          </w:p>
        </w:tc>
        <w:tc>
          <w:tcPr>
            <w:tcW w:w="1648" w:type="pct"/>
            <w:vAlign w:val="center"/>
          </w:tcPr>
          <w:p w14:paraId="3A66733C">
            <w:pPr>
              <w:snapToGrid w:val="0"/>
              <w:spacing w:line="360" w:lineRule="auto"/>
              <w:jc w:val="center"/>
              <w:rPr>
                <w:rFonts w:ascii="仿宋" w:hAnsi="仿宋" w:eastAsia="仿宋" w:cs="仿宋"/>
                <w:color w:val="auto"/>
                <w:sz w:val="21"/>
                <w:szCs w:val="21"/>
              </w:rPr>
            </w:pPr>
          </w:p>
        </w:tc>
        <w:tc>
          <w:tcPr>
            <w:tcW w:w="865" w:type="pct"/>
            <w:vAlign w:val="center"/>
          </w:tcPr>
          <w:p w14:paraId="3CEF10FC">
            <w:pPr>
              <w:snapToGrid w:val="0"/>
              <w:spacing w:line="360" w:lineRule="auto"/>
              <w:jc w:val="center"/>
              <w:rPr>
                <w:rFonts w:ascii="仿宋" w:hAnsi="仿宋" w:eastAsia="仿宋" w:cs="仿宋"/>
                <w:color w:val="auto"/>
                <w:kern w:val="0"/>
                <w:sz w:val="21"/>
                <w:szCs w:val="21"/>
                <w:u w:val="single"/>
              </w:rPr>
            </w:pPr>
            <w:r>
              <w:rPr>
                <w:rFonts w:hint="eastAsia" w:ascii="仿宋" w:hAnsi="仿宋" w:eastAsia="仿宋" w:cs="仿宋"/>
                <w:color w:val="auto"/>
                <w:kern w:val="0"/>
                <w:sz w:val="21"/>
                <w:szCs w:val="21"/>
              </w:rPr>
              <w:t>地址：</w:t>
            </w:r>
          </w:p>
        </w:tc>
        <w:tc>
          <w:tcPr>
            <w:tcW w:w="1636" w:type="pct"/>
            <w:vAlign w:val="center"/>
          </w:tcPr>
          <w:p w14:paraId="1C85B6C7">
            <w:pPr>
              <w:snapToGrid w:val="0"/>
              <w:spacing w:line="360" w:lineRule="auto"/>
              <w:jc w:val="center"/>
              <w:rPr>
                <w:rFonts w:ascii="仿宋" w:hAnsi="仿宋" w:eastAsia="仿宋" w:cs="仿宋"/>
                <w:color w:val="auto"/>
                <w:kern w:val="0"/>
                <w:sz w:val="21"/>
                <w:szCs w:val="21"/>
                <w:u w:val="single"/>
              </w:rPr>
            </w:pPr>
          </w:p>
          <w:p w14:paraId="1B083BFC">
            <w:pPr>
              <w:snapToGrid w:val="0"/>
              <w:spacing w:line="360" w:lineRule="auto"/>
              <w:jc w:val="center"/>
              <w:rPr>
                <w:rFonts w:ascii="仿宋" w:hAnsi="仿宋" w:eastAsia="仿宋" w:cs="仿宋"/>
                <w:color w:val="auto"/>
                <w:kern w:val="0"/>
                <w:sz w:val="21"/>
                <w:szCs w:val="21"/>
                <w:u w:val="single"/>
              </w:rPr>
            </w:pPr>
          </w:p>
        </w:tc>
      </w:tr>
      <w:tr w14:paraId="02EB3BA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4465C269">
            <w:pPr>
              <w:snapToGrid w:val="0"/>
              <w:spacing w:line="360" w:lineRule="auto"/>
              <w:jc w:val="center"/>
              <w:rPr>
                <w:rFonts w:ascii="仿宋" w:hAnsi="仿宋" w:eastAsia="仿宋" w:cs="仿宋"/>
                <w:color w:val="auto"/>
                <w:sz w:val="21"/>
                <w:szCs w:val="21"/>
              </w:rPr>
            </w:pPr>
            <w:r>
              <w:rPr>
                <w:rFonts w:hint="eastAsia" w:ascii="仿宋" w:hAnsi="仿宋" w:eastAsia="仿宋" w:cs="仿宋"/>
                <w:color w:val="auto"/>
                <w:sz w:val="21"/>
                <w:szCs w:val="21"/>
              </w:rPr>
              <w:t>法定代表人（委托代理人）：</w:t>
            </w:r>
          </w:p>
        </w:tc>
        <w:tc>
          <w:tcPr>
            <w:tcW w:w="1648" w:type="pct"/>
            <w:vAlign w:val="center"/>
          </w:tcPr>
          <w:p w14:paraId="156F48E3">
            <w:pPr>
              <w:snapToGrid w:val="0"/>
              <w:spacing w:line="360" w:lineRule="auto"/>
              <w:jc w:val="center"/>
              <w:rPr>
                <w:rFonts w:ascii="仿宋" w:hAnsi="仿宋" w:eastAsia="仿宋" w:cs="仿宋"/>
                <w:color w:val="auto"/>
                <w:sz w:val="21"/>
                <w:szCs w:val="21"/>
              </w:rPr>
            </w:pPr>
          </w:p>
        </w:tc>
        <w:tc>
          <w:tcPr>
            <w:tcW w:w="865" w:type="pct"/>
            <w:vAlign w:val="center"/>
          </w:tcPr>
          <w:p w14:paraId="63615EBF">
            <w:pPr>
              <w:snapToGrid w:val="0"/>
              <w:spacing w:line="360" w:lineRule="auto"/>
              <w:jc w:val="center"/>
              <w:rPr>
                <w:rFonts w:ascii="仿宋" w:hAnsi="仿宋" w:eastAsia="仿宋" w:cs="仿宋"/>
                <w:color w:val="auto"/>
                <w:sz w:val="21"/>
                <w:szCs w:val="21"/>
              </w:rPr>
            </w:pPr>
            <w:r>
              <w:rPr>
                <w:rFonts w:hint="eastAsia" w:ascii="仿宋" w:hAnsi="仿宋" w:eastAsia="仿宋" w:cs="仿宋"/>
                <w:color w:val="auto"/>
                <w:sz w:val="21"/>
                <w:szCs w:val="21"/>
              </w:rPr>
              <w:t>法定代表人（委托代理人）：</w:t>
            </w:r>
          </w:p>
        </w:tc>
        <w:tc>
          <w:tcPr>
            <w:tcW w:w="1636" w:type="pct"/>
            <w:vAlign w:val="center"/>
          </w:tcPr>
          <w:p w14:paraId="7F244715">
            <w:pPr>
              <w:snapToGrid w:val="0"/>
              <w:spacing w:line="360" w:lineRule="auto"/>
              <w:jc w:val="center"/>
              <w:rPr>
                <w:rFonts w:ascii="仿宋" w:hAnsi="仿宋" w:eastAsia="仿宋" w:cs="仿宋"/>
                <w:color w:val="auto"/>
                <w:sz w:val="21"/>
                <w:szCs w:val="21"/>
              </w:rPr>
            </w:pPr>
          </w:p>
        </w:tc>
      </w:tr>
      <w:tr w14:paraId="73123DD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1D4C3BF7">
            <w:pPr>
              <w:snapToGrid w:val="0"/>
              <w:spacing w:line="360" w:lineRule="auto"/>
              <w:jc w:val="center"/>
              <w:rPr>
                <w:rFonts w:ascii="仿宋" w:hAnsi="仿宋" w:eastAsia="仿宋" w:cs="仿宋"/>
                <w:color w:val="auto"/>
                <w:sz w:val="21"/>
                <w:szCs w:val="21"/>
              </w:rPr>
            </w:pPr>
            <w:r>
              <w:rPr>
                <w:rFonts w:hint="eastAsia" w:ascii="仿宋" w:hAnsi="仿宋" w:eastAsia="仿宋" w:cs="仿宋"/>
                <w:color w:val="auto"/>
                <w:sz w:val="21"/>
                <w:szCs w:val="21"/>
              </w:rPr>
              <w:t>联系电话：</w:t>
            </w:r>
          </w:p>
        </w:tc>
        <w:tc>
          <w:tcPr>
            <w:tcW w:w="1648" w:type="pct"/>
            <w:vAlign w:val="center"/>
          </w:tcPr>
          <w:p w14:paraId="71F6A07E">
            <w:pPr>
              <w:snapToGrid w:val="0"/>
              <w:spacing w:line="360" w:lineRule="auto"/>
              <w:jc w:val="center"/>
              <w:rPr>
                <w:rFonts w:ascii="仿宋" w:hAnsi="仿宋" w:eastAsia="仿宋" w:cs="仿宋"/>
                <w:color w:val="auto"/>
                <w:sz w:val="21"/>
                <w:szCs w:val="21"/>
              </w:rPr>
            </w:pPr>
          </w:p>
        </w:tc>
        <w:tc>
          <w:tcPr>
            <w:tcW w:w="865" w:type="pct"/>
            <w:vAlign w:val="center"/>
          </w:tcPr>
          <w:p w14:paraId="7FB9E93F">
            <w:pPr>
              <w:snapToGrid w:val="0"/>
              <w:spacing w:line="360" w:lineRule="auto"/>
              <w:jc w:val="center"/>
              <w:rPr>
                <w:rFonts w:ascii="仿宋" w:hAnsi="仿宋" w:eastAsia="仿宋" w:cs="仿宋"/>
                <w:color w:val="auto"/>
                <w:sz w:val="21"/>
                <w:szCs w:val="21"/>
              </w:rPr>
            </w:pPr>
            <w:r>
              <w:rPr>
                <w:rFonts w:hint="eastAsia" w:ascii="仿宋" w:hAnsi="仿宋" w:eastAsia="仿宋" w:cs="仿宋"/>
                <w:color w:val="auto"/>
                <w:sz w:val="21"/>
                <w:szCs w:val="21"/>
              </w:rPr>
              <w:t>联  系  人：</w:t>
            </w:r>
          </w:p>
        </w:tc>
        <w:tc>
          <w:tcPr>
            <w:tcW w:w="1636" w:type="pct"/>
            <w:vAlign w:val="center"/>
          </w:tcPr>
          <w:p w14:paraId="1403D871">
            <w:pPr>
              <w:snapToGrid w:val="0"/>
              <w:spacing w:line="360" w:lineRule="auto"/>
              <w:jc w:val="center"/>
              <w:rPr>
                <w:rFonts w:ascii="仿宋" w:hAnsi="仿宋" w:eastAsia="仿宋" w:cs="仿宋"/>
                <w:color w:val="auto"/>
                <w:sz w:val="21"/>
                <w:szCs w:val="21"/>
                <w:u w:val="single"/>
              </w:rPr>
            </w:pPr>
          </w:p>
        </w:tc>
      </w:tr>
      <w:tr w14:paraId="5BF2AE8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4C35E71A">
            <w:pPr>
              <w:snapToGrid w:val="0"/>
              <w:spacing w:line="360" w:lineRule="auto"/>
              <w:jc w:val="center"/>
              <w:rPr>
                <w:rFonts w:ascii="仿宋" w:hAnsi="仿宋" w:eastAsia="仿宋" w:cs="仿宋"/>
                <w:color w:val="auto"/>
                <w:sz w:val="21"/>
                <w:szCs w:val="21"/>
              </w:rPr>
            </w:pPr>
            <w:r>
              <w:rPr>
                <w:rFonts w:hint="eastAsia" w:ascii="仿宋" w:hAnsi="仿宋" w:eastAsia="仿宋" w:cs="仿宋"/>
                <w:color w:val="auto"/>
                <w:sz w:val="21"/>
                <w:szCs w:val="21"/>
              </w:rPr>
              <w:t>传    真：</w:t>
            </w:r>
          </w:p>
        </w:tc>
        <w:tc>
          <w:tcPr>
            <w:tcW w:w="1648" w:type="pct"/>
            <w:vAlign w:val="center"/>
          </w:tcPr>
          <w:p w14:paraId="231A0C95">
            <w:pPr>
              <w:snapToGrid w:val="0"/>
              <w:spacing w:line="360" w:lineRule="auto"/>
              <w:jc w:val="center"/>
              <w:rPr>
                <w:rFonts w:ascii="仿宋" w:hAnsi="仿宋" w:eastAsia="仿宋" w:cs="仿宋"/>
                <w:color w:val="auto"/>
                <w:sz w:val="21"/>
                <w:szCs w:val="21"/>
              </w:rPr>
            </w:pPr>
          </w:p>
        </w:tc>
        <w:tc>
          <w:tcPr>
            <w:tcW w:w="865" w:type="pct"/>
            <w:vAlign w:val="center"/>
          </w:tcPr>
          <w:p w14:paraId="6DBD1BEF">
            <w:pPr>
              <w:snapToGrid w:val="0"/>
              <w:spacing w:line="360" w:lineRule="auto"/>
              <w:jc w:val="center"/>
              <w:rPr>
                <w:rFonts w:ascii="仿宋" w:hAnsi="仿宋" w:eastAsia="仿宋" w:cs="仿宋"/>
                <w:color w:val="auto"/>
                <w:spacing w:val="20"/>
                <w:sz w:val="21"/>
                <w:szCs w:val="21"/>
              </w:rPr>
            </w:pPr>
            <w:r>
              <w:rPr>
                <w:rFonts w:hint="eastAsia" w:ascii="仿宋" w:hAnsi="仿宋" w:eastAsia="仿宋" w:cs="仿宋"/>
                <w:color w:val="auto"/>
                <w:spacing w:val="20"/>
                <w:sz w:val="21"/>
                <w:szCs w:val="21"/>
              </w:rPr>
              <w:t>座机电话：</w:t>
            </w:r>
          </w:p>
        </w:tc>
        <w:tc>
          <w:tcPr>
            <w:tcW w:w="1636" w:type="pct"/>
            <w:vAlign w:val="center"/>
          </w:tcPr>
          <w:p w14:paraId="635D4562">
            <w:pPr>
              <w:snapToGrid w:val="0"/>
              <w:spacing w:line="360" w:lineRule="auto"/>
              <w:jc w:val="center"/>
              <w:rPr>
                <w:rFonts w:ascii="仿宋" w:hAnsi="仿宋" w:eastAsia="仿宋" w:cs="仿宋"/>
                <w:bCs/>
                <w:color w:val="auto"/>
                <w:sz w:val="21"/>
                <w:szCs w:val="21"/>
                <w:u w:val="single"/>
              </w:rPr>
            </w:pPr>
          </w:p>
        </w:tc>
      </w:tr>
      <w:tr w14:paraId="3256849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7F883A6B">
            <w:pPr>
              <w:snapToGrid w:val="0"/>
              <w:spacing w:line="360" w:lineRule="auto"/>
              <w:jc w:val="center"/>
              <w:rPr>
                <w:rFonts w:ascii="仿宋" w:hAnsi="仿宋" w:eastAsia="仿宋" w:cs="仿宋"/>
                <w:color w:val="auto"/>
                <w:sz w:val="21"/>
                <w:szCs w:val="21"/>
              </w:rPr>
            </w:pPr>
          </w:p>
        </w:tc>
        <w:tc>
          <w:tcPr>
            <w:tcW w:w="1648" w:type="pct"/>
            <w:vAlign w:val="center"/>
          </w:tcPr>
          <w:p w14:paraId="531D0EE0">
            <w:pPr>
              <w:snapToGrid w:val="0"/>
              <w:spacing w:line="360" w:lineRule="auto"/>
              <w:jc w:val="center"/>
              <w:rPr>
                <w:rFonts w:ascii="仿宋" w:hAnsi="仿宋" w:eastAsia="仿宋" w:cs="仿宋"/>
                <w:color w:val="auto"/>
                <w:sz w:val="21"/>
                <w:szCs w:val="21"/>
              </w:rPr>
            </w:pPr>
          </w:p>
        </w:tc>
        <w:tc>
          <w:tcPr>
            <w:tcW w:w="865" w:type="pct"/>
            <w:vAlign w:val="center"/>
          </w:tcPr>
          <w:p w14:paraId="50A8513C">
            <w:pPr>
              <w:snapToGrid w:val="0"/>
              <w:spacing w:line="360" w:lineRule="auto"/>
              <w:jc w:val="center"/>
              <w:rPr>
                <w:rFonts w:ascii="仿宋" w:hAnsi="仿宋" w:eastAsia="仿宋" w:cs="仿宋"/>
                <w:color w:val="auto"/>
                <w:sz w:val="21"/>
                <w:szCs w:val="21"/>
              </w:rPr>
            </w:pPr>
            <w:r>
              <w:rPr>
                <w:rFonts w:hint="eastAsia" w:ascii="仿宋" w:hAnsi="仿宋" w:eastAsia="仿宋" w:cs="仿宋"/>
                <w:bCs/>
                <w:color w:val="auto"/>
                <w:sz w:val="21"/>
                <w:szCs w:val="21"/>
              </w:rPr>
              <w:t>联系人手机：</w:t>
            </w:r>
          </w:p>
        </w:tc>
        <w:tc>
          <w:tcPr>
            <w:tcW w:w="1636" w:type="pct"/>
            <w:vAlign w:val="center"/>
          </w:tcPr>
          <w:p w14:paraId="57C66AD1">
            <w:pPr>
              <w:snapToGrid w:val="0"/>
              <w:spacing w:line="360" w:lineRule="auto"/>
              <w:jc w:val="center"/>
              <w:rPr>
                <w:rFonts w:ascii="仿宋" w:hAnsi="仿宋" w:eastAsia="仿宋" w:cs="仿宋"/>
                <w:color w:val="auto"/>
                <w:sz w:val="21"/>
                <w:szCs w:val="21"/>
                <w:u w:val="single"/>
              </w:rPr>
            </w:pPr>
          </w:p>
        </w:tc>
      </w:tr>
      <w:tr w14:paraId="6B75519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2C95DFF5">
            <w:pPr>
              <w:snapToGrid w:val="0"/>
              <w:spacing w:line="360" w:lineRule="auto"/>
              <w:jc w:val="center"/>
              <w:rPr>
                <w:rFonts w:ascii="仿宋" w:hAnsi="仿宋" w:eastAsia="仿宋" w:cs="仿宋"/>
                <w:color w:val="auto"/>
                <w:sz w:val="21"/>
                <w:szCs w:val="21"/>
              </w:rPr>
            </w:pPr>
          </w:p>
        </w:tc>
        <w:tc>
          <w:tcPr>
            <w:tcW w:w="1648" w:type="pct"/>
            <w:vAlign w:val="center"/>
          </w:tcPr>
          <w:p w14:paraId="50826D37">
            <w:pPr>
              <w:snapToGrid w:val="0"/>
              <w:spacing w:line="360" w:lineRule="auto"/>
              <w:jc w:val="center"/>
              <w:rPr>
                <w:rFonts w:ascii="仿宋" w:hAnsi="仿宋" w:eastAsia="仿宋" w:cs="仿宋"/>
                <w:color w:val="auto"/>
                <w:sz w:val="21"/>
                <w:szCs w:val="21"/>
              </w:rPr>
            </w:pPr>
          </w:p>
        </w:tc>
        <w:tc>
          <w:tcPr>
            <w:tcW w:w="865" w:type="pct"/>
            <w:vAlign w:val="center"/>
          </w:tcPr>
          <w:p w14:paraId="0B8E1B41">
            <w:pPr>
              <w:snapToGrid w:val="0"/>
              <w:spacing w:line="360" w:lineRule="auto"/>
              <w:jc w:val="center"/>
              <w:rPr>
                <w:rFonts w:ascii="仿宋" w:hAnsi="仿宋" w:eastAsia="仿宋" w:cs="仿宋"/>
                <w:color w:val="auto"/>
                <w:sz w:val="21"/>
                <w:szCs w:val="21"/>
              </w:rPr>
            </w:pPr>
            <w:r>
              <w:rPr>
                <w:rFonts w:hint="eastAsia" w:ascii="仿宋" w:hAnsi="仿宋" w:eastAsia="仿宋" w:cs="仿宋"/>
                <w:color w:val="auto"/>
                <w:sz w:val="21"/>
                <w:szCs w:val="21"/>
              </w:rPr>
              <w:t>开  户  行：</w:t>
            </w:r>
          </w:p>
        </w:tc>
        <w:tc>
          <w:tcPr>
            <w:tcW w:w="1636" w:type="pct"/>
            <w:vAlign w:val="center"/>
          </w:tcPr>
          <w:p w14:paraId="1CBEC381">
            <w:pPr>
              <w:snapToGrid w:val="0"/>
              <w:spacing w:line="360" w:lineRule="auto"/>
              <w:jc w:val="center"/>
              <w:rPr>
                <w:rFonts w:ascii="仿宋" w:hAnsi="仿宋" w:eastAsia="仿宋" w:cs="仿宋"/>
                <w:bCs/>
                <w:color w:val="auto"/>
                <w:sz w:val="21"/>
                <w:szCs w:val="21"/>
                <w:u w:val="single"/>
              </w:rPr>
            </w:pPr>
          </w:p>
        </w:tc>
      </w:tr>
      <w:tr w14:paraId="3216B10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3EFFA508">
            <w:pPr>
              <w:snapToGrid w:val="0"/>
              <w:spacing w:line="360" w:lineRule="auto"/>
              <w:jc w:val="center"/>
              <w:rPr>
                <w:rFonts w:ascii="仿宋" w:hAnsi="仿宋" w:eastAsia="仿宋" w:cs="仿宋"/>
                <w:color w:val="auto"/>
                <w:sz w:val="21"/>
                <w:szCs w:val="21"/>
              </w:rPr>
            </w:pPr>
          </w:p>
        </w:tc>
        <w:tc>
          <w:tcPr>
            <w:tcW w:w="1648" w:type="pct"/>
            <w:vAlign w:val="center"/>
          </w:tcPr>
          <w:p w14:paraId="6BACF502">
            <w:pPr>
              <w:snapToGrid w:val="0"/>
              <w:spacing w:line="360" w:lineRule="auto"/>
              <w:jc w:val="center"/>
              <w:rPr>
                <w:rFonts w:ascii="仿宋" w:hAnsi="仿宋" w:eastAsia="仿宋" w:cs="仿宋"/>
                <w:color w:val="auto"/>
                <w:sz w:val="21"/>
                <w:szCs w:val="21"/>
              </w:rPr>
            </w:pPr>
          </w:p>
        </w:tc>
        <w:tc>
          <w:tcPr>
            <w:tcW w:w="865" w:type="pct"/>
            <w:vAlign w:val="center"/>
          </w:tcPr>
          <w:p w14:paraId="0DE912A7">
            <w:pPr>
              <w:snapToGrid w:val="0"/>
              <w:spacing w:line="360" w:lineRule="auto"/>
              <w:jc w:val="center"/>
              <w:rPr>
                <w:rFonts w:ascii="仿宋" w:hAnsi="仿宋" w:eastAsia="仿宋" w:cs="仿宋"/>
                <w:color w:val="auto"/>
                <w:sz w:val="21"/>
                <w:szCs w:val="21"/>
              </w:rPr>
            </w:pPr>
            <w:r>
              <w:rPr>
                <w:rFonts w:hint="eastAsia" w:ascii="仿宋" w:hAnsi="仿宋" w:eastAsia="仿宋" w:cs="仿宋"/>
                <w:bCs/>
                <w:color w:val="auto"/>
                <w:sz w:val="21"/>
                <w:szCs w:val="21"/>
              </w:rPr>
              <w:t>帐      号：</w:t>
            </w:r>
          </w:p>
        </w:tc>
        <w:tc>
          <w:tcPr>
            <w:tcW w:w="1636" w:type="pct"/>
            <w:vAlign w:val="center"/>
          </w:tcPr>
          <w:p w14:paraId="59CFDFED">
            <w:pPr>
              <w:snapToGrid w:val="0"/>
              <w:spacing w:line="360" w:lineRule="auto"/>
              <w:jc w:val="center"/>
              <w:rPr>
                <w:rFonts w:ascii="仿宋" w:hAnsi="仿宋" w:eastAsia="仿宋" w:cs="仿宋"/>
                <w:bCs/>
                <w:color w:val="auto"/>
                <w:sz w:val="21"/>
                <w:szCs w:val="21"/>
                <w:u w:val="single"/>
              </w:rPr>
            </w:pPr>
          </w:p>
        </w:tc>
      </w:tr>
      <w:tr w14:paraId="397BF6E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13CE49D3">
            <w:pPr>
              <w:snapToGrid w:val="0"/>
              <w:spacing w:line="360" w:lineRule="auto"/>
              <w:jc w:val="center"/>
              <w:rPr>
                <w:rFonts w:ascii="仿宋" w:hAnsi="仿宋" w:eastAsia="仿宋" w:cs="仿宋"/>
                <w:color w:val="auto"/>
                <w:sz w:val="21"/>
                <w:szCs w:val="21"/>
              </w:rPr>
            </w:pPr>
            <w:r>
              <w:rPr>
                <w:rFonts w:hint="eastAsia" w:ascii="仿宋" w:hAnsi="仿宋" w:eastAsia="仿宋" w:cs="仿宋"/>
                <w:bCs/>
                <w:color w:val="auto"/>
                <w:sz w:val="21"/>
                <w:szCs w:val="21"/>
              </w:rPr>
              <w:t>签订日期：</w:t>
            </w:r>
          </w:p>
        </w:tc>
        <w:tc>
          <w:tcPr>
            <w:tcW w:w="1648" w:type="pct"/>
            <w:vAlign w:val="center"/>
          </w:tcPr>
          <w:p w14:paraId="0022F300">
            <w:pPr>
              <w:snapToGrid w:val="0"/>
              <w:spacing w:line="360" w:lineRule="auto"/>
              <w:jc w:val="center"/>
              <w:rPr>
                <w:rFonts w:ascii="仿宋" w:hAnsi="仿宋" w:eastAsia="仿宋" w:cs="仿宋"/>
                <w:bCs/>
                <w:color w:val="auto"/>
                <w:sz w:val="21"/>
                <w:szCs w:val="21"/>
              </w:rPr>
            </w:pPr>
          </w:p>
        </w:tc>
        <w:tc>
          <w:tcPr>
            <w:tcW w:w="865" w:type="pct"/>
            <w:vAlign w:val="center"/>
          </w:tcPr>
          <w:p w14:paraId="0012D03F">
            <w:pPr>
              <w:snapToGrid w:val="0"/>
              <w:spacing w:line="360" w:lineRule="auto"/>
              <w:jc w:val="center"/>
              <w:rPr>
                <w:rFonts w:ascii="仿宋" w:hAnsi="仿宋" w:eastAsia="仿宋" w:cs="仿宋"/>
                <w:bCs/>
                <w:color w:val="auto"/>
                <w:spacing w:val="30"/>
                <w:sz w:val="21"/>
                <w:szCs w:val="21"/>
              </w:rPr>
            </w:pPr>
            <w:r>
              <w:rPr>
                <w:rFonts w:hint="eastAsia" w:ascii="仿宋" w:hAnsi="仿宋" w:eastAsia="仿宋" w:cs="仿宋"/>
                <w:bCs/>
                <w:color w:val="auto"/>
                <w:spacing w:val="30"/>
                <w:sz w:val="21"/>
                <w:szCs w:val="21"/>
              </w:rPr>
              <w:t>签订日期：</w:t>
            </w:r>
          </w:p>
        </w:tc>
        <w:tc>
          <w:tcPr>
            <w:tcW w:w="1636" w:type="pct"/>
            <w:vAlign w:val="center"/>
          </w:tcPr>
          <w:p w14:paraId="031BF2D0">
            <w:pPr>
              <w:snapToGrid w:val="0"/>
              <w:spacing w:line="360" w:lineRule="auto"/>
              <w:jc w:val="center"/>
              <w:rPr>
                <w:rFonts w:ascii="仿宋" w:hAnsi="仿宋" w:eastAsia="仿宋" w:cs="仿宋"/>
                <w:bCs/>
                <w:color w:val="auto"/>
                <w:sz w:val="21"/>
                <w:szCs w:val="21"/>
              </w:rPr>
            </w:pPr>
          </w:p>
        </w:tc>
      </w:tr>
    </w:tbl>
    <w:p w14:paraId="6584F792">
      <w:pPr>
        <w:pStyle w:val="8"/>
        <w:rPr>
          <w:rFonts w:hint="default" w:ascii="仿宋" w:hAnsi="仿宋" w:eastAsia="仿宋" w:cs="仿宋"/>
          <w:color w:val="auto"/>
          <w:sz w:val="21"/>
          <w:szCs w:val="21"/>
        </w:rPr>
      </w:pPr>
    </w:p>
    <w:p w14:paraId="0AE4AF10">
      <w:pPr>
        <w:pStyle w:val="8"/>
        <w:rPr>
          <w:rFonts w:hint="default" w:ascii="仿宋" w:hAnsi="仿宋" w:eastAsia="仿宋" w:cs="仿宋"/>
          <w:color w:val="auto"/>
          <w:sz w:val="21"/>
          <w:szCs w:val="21"/>
        </w:rPr>
      </w:pPr>
      <w:r>
        <w:rPr>
          <w:rFonts w:ascii="仿宋" w:hAnsi="仿宋" w:eastAsia="仿宋" w:cs="仿宋"/>
          <w:color w:val="auto"/>
          <w:sz w:val="21"/>
          <w:szCs w:val="21"/>
        </w:rPr>
        <w:t xml:space="preserve"> </w:t>
      </w:r>
      <w:r>
        <w:rPr>
          <w:rFonts w:ascii="仿宋" w:hAnsi="仿宋" w:eastAsia="仿宋" w:cs="仿宋"/>
          <w:color w:val="auto"/>
          <w:sz w:val="21"/>
          <w:szCs w:val="21"/>
        </w:rPr>
        <w:br w:type="textWrapping"/>
      </w:r>
    </w:p>
    <w:p w14:paraId="188D7A41">
      <w:pPr>
        <w:rPr>
          <w:rFonts w:ascii="仿宋" w:hAnsi="仿宋" w:eastAsia="仿宋" w:cs="仿宋"/>
          <w:color w:val="auto"/>
          <w:sz w:val="21"/>
          <w:szCs w:val="21"/>
        </w:rPr>
      </w:pPr>
      <w:r>
        <w:rPr>
          <w:rFonts w:hint="eastAsia" w:ascii="仿宋" w:hAnsi="仿宋" w:eastAsia="仿宋" w:cs="仿宋"/>
          <w:color w:val="auto"/>
          <w:sz w:val="21"/>
          <w:szCs w:val="21"/>
        </w:rPr>
        <w:br w:type="page"/>
      </w:r>
    </w:p>
    <w:p w14:paraId="50C776A0">
      <w:pPr>
        <w:pStyle w:val="8"/>
        <w:rPr>
          <w:rFonts w:hint="default" w:ascii="仿宋" w:hAnsi="仿宋" w:eastAsia="仿宋" w:cs="仿宋"/>
          <w:color w:val="auto"/>
          <w:sz w:val="21"/>
          <w:szCs w:val="21"/>
        </w:rPr>
      </w:pPr>
      <w:r>
        <w:rPr>
          <w:rFonts w:ascii="仿宋" w:hAnsi="仿宋" w:eastAsia="仿宋" w:cs="仿宋"/>
          <w:color w:val="auto"/>
          <w:sz w:val="21"/>
          <w:szCs w:val="21"/>
        </w:rPr>
        <w:t>附件</w:t>
      </w:r>
      <w:r>
        <w:rPr>
          <w:rFonts w:ascii="仿宋" w:hAnsi="仿宋" w:eastAsia="仿宋" w:cs="仿宋"/>
          <w:color w:val="auto"/>
          <w:sz w:val="21"/>
          <w:szCs w:val="21"/>
          <w:lang w:eastAsia="zh-CN"/>
        </w:rPr>
        <w:t>：</w:t>
      </w:r>
      <w:r>
        <w:rPr>
          <w:rFonts w:ascii="仿宋" w:hAnsi="仿宋" w:eastAsia="仿宋" w:cs="仿宋"/>
          <w:color w:val="auto"/>
          <w:sz w:val="21"/>
          <w:szCs w:val="21"/>
        </w:rPr>
        <w:t>供货清单</w:t>
      </w:r>
    </w:p>
    <w:tbl>
      <w:tblPr>
        <w:tblStyle w:val="6"/>
        <w:tblW w:w="4997" w:type="pct"/>
        <w:tblInd w:w="0" w:type="dxa"/>
        <w:tblLayout w:type="autofit"/>
        <w:tblCellMar>
          <w:top w:w="0" w:type="dxa"/>
          <w:left w:w="108" w:type="dxa"/>
          <w:bottom w:w="0" w:type="dxa"/>
          <w:right w:w="108" w:type="dxa"/>
        </w:tblCellMar>
      </w:tblPr>
      <w:tblGrid>
        <w:gridCol w:w="636"/>
        <w:gridCol w:w="1291"/>
        <w:gridCol w:w="636"/>
        <w:gridCol w:w="1056"/>
        <w:gridCol w:w="1056"/>
        <w:gridCol w:w="878"/>
        <w:gridCol w:w="636"/>
        <w:gridCol w:w="636"/>
        <w:gridCol w:w="846"/>
        <w:gridCol w:w="846"/>
      </w:tblGrid>
      <w:tr w14:paraId="66A600FB">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9EEAC">
            <w:pPr>
              <w:spacing w:line="400" w:lineRule="exact"/>
              <w:jc w:val="center"/>
              <w:rPr>
                <w:rFonts w:ascii="仿宋" w:hAnsi="仿宋" w:eastAsia="仿宋" w:cs="仿宋"/>
                <w:color w:val="auto"/>
                <w:sz w:val="21"/>
                <w:szCs w:val="21"/>
              </w:rPr>
            </w:pPr>
            <w:r>
              <w:rPr>
                <w:rFonts w:hint="eastAsia" w:ascii="仿宋" w:hAnsi="仿宋" w:eastAsia="仿宋" w:cs="仿宋"/>
                <w:color w:val="auto"/>
                <w:sz w:val="21"/>
                <w:szCs w:val="21"/>
              </w:rPr>
              <w:t>序号</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15674">
            <w:pPr>
              <w:spacing w:line="400" w:lineRule="exact"/>
              <w:jc w:val="center"/>
              <w:rPr>
                <w:rFonts w:ascii="仿宋" w:hAnsi="仿宋" w:eastAsia="仿宋" w:cs="仿宋"/>
                <w:color w:val="auto"/>
                <w:sz w:val="21"/>
                <w:szCs w:val="21"/>
              </w:rPr>
            </w:pPr>
            <w:r>
              <w:rPr>
                <w:rFonts w:hint="eastAsia" w:ascii="仿宋" w:hAnsi="仿宋" w:eastAsia="仿宋" w:cs="仿宋"/>
                <w:color w:val="auto"/>
                <w:sz w:val="21"/>
                <w:szCs w:val="21"/>
              </w:rPr>
              <w:t>产品名称</w:t>
            </w: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161D2">
            <w:pPr>
              <w:spacing w:line="400" w:lineRule="exact"/>
              <w:jc w:val="center"/>
              <w:rPr>
                <w:rFonts w:ascii="仿宋" w:hAnsi="仿宋" w:eastAsia="仿宋" w:cs="仿宋"/>
                <w:color w:val="auto"/>
                <w:sz w:val="21"/>
                <w:szCs w:val="21"/>
              </w:rPr>
            </w:pPr>
            <w:r>
              <w:rPr>
                <w:rFonts w:hint="eastAsia" w:ascii="仿宋" w:hAnsi="仿宋" w:eastAsia="仿宋" w:cs="仿宋"/>
                <w:color w:val="auto"/>
                <w:sz w:val="21"/>
                <w:szCs w:val="21"/>
              </w:rPr>
              <w:t>品牌</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780DD">
            <w:pPr>
              <w:spacing w:line="400" w:lineRule="exact"/>
              <w:jc w:val="center"/>
              <w:rPr>
                <w:rFonts w:ascii="仿宋" w:hAnsi="仿宋" w:eastAsia="仿宋" w:cs="仿宋"/>
                <w:color w:val="auto"/>
                <w:sz w:val="21"/>
                <w:szCs w:val="21"/>
              </w:rPr>
            </w:pPr>
            <w:r>
              <w:rPr>
                <w:rFonts w:hint="eastAsia" w:ascii="仿宋" w:hAnsi="仿宋" w:eastAsia="仿宋" w:cs="仿宋"/>
                <w:color w:val="auto"/>
                <w:sz w:val="21"/>
                <w:szCs w:val="21"/>
              </w:rPr>
              <w:t>规格型号</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C0514">
            <w:pPr>
              <w:spacing w:line="400" w:lineRule="exact"/>
              <w:jc w:val="center"/>
              <w:rPr>
                <w:rFonts w:ascii="仿宋" w:hAnsi="仿宋" w:eastAsia="仿宋" w:cs="仿宋"/>
                <w:color w:val="auto"/>
                <w:sz w:val="21"/>
                <w:szCs w:val="21"/>
              </w:rPr>
            </w:pPr>
            <w:r>
              <w:rPr>
                <w:rFonts w:hint="eastAsia" w:ascii="仿宋" w:hAnsi="仿宋" w:eastAsia="仿宋" w:cs="仿宋"/>
                <w:color w:val="auto"/>
                <w:sz w:val="21"/>
                <w:szCs w:val="21"/>
              </w:rPr>
              <w:t>生产厂家</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F23F5">
            <w:pPr>
              <w:spacing w:line="400" w:lineRule="exact"/>
              <w:jc w:val="center"/>
              <w:rPr>
                <w:rFonts w:ascii="仿宋" w:hAnsi="仿宋" w:eastAsia="仿宋" w:cs="仿宋"/>
                <w:color w:val="auto"/>
                <w:sz w:val="21"/>
                <w:szCs w:val="21"/>
              </w:rPr>
            </w:pPr>
            <w:r>
              <w:rPr>
                <w:rFonts w:hint="eastAsia" w:ascii="仿宋" w:hAnsi="仿宋" w:eastAsia="仿宋" w:cs="仿宋"/>
                <w:color w:val="auto"/>
                <w:sz w:val="21"/>
                <w:szCs w:val="21"/>
              </w:rPr>
              <w:t>产地</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8233A">
            <w:pPr>
              <w:spacing w:line="400" w:lineRule="exact"/>
              <w:jc w:val="center"/>
              <w:rPr>
                <w:rFonts w:ascii="仿宋" w:hAnsi="仿宋" w:eastAsia="仿宋" w:cs="仿宋"/>
                <w:color w:val="auto"/>
                <w:sz w:val="21"/>
                <w:szCs w:val="21"/>
              </w:rPr>
            </w:pPr>
            <w:r>
              <w:rPr>
                <w:rFonts w:hint="eastAsia" w:ascii="仿宋" w:hAnsi="仿宋" w:eastAsia="仿宋" w:cs="仿宋"/>
                <w:color w:val="auto"/>
                <w:sz w:val="21"/>
                <w:szCs w:val="21"/>
              </w:rPr>
              <w:t>单位</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41FFD">
            <w:pPr>
              <w:spacing w:line="400" w:lineRule="exact"/>
              <w:jc w:val="center"/>
              <w:rPr>
                <w:rFonts w:ascii="仿宋" w:hAnsi="仿宋" w:eastAsia="仿宋" w:cs="仿宋"/>
                <w:color w:val="auto"/>
                <w:sz w:val="21"/>
                <w:szCs w:val="21"/>
              </w:rPr>
            </w:pPr>
            <w:r>
              <w:rPr>
                <w:rFonts w:hint="eastAsia" w:ascii="仿宋" w:hAnsi="仿宋" w:eastAsia="仿宋" w:cs="仿宋"/>
                <w:color w:val="auto"/>
                <w:sz w:val="21"/>
                <w:szCs w:val="21"/>
              </w:rPr>
              <w:t>数量</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EBC88">
            <w:pPr>
              <w:spacing w:line="400" w:lineRule="exact"/>
              <w:jc w:val="center"/>
              <w:rPr>
                <w:rFonts w:ascii="仿宋" w:hAnsi="仿宋" w:eastAsia="仿宋" w:cs="仿宋"/>
                <w:color w:val="auto"/>
                <w:sz w:val="21"/>
                <w:szCs w:val="21"/>
              </w:rPr>
            </w:pPr>
            <w:r>
              <w:rPr>
                <w:rFonts w:hint="eastAsia" w:ascii="仿宋" w:hAnsi="仿宋" w:eastAsia="仿宋" w:cs="仿宋"/>
                <w:color w:val="auto"/>
                <w:sz w:val="21"/>
                <w:szCs w:val="21"/>
              </w:rPr>
              <w:t>单价</w:t>
            </w:r>
          </w:p>
          <w:p w14:paraId="5869886A">
            <w:pPr>
              <w:spacing w:line="400" w:lineRule="exact"/>
              <w:jc w:val="center"/>
              <w:rPr>
                <w:rFonts w:ascii="仿宋" w:hAnsi="仿宋" w:eastAsia="仿宋" w:cs="仿宋"/>
                <w:color w:val="auto"/>
                <w:sz w:val="21"/>
                <w:szCs w:val="21"/>
              </w:rPr>
            </w:pPr>
            <w:r>
              <w:rPr>
                <w:rFonts w:hint="eastAsia" w:ascii="仿宋" w:hAnsi="仿宋" w:eastAsia="仿宋" w:cs="仿宋"/>
                <w:color w:val="auto"/>
                <w:sz w:val="21"/>
                <w:szCs w:val="21"/>
              </w:rPr>
              <w:t>（元）</w:t>
            </w: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D0971">
            <w:pPr>
              <w:spacing w:line="400" w:lineRule="exact"/>
              <w:jc w:val="center"/>
              <w:rPr>
                <w:rFonts w:ascii="仿宋" w:hAnsi="仿宋" w:eastAsia="仿宋" w:cs="仿宋"/>
                <w:color w:val="auto"/>
                <w:sz w:val="21"/>
                <w:szCs w:val="21"/>
              </w:rPr>
            </w:pPr>
            <w:r>
              <w:rPr>
                <w:rFonts w:hint="eastAsia" w:ascii="仿宋" w:hAnsi="仿宋" w:eastAsia="仿宋" w:cs="仿宋"/>
                <w:color w:val="auto"/>
                <w:sz w:val="21"/>
                <w:szCs w:val="21"/>
              </w:rPr>
              <w:t>合计</w:t>
            </w:r>
          </w:p>
          <w:p w14:paraId="45812A38">
            <w:pPr>
              <w:spacing w:line="400" w:lineRule="exact"/>
              <w:jc w:val="center"/>
              <w:rPr>
                <w:rFonts w:ascii="仿宋" w:hAnsi="仿宋" w:eastAsia="仿宋" w:cs="仿宋"/>
                <w:color w:val="auto"/>
                <w:sz w:val="21"/>
                <w:szCs w:val="21"/>
              </w:rPr>
            </w:pPr>
            <w:r>
              <w:rPr>
                <w:rFonts w:hint="eastAsia" w:ascii="仿宋" w:hAnsi="仿宋" w:eastAsia="仿宋" w:cs="仿宋"/>
                <w:color w:val="auto"/>
                <w:sz w:val="21"/>
                <w:szCs w:val="21"/>
              </w:rPr>
              <w:t>（元）</w:t>
            </w:r>
          </w:p>
        </w:tc>
      </w:tr>
      <w:tr w14:paraId="7A0130D1">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E8CC5">
            <w:pPr>
              <w:widowControl/>
              <w:jc w:val="center"/>
              <w:textAlignment w:val="center"/>
              <w:rPr>
                <w:rFonts w:ascii="仿宋" w:hAnsi="仿宋" w:eastAsia="仿宋" w:cs="仿宋"/>
                <w:color w:val="auto"/>
                <w:sz w:val="21"/>
                <w:szCs w:val="21"/>
              </w:rPr>
            </w:pPr>
            <w:r>
              <w:rPr>
                <w:rFonts w:hint="eastAsia" w:ascii="仿宋" w:hAnsi="仿宋" w:eastAsia="仿宋" w:cs="仿宋"/>
                <w:color w:val="auto"/>
                <w:kern w:val="0"/>
                <w:sz w:val="21"/>
                <w:szCs w:val="21"/>
                <w:lang w:bidi="ar"/>
              </w:rPr>
              <w:t>1</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5E9C0">
            <w:pPr>
              <w:widowControl/>
              <w:jc w:val="center"/>
              <w:textAlignment w:val="center"/>
              <w:rPr>
                <w:rFonts w:ascii="仿宋" w:hAnsi="仿宋" w:eastAsia="仿宋" w:cs="仿宋"/>
                <w:color w:val="auto"/>
                <w:sz w:val="21"/>
                <w:szCs w:val="21"/>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1CCE9">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F9105">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7DE55">
            <w:pPr>
              <w:jc w:val="center"/>
              <w:rPr>
                <w:rFonts w:ascii="仿宋" w:hAnsi="仿宋" w:eastAsia="仿宋" w:cs="仿宋"/>
                <w:color w:val="auto"/>
                <w:sz w:val="21"/>
                <w:szCs w:val="21"/>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DCD4B">
            <w:pPr>
              <w:jc w:val="center"/>
              <w:rPr>
                <w:rFonts w:ascii="仿宋" w:hAnsi="仿宋" w:eastAsia="仿宋" w:cs="仿宋"/>
                <w:color w:val="auto"/>
                <w:sz w:val="21"/>
                <w:szCs w:val="21"/>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DA728">
            <w:pPr>
              <w:widowControl/>
              <w:jc w:val="center"/>
              <w:textAlignment w:val="center"/>
              <w:rPr>
                <w:rFonts w:ascii="仿宋" w:hAnsi="仿宋" w:eastAsia="仿宋" w:cs="仿宋"/>
                <w:color w:val="auto"/>
                <w:sz w:val="21"/>
                <w:szCs w:val="21"/>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6B099">
            <w:pPr>
              <w:widowControl/>
              <w:jc w:val="center"/>
              <w:textAlignment w:val="center"/>
              <w:rPr>
                <w:rFonts w:ascii="仿宋" w:hAnsi="仿宋" w:eastAsia="仿宋" w:cs="仿宋"/>
                <w:color w:val="auto"/>
                <w:sz w:val="21"/>
                <w:szCs w:val="21"/>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2C196">
            <w:pPr>
              <w:jc w:val="center"/>
              <w:rPr>
                <w:rFonts w:ascii="仿宋" w:hAnsi="仿宋" w:eastAsia="仿宋" w:cs="仿宋"/>
                <w:color w:val="auto"/>
                <w:sz w:val="21"/>
                <w:szCs w:val="21"/>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F1B9F">
            <w:pPr>
              <w:jc w:val="center"/>
              <w:rPr>
                <w:rFonts w:ascii="仿宋" w:hAnsi="仿宋" w:eastAsia="仿宋" w:cs="仿宋"/>
                <w:color w:val="auto"/>
                <w:sz w:val="21"/>
                <w:szCs w:val="21"/>
              </w:rPr>
            </w:pPr>
          </w:p>
        </w:tc>
      </w:tr>
      <w:tr w14:paraId="1FF94DB2">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EFAEA">
            <w:pPr>
              <w:widowControl/>
              <w:jc w:val="center"/>
              <w:textAlignment w:val="center"/>
              <w:rPr>
                <w:rFonts w:ascii="仿宋" w:hAnsi="仿宋" w:eastAsia="仿宋" w:cs="仿宋"/>
                <w:color w:val="auto"/>
                <w:sz w:val="21"/>
                <w:szCs w:val="21"/>
              </w:rPr>
            </w:pPr>
            <w:r>
              <w:rPr>
                <w:rFonts w:hint="eastAsia" w:ascii="仿宋" w:hAnsi="仿宋" w:eastAsia="仿宋" w:cs="仿宋"/>
                <w:color w:val="auto"/>
                <w:kern w:val="0"/>
                <w:sz w:val="21"/>
                <w:szCs w:val="21"/>
                <w:lang w:bidi="ar"/>
              </w:rPr>
              <w:t>2</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24BDF">
            <w:pPr>
              <w:widowControl/>
              <w:jc w:val="center"/>
              <w:textAlignment w:val="center"/>
              <w:rPr>
                <w:rFonts w:ascii="仿宋" w:hAnsi="仿宋" w:eastAsia="仿宋" w:cs="仿宋"/>
                <w:color w:val="auto"/>
                <w:sz w:val="21"/>
                <w:szCs w:val="21"/>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FC94B">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939E9">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205C0">
            <w:pPr>
              <w:jc w:val="center"/>
              <w:rPr>
                <w:rFonts w:ascii="仿宋" w:hAnsi="仿宋" w:eastAsia="仿宋" w:cs="仿宋"/>
                <w:color w:val="auto"/>
                <w:sz w:val="21"/>
                <w:szCs w:val="21"/>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B3BEF">
            <w:pPr>
              <w:jc w:val="center"/>
              <w:rPr>
                <w:rFonts w:ascii="仿宋" w:hAnsi="仿宋" w:eastAsia="仿宋" w:cs="仿宋"/>
                <w:color w:val="auto"/>
                <w:sz w:val="21"/>
                <w:szCs w:val="21"/>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CBCB6">
            <w:pPr>
              <w:widowControl/>
              <w:jc w:val="center"/>
              <w:textAlignment w:val="center"/>
              <w:rPr>
                <w:rFonts w:ascii="仿宋" w:hAnsi="仿宋" w:eastAsia="仿宋" w:cs="仿宋"/>
                <w:color w:val="auto"/>
                <w:sz w:val="21"/>
                <w:szCs w:val="21"/>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EAAF6">
            <w:pPr>
              <w:widowControl/>
              <w:jc w:val="center"/>
              <w:textAlignment w:val="center"/>
              <w:rPr>
                <w:rFonts w:ascii="仿宋" w:hAnsi="仿宋" w:eastAsia="仿宋" w:cs="仿宋"/>
                <w:color w:val="auto"/>
                <w:sz w:val="21"/>
                <w:szCs w:val="21"/>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3ACD1">
            <w:pPr>
              <w:jc w:val="center"/>
              <w:rPr>
                <w:rFonts w:ascii="仿宋" w:hAnsi="仿宋" w:eastAsia="仿宋" w:cs="仿宋"/>
                <w:color w:val="auto"/>
                <w:sz w:val="21"/>
                <w:szCs w:val="21"/>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D0DF1">
            <w:pPr>
              <w:jc w:val="center"/>
              <w:rPr>
                <w:rFonts w:ascii="仿宋" w:hAnsi="仿宋" w:eastAsia="仿宋" w:cs="仿宋"/>
                <w:color w:val="auto"/>
                <w:sz w:val="21"/>
                <w:szCs w:val="21"/>
              </w:rPr>
            </w:pPr>
          </w:p>
        </w:tc>
      </w:tr>
      <w:tr w14:paraId="2D972431">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02514">
            <w:pPr>
              <w:widowControl/>
              <w:jc w:val="center"/>
              <w:textAlignment w:val="center"/>
              <w:rPr>
                <w:rFonts w:ascii="仿宋" w:hAnsi="仿宋" w:eastAsia="仿宋" w:cs="仿宋"/>
                <w:color w:val="auto"/>
                <w:sz w:val="21"/>
                <w:szCs w:val="21"/>
              </w:rPr>
            </w:pPr>
            <w:r>
              <w:rPr>
                <w:rFonts w:hint="eastAsia" w:ascii="仿宋" w:hAnsi="仿宋" w:eastAsia="仿宋" w:cs="仿宋"/>
                <w:color w:val="auto"/>
                <w:kern w:val="0"/>
                <w:sz w:val="21"/>
                <w:szCs w:val="21"/>
                <w:lang w:bidi="ar"/>
              </w:rPr>
              <w:t>3</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65D05">
            <w:pPr>
              <w:widowControl/>
              <w:jc w:val="center"/>
              <w:textAlignment w:val="center"/>
              <w:rPr>
                <w:rFonts w:ascii="仿宋" w:hAnsi="仿宋" w:eastAsia="仿宋" w:cs="仿宋"/>
                <w:color w:val="auto"/>
                <w:sz w:val="21"/>
                <w:szCs w:val="21"/>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F9C8F">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2D94A">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3C773">
            <w:pPr>
              <w:jc w:val="center"/>
              <w:rPr>
                <w:rFonts w:ascii="仿宋" w:hAnsi="仿宋" w:eastAsia="仿宋" w:cs="仿宋"/>
                <w:color w:val="auto"/>
                <w:sz w:val="21"/>
                <w:szCs w:val="21"/>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F3A9C">
            <w:pPr>
              <w:jc w:val="center"/>
              <w:rPr>
                <w:rFonts w:ascii="仿宋" w:hAnsi="仿宋" w:eastAsia="仿宋" w:cs="仿宋"/>
                <w:color w:val="auto"/>
                <w:sz w:val="21"/>
                <w:szCs w:val="21"/>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80F50">
            <w:pPr>
              <w:widowControl/>
              <w:jc w:val="center"/>
              <w:textAlignment w:val="center"/>
              <w:rPr>
                <w:rFonts w:ascii="仿宋" w:hAnsi="仿宋" w:eastAsia="仿宋" w:cs="仿宋"/>
                <w:color w:val="auto"/>
                <w:sz w:val="21"/>
                <w:szCs w:val="21"/>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2D0DB">
            <w:pPr>
              <w:widowControl/>
              <w:jc w:val="center"/>
              <w:textAlignment w:val="center"/>
              <w:rPr>
                <w:rFonts w:ascii="仿宋" w:hAnsi="仿宋" w:eastAsia="仿宋" w:cs="仿宋"/>
                <w:color w:val="auto"/>
                <w:sz w:val="21"/>
                <w:szCs w:val="21"/>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9BDBC">
            <w:pPr>
              <w:jc w:val="center"/>
              <w:rPr>
                <w:rFonts w:ascii="仿宋" w:hAnsi="仿宋" w:eastAsia="仿宋" w:cs="仿宋"/>
                <w:color w:val="auto"/>
                <w:sz w:val="21"/>
                <w:szCs w:val="21"/>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70063">
            <w:pPr>
              <w:jc w:val="center"/>
              <w:rPr>
                <w:rFonts w:ascii="仿宋" w:hAnsi="仿宋" w:eastAsia="仿宋" w:cs="仿宋"/>
                <w:color w:val="auto"/>
                <w:sz w:val="21"/>
                <w:szCs w:val="21"/>
              </w:rPr>
            </w:pPr>
          </w:p>
        </w:tc>
      </w:tr>
      <w:tr w14:paraId="78300570">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DCB01">
            <w:pPr>
              <w:widowControl/>
              <w:jc w:val="center"/>
              <w:textAlignment w:val="center"/>
              <w:rPr>
                <w:rFonts w:ascii="仿宋" w:hAnsi="仿宋" w:eastAsia="仿宋" w:cs="仿宋"/>
                <w:color w:val="auto"/>
                <w:sz w:val="21"/>
                <w:szCs w:val="21"/>
              </w:rPr>
            </w:pPr>
            <w:r>
              <w:rPr>
                <w:rFonts w:hint="eastAsia" w:ascii="仿宋" w:hAnsi="仿宋" w:eastAsia="仿宋" w:cs="仿宋"/>
                <w:color w:val="auto"/>
                <w:kern w:val="0"/>
                <w:sz w:val="21"/>
                <w:szCs w:val="21"/>
                <w:lang w:bidi="ar"/>
              </w:rPr>
              <w:t>4</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520AE">
            <w:pPr>
              <w:widowControl/>
              <w:jc w:val="center"/>
              <w:textAlignment w:val="center"/>
              <w:rPr>
                <w:rFonts w:ascii="仿宋" w:hAnsi="仿宋" w:eastAsia="仿宋" w:cs="仿宋"/>
                <w:color w:val="auto"/>
                <w:sz w:val="21"/>
                <w:szCs w:val="21"/>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C94F7">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0E5B7">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17E92">
            <w:pPr>
              <w:jc w:val="center"/>
              <w:rPr>
                <w:rFonts w:ascii="仿宋" w:hAnsi="仿宋" w:eastAsia="仿宋" w:cs="仿宋"/>
                <w:color w:val="auto"/>
                <w:sz w:val="21"/>
                <w:szCs w:val="21"/>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04B11">
            <w:pPr>
              <w:jc w:val="center"/>
              <w:rPr>
                <w:rFonts w:ascii="仿宋" w:hAnsi="仿宋" w:eastAsia="仿宋" w:cs="仿宋"/>
                <w:color w:val="auto"/>
                <w:sz w:val="21"/>
                <w:szCs w:val="21"/>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C6186">
            <w:pPr>
              <w:widowControl/>
              <w:jc w:val="center"/>
              <w:textAlignment w:val="center"/>
              <w:rPr>
                <w:rFonts w:ascii="仿宋" w:hAnsi="仿宋" w:eastAsia="仿宋" w:cs="仿宋"/>
                <w:color w:val="auto"/>
                <w:sz w:val="21"/>
                <w:szCs w:val="21"/>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13657">
            <w:pPr>
              <w:widowControl/>
              <w:jc w:val="center"/>
              <w:textAlignment w:val="center"/>
              <w:rPr>
                <w:rFonts w:ascii="仿宋" w:hAnsi="仿宋" w:eastAsia="仿宋" w:cs="仿宋"/>
                <w:color w:val="auto"/>
                <w:sz w:val="21"/>
                <w:szCs w:val="21"/>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C4FE4">
            <w:pPr>
              <w:jc w:val="center"/>
              <w:rPr>
                <w:rFonts w:ascii="仿宋" w:hAnsi="仿宋" w:eastAsia="仿宋" w:cs="仿宋"/>
                <w:color w:val="auto"/>
                <w:sz w:val="21"/>
                <w:szCs w:val="21"/>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6864B">
            <w:pPr>
              <w:jc w:val="center"/>
              <w:rPr>
                <w:rFonts w:ascii="仿宋" w:hAnsi="仿宋" w:eastAsia="仿宋" w:cs="仿宋"/>
                <w:color w:val="auto"/>
                <w:sz w:val="21"/>
                <w:szCs w:val="21"/>
              </w:rPr>
            </w:pPr>
          </w:p>
        </w:tc>
      </w:tr>
      <w:tr w14:paraId="6EFD2D0A">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06167">
            <w:pPr>
              <w:widowControl/>
              <w:jc w:val="center"/>
              <w:textAlignment w:val="center"/>
              <w:rPr>
                <w:rFonts w:ascii="仿宋" w:hAnsi="仿宋" w:eastAsia="仿宋" w:cs="仿宋"/>
                <w:color w:val="auto"/>
                <w:sz w:val="21"/>
                <w:szCs w:val="21"/>
              </w:rPr>
            </w:pPr>
            <w:r>
              <w:rPr>
                <w:rFonts w:hint="eastAsia" w:ascii="仿宋" w:hAnsi="仿宋" w:eastAsia="仿宋" w:cs="仿宋"/>
                <w:color w:val="auto"/>
                <w:kern w:val="0"/>
                <w:sz w:val="21"/>
                <w:szCs w:val="21"/>
                <w:lang w:bidi="ar"/>
              </w:rPr>
              <w:t>5</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ACB89">
            <w:pPr>
              <w:widowControl/>
              <w:jc w:val="center"/>
              <w:textAlignment w:val="center"/>
              <w:rPr>
                <w:rFonts w:ascii="仿宋" w:hAnsi="仿宋" w:eastAsia="仿宋" w:cs="仿宋"/>
                <w:color w:val="auto"/>
                <w:sz w:val="21"/>
                <w:szCs w:val="21"/>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8146D">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9D3F8">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3DE63">
            <w:pPr>
              <w:jc w:val="center"/>
              <w:rPr>
                <w:rFonts w:ascii="仿宋" w:hAnsi="仿宋" w:eastAsia="仿宋" w:cs="仿宋"/>
                <w:color w:val="auto"/>
                <w:sz w:val="21"/>
                <w:szCs w:val="21"/>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107DD">
            <w:pPr>
              <w:jc w:val="center"/>
              <w:rPr>
                <w:rFonts w:ascii="仿宋" w:hAnsi="仿宋" w:eastAsia="仿宋" w:cs="仿宋"/>
                <w:color w:val="auto"/>
                <w:sz w:val="21"/>
                <w:szCs w:val="21"/>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011B6">
            <w:pPr>
              <w:widowControl/>
              <w:jc w:val="center"/>
              <w:textAlignment w:val="center"/>
              <w:rPr>
                <w:rFonts w:ascii="仿宋" w:hAnsi="仿宋" w:eastAsia="仿宋" w:cs="仿宋"/>
                <w:color w:val="auto"/>
                <w:sz w:val="21"/>
                <w:szCs w:val="21"/>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7E413">
            <w:pPr>
              <w:widowControl/>
              <w:jc w:val="center"/>
              <w:textAlignment w:val="center"/>
              <w:rPr>
                <w:rFonts w:ascii="仿宋" w:hAnsi="仿宋" w:eastAsia="仿宋" w:cs="仿宋"/>
                <w:color w:val="auto"/>
                <w:sz w:val="21"/>
                <w:szCs w:val="21"/>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0EB94">
            <w:pPr>
              <w:jc w:val="center"/>
              <w:rPr>
                <w:rFonts w:ascii="仿宋" w:hAnsi="仿宋" w:eastAsia="仿宋" w:cs="仿宋"/>
                <w:color w:val="auto"/>
                <w:sz w:val="21"/>
                <w:szCs w:val="21"/>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17DAB">
            <w:pPr>
              <w:jc w:val="center"/>
              <w:rPr>
                <w:rFonts w:ascii="仿宋" w:hAnsi="仿宋" w:eastAsia="仿宋" w:cs="仿宋"/>
                <w:color w:val="auto"/>
                <w:sz w:val="21"/>
                <w:szCs w:val="21"/>
              </w:rPr>
            </w:pPr>
          </w:p>
        </w:tc>
      </w:tr>
      <w:tr w14:paraId="4405DADE">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9C103">
            <w:pPr>
              <w:widowControl/>
              <w:jc w:val="center"/>
              <w:textAlignment w:val="center"/>
              <w:rPr>
                <w:rFonts w:ascii="仿宋" w:hAnsi="仿宋" w:eastAsia="仿宋" w:cs="仿宋"/>
                <w:color w:val="auto"/>
                <w:sz w:val="21"/>
                <w:szCs w:val="21"/>
              </w:rPr>
            </w:pP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D2E12">
            <w:pPr>
              <w:widowControl/>
              <w:jc w:val="center"/>
              <w:textAlignment w:val="center"/>
              <w:rPr>
                <w:rFonts w:ascii="仿宋" w:hAnsi="仿宋" w:eastAsia="仿宋" w:cs="仿宋"/>
                <w:color w:val="auto"/>
                <w:sz w:val="21"/>
                <w:szCs w:val="21"/>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8836D">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816D7">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3A4D2">
            <w:pPr>
              <w:jc w:val="center"/>
              <w:rPr>
                <w:rFonts w:ascii="仿宋" w:hAnsi="仿宋" w:eastAsia="仿宋" w:cs="仿宋"/>
                <w:color w:val="auto"/>
                <w:sz w:val="21"/>
                <w:szCs w:val="21"/>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0027C">
            <w:pPr>
              <w:jc w:val="center"/>
              <w:rPr>
                <w:rFonts w:ascii="仿宋" w:hAnsi="仿宋" w:eastAsia="仿宋" w:cs="仿宋"/>
                <w:color w:val="auto"/>
                <w:sz w:val="21"/>
                <w:szCs w:val="21"/>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CE66B">
            <w:pPr>
              <w:widowControl/>
              <w:jc w:val="center"/>
              <w:textAlignment w:val="center"/>
              <w:rPr>
                <w:rFonts w:ascii="仿宋" w:hAnsi="仿宋" w:eastAsia="仿宋" w:cs="仿宋"/>
                <w:color w:val="auto"/>
                <w:sz w:val="21"/>
                <w:szCs w:val="21"/>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7DDDF">
            <w:pPr>
              <w:widowControl/>
              <w:jc w:val="center"/>
              <w:textAlignment w:val="center"/>
              <w:rPr>
                <w:rFonts w:ascii="仿宋" w:hAnsi="仿宋" w:eastAsia="仿宋" w:cs="仿宋"/>
                <w:color w:val="auto"/>
                <w:sz w:val="21"/>
                <w:szCs w:val="21"/>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6DAEB">
            <w:pPr>
              <w:jc w:val="center"/>
              <w:rPr>
                <w:rFonts w:ascii="仿宋" w:hAnsi="仿宋" w:eastAsia="仿宋" w:cs="仿宋"/>
                <w:color w:val="auto"/>
                <w:sz w:val="21"/>
                <w:szCs w:val="21"/>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3E244">
            <w:pPr>
              <w:jc w:val="center"/>
              <w:rPr>
                <w:rFonts w:ascii="仿宋" w:hAnsi="仿宋" w:eastAsia="仿宋" w:cs="仿宋"/>
                <w:color w:val="auto"/>
                <w:sz w:val="21"/>
                <w:szCs w:val="21"/>
              </w:rPr>
            </w:pPr>
          </w:p>
        </w:tc>
      </w:tr>
      <w:tr w14:paraId="769F98C7">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F2AE8">
            <w:pPr>
              <w:widowControl/>
              <w:jc w:val="center"/>
              <w:textAlignment w:val="center"/>
              <w:rPr>
                <w:rFonts w:ascii="仿宋" w:hAnsi="仿宋" w:eastAsia="仿宋" w:cs="仿宋"/>
                <w:color w:val="auto"/>
                <w:sz w:val="21"/>
                <w:szCs w:val="21"/>
              </w:rPr>
            </w:pP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D4E53">
            <w:pPr>
              <w:widowControl/>
              <w:jc w:val="center"/>
              <w:textAlignment w:val="center"/>
              <w:rPr>
                <w:rFonts w:ascii="仿宋" w:hAnsi="仿宋" w:eastAsia="仿宋" w:cs="仿宋"/>
                <w:color w:val="auto"/>
                <w:sz w:val="21"/>
                <w:szCs w:val="21"/>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0BD8F">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BEAC3">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BCE4D">
            <w:pPr>
              <w:jc w:val="center"/>
              <w:rPr>
                <w:rFonts w:ascii="仿宋" w:hAnsi="仿宋" w:eastAsia="仿宋" w:cs="仿宋"/>
                <w:color w:val="auto"/>
                <w:sz w:val="21"/>
                <w:szCs w:val="21"/>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F152E">
            <w:pPr>
              <w:jc w:val="center"/>
              <w:rPr>
                <w:rFonts w:ascii="仿宋" w:hAnsi="仿宋" w:eastAsia="仿宋" w:cs="仿宋"/>
                <w:color w:val="auto"/>
                <w:sz w:val="21"/>
                <w:szCs w:val="21"/>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F3A5C">
            <w:pPr>
              <w:widowControl/>
              <w:jc w:val="center"/>
              <w:textAlignment w:val="center"/>
              <w:rPr>
                <w:rFonts w:ascii="仿宋" w:hAnsi="仿宋" w:eastAsia="仿宋" w:cs="仿宋"/>
                <w:color w:val="auto"/>
                <w:sz w:val="21"/>
                <w:szCs w:val="21"/>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DD165">
            <w:pPr>
              <w:widowControl/>
              <w:jc w:val="center"/>
              <w:textAlignment w:val="center"/>
              <w:rPr>
                <w:rFonts w:ascii="仿宋" w:hAnsi="仿宋" w:eastAsia="仿宋" w:cs="仿宋"/>
                <w:color w:val="auto"/>
                <w:sz w:val="21"/>
                <w:szCs w:val="21"/>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73915">
            <w:pPr>
              <w:jc w:val="center"/>
              <w:rPr>
                <w:rFonts w:ascii="仿宋" w:hAnsi="仿宋" w:eastAsia="仿宋" w:cs="仿宋"/>
                <w:color w:val="auto"/>
                <w:sz w:val="21"/>
                <w:szCs w:val="21"/>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B3FE7">
            <w:pPr>
              <w:jc w:val="center"/>
              <w:rPr>
                <w:rFonts w:ascii="仿宋" w:hAnsi="仿宋" w:eastAsia="仿宋" w:cs="仿宋"/>
                <w:color w:val="auto"/>
                <w:sz w:val="21"/>
                <w:szCs w:val="21"/>
              </w:rPr>
            </w:pPr>
          </w:p>
        </w:tc>
      </w:tr>
      <w:tr w14:paraId="39178645">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C22F9">
            <w:pPr>
              <w:widowControl/>
              <w:jc w:val="center"/>
              <w:textAlignment w:val="center"/>
              <w:rPr>
                <w:rFonts w:ascii="仿宋" w:hAnsi="仿宋" w:eastAsia="仿宋" w:cs="仿宋"/>
                <w:color w:val="auto"/>
                <w:sz w:val="21"/>
                <w:szCs w:val="21"/>
              </w:rPr>
            </w:pP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AB26E">
            <w:pPr>
              <w:widowControl/>
              <w:jc w:val="center"/>
              <w:textAlignment w:val="center"/>
              <w:rPr>
                <w:rFonts w:ascii="仿宋" w:hAnsi="仿宋" w:eastAsia="仿宋" w:cs="仿宋"/>
                <w:color w:val="auto"/>
                <w:sz w:val="21"/>
                <w:szCs w:val="21"/>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B6376">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485FE">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A8B32">
            <w:pPr>
              <w:jc w:val="center"/>
              <w:rPr>
                <w:rFonts w:ascii="仿宋" w:hAnsi="仿宋" w:eastAsia="仿宋" w:cs="仿宋"/>
                <w:color w:val="auto"/>
                <w:sz w:val="21"/>
                <w:szCs w:val="21"/>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72BFB">
            <w:pPr>
              <w:jc w:val="center"/>
              <w:rPr>
                <w:rFonts w:ascii="仿宋" w:hAnsi="仿宋" w:eastAsia="仿宋" w:cs="仿宋"/>
                <w:color w:val="auto"/>
                <w:sz w:val="21"/>
                <w:szCs w:val="21"/>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AAAB6">
            <w:pPr>
              <w:widowControl/>
              <w:jc w:val="center"/>
              <w:textAlignment w:val="center"/>
              <w:rPr>
                <w:rFonts w:ascii="仿宋" w:hAnsi="仿宋" w:eastAsia="仿宋" w:cs="仿宋"/>
                <w:color w:val="auto"/>
                <w:sz w:val="21"/>
                <w:szCs w:val="21"/>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24279">
            <w:pPr>
              <w:widowControl/>
              <w:jc w:val="center"/>
              <w:textAlignment w:val="center"/>
              <w:rPr>
                <w:rFonts w:ascii="仿宋" w:hAnsi="仿宋" w:eastAsia="仿宋" w:cs="仿宋"/>
                <w:color w:val="auto"/>
                <w:sz w:val="21"/>
                <w:szCs w:val="21"/>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4CE66">
            <w:pPr>
              <w:jc w:val="center"/>
              <w:rPr>
                <w:rFonts w:ascii="仿宋" w:hAnsi="仿宋" w:eastAsia="仿宋" w:cs="仿宋"/>
                <w:color w:val="auto"/>
                <w:sz w:val="21"/>
                <w:szCs w:val="21"/>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DBD4C">
            <w:pPr>
              <w:jc w:val="center"/>
              <w:rPr>
                <w:rFonts w:ascii="仿宋" w:hAnsi="仿宋" w:eastAsia="仿宋" w:cs="仿宋"/>
                <w:color w:val="auto"/>
                <w:sz w:val="21"/>
                <w:szCs w:val="21"/>
              </w:rPr>
            </w:pPr>
          </w:p>
        </w:tc>
      </w:tr>
      <w:tr w14:paraId="655698D4">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E742A">
            <w:pPr>
              <w:widowControl/>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296CA">
            <w:pPr>
              <w:widowControl/>
              <w:jc w:val="center"/>
              <w:textAlignment w:val="center"/>
              <w:rPr>
                <w:rFonts w:ascii="仿宋" w:hAnsi="仿宋" w:eastAsia="仿宋" w:cs="仿宋"/>
                <w:color w:val="auto"/>
                <w:sz w:val="21"/>
                <w:szCs w:val="21"/>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02AF5">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AA229">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437CC">
            <w:pPr>
              <w:jc w:val="center"/>
              <w:rPr>
                <w:rFonts w:ascii="仿宋" w:hAnsi="仿宋" w:eastAsia="仿宋" w:cs="仿宋"/>
                <w:color w:val="auto"/>
                <w:sz w:val="21"/>
                <w:szCs w:val="21"/>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D9DC5">
            <w:pPr>
              <w:jc w:val="center"/>
              <w:rPr>
                <w:rFonts w:ascii="仿宋" w:hAnsi="仿宋" w:eastAsia="仿宋" w:cs="仿宋"/>
                <w:color w:val="auto"/>
                <w:sz w:val="21"/>
                <w:szCs w:val="21"/>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8B1F5">
            <w:pPr>
              <w:widowControl/>
              <w:jc w:val="center"/>
              <w:textAlignment w:val="center"/>
              <w:rPr>
                <w:rFonts w:ascii="仿宋" w:hAnsi="仿宋" w:eastAsia="仿宋" w:cs="仿宋"/>
                <w:color w:val="auto"/>
                <w:sz w:val="21"/>
                <w:szCs w:val="21"/>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1FD2C">
            <w:pPr>
              <w:widowControl/>
              <w:jc w:val="center"/>
              <w:textAlignment w:val="center"/>
              <w:rPr>
                <w:rFonts w:ascii="仿宋" w:hAnsi="仿宋" w:eastAsia="仿宋" w:cs="仿宋"/>
                <w:color w:val="auto"/>
                <w:sz w:val="21"/>
                <w:szCs w:val="21"/>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234B4">
            <w:pPr>
              <w:jc w:val="center"/>
              <w:rPr>
                <w:rFonts w:ascii="仿宋" w:hAnsi="仿宋" w:eastAsia="仿宋" w:cs="仿宋"/>
                <w:color w:val="auto"/>
                <w:sz w:val="21"/>
                <w:szCs w:val="21"/>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AB1B0">
            <w:pPr>
              <w:jc w:val="center"/>
              <w:rPr>
                <w:rFonts w:ascii="仿宋" w:hAnsi="仿宋" w:eastAsia="仿宋" w:cs="仿宋"/>
                <w:color w:val="auto"/>
                <w:sz w:val="21"/>
                <w:szCs w:val="21"/>
              </w:rPr>
            </w:pPr>
          </w:p>
        </w:tc>
      </w:tr>
      <w:tr w14:paraId="03148997">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81B08">
            <w:pPr>
              <w:widowControl/>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B4194">
            <w:pPr>
              <w:widowControl/>
              <w:jc w:val="center"/>
              <w:textAlignment w:val="center"/>
              <w:rPr>
                <w:rFonts w:ascii="仿宋" w:hAnsi="仿宋" w:eastAsia="仿宋" w:cs="仿宋"/>
                <w:color w:val="auto"/>
                <w:sz w:val="21"/>
                <w:szCs w:val="21"/>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C4B90">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8B9F7">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14727">
            <w:pPr>
              <w:jc w:val="center"/>
              <w:rPr>
                <w:rFonts w:ascii="仿宋" w:hAnsi="仿宋" w:eastAsia="仿宋" w:cs="仿宋"/>
                <w:color w:val="auto"/>
                <w:sz w:val="21"/>
                <w:szCs w:val="21"/>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16CB6">
            <w:pPr>
              <w:jc w:val="center"/>
              <w:rPr>
                <w:rFonts w:ascii="仿宋" w:hAnsi="仿宋" w:eastAsia="仿宋" w:cs="仿宋"/>
                <w:color w:val="auto"/>
                <w:sz w:val="21"/>
                <w:szCs w:val="21"/>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85A88">
            <w:pPr>
              <w:widowControl/>
              <w:jc w:val="center"/>
              <w:textAlignment w:val="center"/>
              <w:rPr>
                <w:rFonts w:ascii="仿宋" w:hAnsi="仿宋" w:eastAsia="仿宋" w:cs="仿宋"/>
                <w:color w:val="auto"/>
                <w:sz w:val="21"/>
                <w:szCs w:val="21"/>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40F68">
            <w:pPr>
              <w:widowControl/>
              <w:jc w:val="center"/>
              <w:textAlignment w:val="center"/>
              <w:rPr>
                <w:rFonts w:ascii="仿宋" w:hAnsi="仿宋" w:eastAsia="仿宋" w:cs="仿宋"/>
                <w:color w:val="auto"/>
                <w:sz w:val="21"/>
                <w:szCs w:val="21"/>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8C59E">
            <w:pPr>
              <w:jc w:val="center"/>
              <w:rPr>
                <w:rFonts w:ascii="仿宋" w:hAnsi="仿宋" w:eastAsia="仿宋" w:cs="仿宋"/>
                <w:color w:val="auto"/>
                <w:sz w:val="21"/>
                <w:szCs w:val="21"/>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31B49">
            <w:pPr>
              <w:jc w:val="center"/>
              <w:rPr>
                <w:rFonts w:ascii="仿宋" w:hAnsi="仿宋" w:eastAsia="仿宋" w:cs="仿宋"/>
                <w:color w:val="auto"/>
                <w:sz w:val="21"/>
                <w:szCs w:val="21"/>
              </w:rPr>
            </w:pPr>
          </w:p>
        </w:tc>
      </w:tr>
      <w:tr w14:paraId="73811828">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EF5BA">
            <w:pPr>
              <w:widowControl/>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27911">
            <w:pPr>
              <w:widowControl/>
              <w:jc w:val="center"/>
              <w:textAlignment w:val="center"/>
              <w:rPr>
                <w:rFonts w:ascii="仿宋" w:hAnsi="仿宋" w:eastAsia="仿宋" w:cs="仿宋"/>
                <w:color w:val="auto"/>
                <w:sz w:val="21"/>
                <w:szCs w:val="21"/>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B0F38">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846B1">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0AA7F">
            <w:pPr>
              <w:jc w:val="center"/>
              <w:rPr>
                <w:rFonts w:ascii="仿宋" w:hAnsi="仿宋" w:eastAsia="仿宋" w:cs="仿宋"/>
                <w:color w:val="auto"/>
                <w:sz w:val="21"/>
                <w:szCs w:val="21"/>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A98BE">
            <w:pPr>
              <w:jc w:val="center"/>
              <w:rPr>
                <w:rFonts w:ascii="仿宋" w:hAnsi="仿宋" w:eastAsia="仿宋" w:cs="仿宋"/>
                <w:color w:val="auto"/>
                <w:sz w:val="21"/>
                <w:szCs w:val="21"/>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8D8F7">
            <w:pPr>
              <w:widowControl/>
              <w:jc w:val="center"/>
              <w:textAlignment w:val="center"/>
              <w:rPr>
                <w:rFonts w:ascii="仿宋" w:hAnsi="仿宋" w:eastAsia="仿宋" w:cs="仿宋"/>
                <w:color w:val="auto"/>
                <w:sz w:val="21"/>
                <w:szCs w:val="21"/>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62320">
            <w:pPr>
              <w:widowControl/>
              <w:jc w:val="center"/>
              <w:textAlignment w:val="center"/>
              <w:rPr>
                <w:rFonts w:ascii="仿宋" w:hAnsi="仿宋" w:eastAsia="仿宋" w:cs="仿宋"/>
                <w:color w:val="auto"/>
                <w:sz w:val="21"/>
                <w:szCs w:val="21"/>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191F9">
            <w:pPr>
              <w:jc w:val="center"/>
              <w:rPr>
                <w:rFonts w:ascii="仿宋" w:hAnsi="仿宋" w:eastAsia="仿宋" w:cs="仿宋"/>
                <w:color w:val="auto"/>
                <w:sz w:val="21"/>
                <w:szCs w:val="21"/>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2DFBF">
            <w:pPr>
              <w:jc w:val="center"/>
              <w:rPr>
                <w:rFonts w:ascii="仿宋" w:hAnsi="仿宋" w:eastAsia="仿宋" w:cs="仿宋"/>
                <w:color w:val="auto"/>
                <w:sz w:val="21"/>
                <w:szCs w:val="21"/>
              </w:rPr>
            </w:pPr>
          </w:p>
        </w:tc>
      </w:tr>
      <w:tr w14:paraId="2358311D">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B1B0D">
            <w:pPr>
              <w:widowControl/>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5A132">
            <w:pPr>
              <w:widowControl/>
              <w:jc w:val="center"/>
              <w:textAlignment w:val="center"/>
              <w:rPr>
                <w:rFonts w:ascii="仿宋" w:hAnsi="仿宋" w:eastAsia="仿宋" w:cs="仿宋"/>
                <w:color w:val="auto"/>
                <w:sz w:val="21"/>
                <w:szCs w:val="21"/>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63136">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A278A">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ADF0A">
            <w:pPr>
              <w:jc w:val="center"/>
              <w:rPr>
                <w:rFonts w:ascii="仿宋" w:hAnsi="仿宋" w:eastAsia="仿宋" w:cs="仿宋"/>
                <w:color w:val="auto"/>
                <w:sz w:val="21"/>
                <w:szCs w:val="21"/>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405A5">
            <w:pPr>
              <w:jc w:val="center"/>
              <w:rPr>
                <w:rFonts w:ascii="仿宋" w:hAnsi="仿宋" w:eastAsia="仿宋" w:cs="仿宋"/>
                <w:color w:val="auto"/>
                <w:sz w:val="21"/>
                <w:szCs w:val="21"/>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843B9">
            <w:pPr>
              <w:widowControl/>
              <w:jc w:val="center"/>
              <w:textAlignment w:val="center"/>
              <w:rPr>
                <w:rFonts w:ascii="仿宋" w:hAnsi="仿宋" w:eastAsia="仿宋" w:cs="仿宋"/>
                <w:color w:val="auto"/>
                <w:sz w:val="21"/>
                <w:szCs w:val="21"/>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3DDA0">
            <w:pPr>
              <w:widowControl/>
              <w:jc w:val="center"/>
              <w:textAlignment w:val="center"/>
              <w:rPr>
                <w:rFonts w:ascii="仿宋" w:hAnsi="仿宋" w:eastAsia="仿宋" w:cs="仿宋"/>
                <w:color w:val="auto"/>
                <w:sz w:val="21"/>
                <w:szCs w:val="21"/>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0AF62">
            <w:pPr>
              <w:jc w:val="center"/>
              <w:rPr>
                <w:rFonts w:ascii="仿宋" w:hAnsi="仿宋" w:eastAsia="仿宋" w:cs="仿宋"/>
                <w:color w:val="auto"/>
                <w:sz w:val="21"/>
                <w:szCs w:val="21"/>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09C46">
            <w:pPr>
              <w:jc w:val="center"/>
              <w:rPr>
                <w:rFonts w:ascii="仿宋" w:hAnsi="仿宋" w:eastAsia="仿宋" w:cs="仿宋"/>
                <w:color w:val="auto"/>
                <w:sz w:val="21"/>
                <w:szCs w:val="21"/>
              </w:rPr>
            </w:pPr>
          </w:p>
        </w:tc>
      </w:tr>
      <w:tr w14:paraId="1179FB8C">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B9B13">
            <w:pPr>
              <w:widowControl/>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N</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2EDF3">
            <w:pPr>
              <w:widowControl/>
              <w:jc w:val="center"/>
              <w:textAlignment w:val="center"/>
              <w:rPr>
                <w:rFonts w:ascii="仿宋" w:hAnsi="仿宋" w:eastAsia="仿宋" w:cs="仿宋"/>
                <w:color w:val="auto"/>
                <w:sz w:val="21"/>
                <w:szCs w:val="21"/>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0E91F">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DF4CC">
            <w:pPr>
              <w:jc w:val="center"/>
              <w:rPr>
                <w:rFonts w:ascii="仿宋" w:hAnsi="仿宋" w:eastAsia="仿宋" w:cs="仿宋"/>
                <w:color w:val="auto"/>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98453">
            <w:pPr>
              <w:jc w:val="center"/>
              <w:rPr>
                <w:rFonts w:ascii="仿宋" w:hAnsi="仿宋" w:eastAsia="仿宋" w:cs="仿宋"/>
                <w:color w:val="auto"/>
                <w:sz w:val="21"/>
                <w:szCs w:val="21"/>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07584">
            <w:pPr>
              <w:jc w:val="center"/>
              <w:rPr>
                <w:rFonts w:ascii="仿宋" w:hAnsi="仿宋" w:eastAsia="仿宋" w:cs="仿宋"/>
                <w:color w:val="auto"/>
                <w:sz w:val="21"/>
                <w:szCs w:val="21"/>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2F15D">
            <w:pPr>
              <w:widowControl/>
              <w:jc w:val="center"/>
              <w:textAlignment w:val="center"/>
              <w:rPr>
                <w:rFonts w:ascii="仿宋" w:hAnsi="仿宋" w:eastAsia="仿宋" w:cs="仿宋"/>
                <w:color w:val="auto"/>
                <w:sz w:val="21"/>
                <w:szCs w:val="21"/>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2AB6B">
            <w:pPr>
              <w:widowControl/>
              <w:jc w:val="center"/>
              <w:textAlignment w:val="center"/>
              <w:rPr>
                <w:rFonts w:ascii="仿宋" w:hAnsi="仿宋" w:eastAsia="仿宋" w:cs="仿宋"/>
                <w:color w:val="auto"/>
                <w:sz w:val="21"/>
                <w:szCs w:val="21"/>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E5525">
            <w:pPr>
              <w:jc w:val="center"/>
              <w:rPr>
                <w:rFonts w:ascii="仿宋" w:hAnsi="仿宋" w:eastAsia="仿宋" w:cs="仿宋"/>
                <w:color w:val="auto"/>
                <w:sz w:val="21"/>
                <w:szCs w:val="21"/>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79D09">
            <w:pPr>
              <w:jc w:val="center"/>
              <w:rPr>
                <w:rFonts w:ascii="仿宋" w:hAnsi="仿宋" w:eastAsia="仿宋" w:cs="仿宋"/>
                <w:color w:val="auto"/>
                <w:sz w:val="21"/>
                <w:szCs w:val="21"/>
              </w:rPr>
            </w:pPr>
          </w:p>
        </w:tc>
      </w:tr>
    </w:tbl>
    <w:p w14:paraId="1002CE2C">
      <w:pPr>
        <w:pStyle w:val="8"/>
        <w:rPr>
          <w:rFonts w:hint="default" w:ascii="仿宋" w:hAnsi="仿宋" w:eastAsia="仿宋" w:cs="仿宋"/>
          <w:color w:val="auto"/>
        </w:rPr>
      </w:pPr>
    </w:p>
    <w:p w14:paraId="081BDB86">
      <w:bookmarkStart w:id="0" w:name="_GoBack"/>
      <w:bookmarkEnd w:id="0"/>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05CD7">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A50ECC">
                          <w:pPr>
                            <w:pStyle w:val="5"/>
                          </w:pPr>
                          <w:r>
                            <w:fldChar w:fldCharType="begin"/>
                          </w:r>
                          <w:r>
                            <w:instrText xml:space="preserve"> PAGE  \* MERGEFORMAT </w:instrText>
                          </w:r>
                          <w:r>
                            <w:fldChar w:fldCharType="separate"/>
                          </w:r>
                          <w:r>
                            <w:t>- 24 -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FA50ECC">
                    <w:pPr>
                      <w:pStyle w:val="5"/>
                    </w:pPr>
                    <w:r>
                      <w:fldChar w:fldCharType="begin"/>
                    </w:r>
                    <w:r>
                      <w:instrText xml:space="preserve"> PAGE  \* MERGEFORMAT </w:instrText>
                    </w:r>
                    <w:r>
                      <w:fldChar w:fldCharType="separate"/>
                    </w:r>
                    <w:r>
                      <w:t>- 24 -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452C06"/>
    <w:multiLevelType w:val="multilevel"/>
    <w:tmpl w:val="5F452C06"/>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9C409B"/>
    <w:rsid w:val="2F9C409B"/>
    <w:rsid w:val="34F30EFF"/>
    <w:rsid w:val="3998603B"/>
    <w:rsid w:val="46FD3EDB"/>
    <w:rsid w:val="63425056"/>
    <w:rsid w:val="75A77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宋体" w:hAnsi="宋体" w:eastAsia="宋体" w:cs="宋体"/>
      <w:sz w:val="20"/>
      <w:szCs w:val="20"/>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3027</Words>
  <Characters>3037</Characters>
  <Lines>0</Lines>
  <Paragraphs>0</Paragraphs>
  <TotalTime>0</TotalTime>
  <ScaleCrop>false</ScaleCrop>
  <LinksUpToDate>false</LinksUpToDate>
  <CharactersWithSpaces>3291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2025-10-27T02:33:00Z</dcterms:created>
  <dc:creator>德仁招标</dc:creator>
  <cp:lastModifiedBy>德仁招标</cp:lastModifiedBy>
  <dcterms:modified xsi:type="dcterms:W3CDTF">2025-11-18T10:19:00Z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C4C1D93FBC8F453F90581975B7FB82CF_11</vt:lpwstr>
  </property>
  <property fmtid="{D5CDD505-2E9C-101B-9397-08002B2CF9AE}" pid="4" name="KSOTemplateDocerSaveRecord">
    <vt:lpwstr>eyJoZGlkIjoiNzNmNDZlOGE4YzBiODhkNTY3NTdiYjNiMTljZmEwZTciLCJ1c2VySWQiOiIyNzQ5OTcwMTQifQ==</vt:lpwstr>
  </property>
</Properties>
</file>