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752BE">
      <w:pPr>
        <w:pStyle w:val="8"/>
        <w:jc w:val="center"/>
        <w:outlineLvl w:val="9"/>
        <w:rPr>
          <w:rFonts w:ascii="宋体" w:hAnsi="宋体" w:cs="宋体"/>
          <w:b/>
          <w:bCs/>
          <w:spacing w:val="-20"/>
          <w:kern w:val="44"/>
          <w:sz w:val="48"/>
          <w:szCs w:val="48"/>
        </w:rPr>
      </w:pPr>
    </w:p>
    <w:p w14:paraId="0DBBE81E">
      <w:pPr>
        <w:pStyle w:val="8"/>
        <w:jc w:val="center"/>
        <w:outlineLvl w:val="9"/>
        <w:rPr>
          <w:rFonts w:ascii="宋体" w:hAnsi="宋体" w:cs="宋体"/>
          <w:b/>
          <w:bCs/>
          <w:spacing w:val="-20"/>
          <w:kern w:val="44"/>
          <w:sz w:val="48"/>
          <w:szCs w:val="48"/>
        </w:rPr>
      </w:pPr>
    </w:p>
    <w:p w14:paraId="5530A719">
      <w:pPr>
        <w:pStyle w:val="8"/>
        <w:jc w:val="center"/>
        <w:outlineLvl w:val="9"/>
        <w:rPr>
          <w:rFonts w:ascii="宋体" w:hAnsi="宋体" w:cs="宋体"/>
          <w:b/>
          <w:bCs/>
          <w:spacing w:val="-20"/>
          <w:kern w:val="44"/>
          <w:sz w:val="48"/>
          <w:szCs w:val="48"/>
        </w:rPr>
      </w:pPr>
    </w:p>
    <w:p w14:paraId="258D595D">
      <w:pPr>
        <w:pStyle w:val="8"/>
        <w:jc w:val="both"/>
        <w:outlineLvl w:val="9"/>
        <w:rPr>
          <w:rFonts w:ascii="宋体" w:hAnsi="宋体" w:cs="宋体"/>
          <w:b/>
          <w:bCs/>
          <w:spacing w:val="-20"/>
          <w:kern w:val="44"/>
          <w:sz w:val="48"/>
          <w:szCs w:val="48"/>
        </w:rPr>
      </w:pPr>
    </w:p>
    <w:p w14:paraId="22552166">
      <w:pPr>
        <w:outlineLvl w:val="9"/>
        <w:rPr>
          <w:rFonts w:hint="eastAsia"/>
        </w:rPr>
      </w:pPr>
    </w:p>
    <w:p w14:paraId="399EAC3C">
      <w:pPr>
        <w:pStyle w:val="2"/>
        <w:outlineLvl w:val="9"/>
      </w:pPr>
    </w:p>
    <w:p w14:paraId="56C64AFD">
      <w:pPr>
        <w:pStyle w:val="8"/>
        <w:jc w:val="center"/>
        <w:outlineLvl w:val="0"/>
        <w:rPr>
          <w:rFonts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服务</w:t>
      </w:r>
      <w:r>
        <w:rPr>
          <w:rFonts w:hint="eastAsia" w:ascii="仿宋" w:hAnsi="仿宋" w:eastAsia="仿宋" w:cs="仿宋"/>
          <w:b/>
          <w:bCs/>
          <w:spacing w:val="-20"/>
          <w:kern w:val="44"/>
          <w:sz w:val="48"/>
          <w:szCs w:val="48"/>
        </w:rPr>
        <w:t>合同</w:t>
      </w:r>
    </w:p>
    <w:p w14:paraId="0BDA2EDF">
      <w:pPr>
        <w:outlineLvl w:val="9"/>
        <w:rPr>
          <w:rFonts w:ascii="仿宋" w:hAnsi="仿宋" w:eastAsia="仿宋" w:cs="仿宋"/>
          <w:b/>
          <w:bCs/>
          <w:spacing w:val="-20"/>
          <w:kern w:val="44"/>
          <w:sz w:val="40"/>
          <w:szCs w:val="40"/>
        </w:rPr>
      </w:pPr>
    </w:p>
    <w:p w14:paraId="27DC236D">
      <w:pPr>
        <w:outlineLvl w:val="9"/>
        <w:rPr>
          <w:rFonts w:ascii="仿宋" w:hAnsi="仿宋" w:eastAsia="仿宋" w:cs="仿宋"/>
          <w:b/>
          <w:bCs/>
          <w:spacing w:val="-20"/>
          <w:kern w:val="44"/>
          <w:sz w:val="40"/>
          <w:szCs w:val="40"/>
        </w:rPr>
      </w:pPr>
    </w:p>
    <w:p w14:paraId="3D46E5B6">
      <w:pPr>
        <w:outlineLvl w:val="9"/>
        <w:rPr>
          <w:rFonts w:ascii="仿宋" w:hAnsi="仿宋" w:eastAsia="仿宋" w:cs="仿宋"/>
          <w:b/>
          <w:bCs/>
          <w:spacing w:val="-20"/>
          <w:kern w:val="44"/>
          <w:sz w:val="40"/>
          <w:szCs w:val="40"/>
        </w:rPr>
      </w:pPr>
    </w:p>
    <w:p w14:paraId="0CB1819A">
      <w:pPr>
        <w:spacing w:line="360" w:lineRule="auto"/>
        <w:ind w:left="420" w:leftChars="200"/>
        <w:outlineLvl w:val="9"/>
        <w:rPr>
          <w:rFonts w:hint="eastAsia" w:ascii="仿宋" w:hAnsi="仿宋" w:eastAsia="仿宋" w:cs="仿宋"/>
          <w:sz w:val="32"/>
          <w:szCs w:val="32"/>
          <w:u w:val="single"/>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05400CF8">
      <w:pPr>
        <w:spacing w:line="360" w:lineRule="auto"/>
        <w:ind w:left="420" w:leftChars="200"/>
        <w:outlineLvl w:val="9"/>
        <w:rPr>
          <w:rFonts w:hint="default" w:ascii="仿宋" w:hAnsi="仿宋" w:eastAsia="仿宋" w:cs="仿宋"/>
          <w:sz w:val="32"/>
          <w:szCs w:val="32"/>
          <w:u w:val="single"/>
          <w:lang w:val="en-US" w:eastAsia="zh-CN"/>
        </w:rPr>
      </w:pPr>
      <w:r>
        <w:rPr>
          <w:rFonts w:hint="eastAsia" w:ascii="仿宋" w:hAnsi="仿宋" w:eastAsia="仿宋" w:cs="仿宋"/>
          <w:kern w:val="0"/>
          <w:sz w:val="32"/>
          <w:szCs w:val="32"/>
        </w:rPr>
        <w:t>合同包号：</w:t>
      </w:r>
      <w:r>
        <w:rPr>
          <w:rFonts w:hint="eastAsia" w:ascii="仿宋" w:hAnsi="仿宋" w:eastAsia="仿宋" w:cs="仿宋"/>
          <w:sz w:val="32"/>
          <w:szCs w:val="32"/>
          <w:u w:val="single"/>
          <w:lang w:val="en-US" w:eastAsia="zh-CN"/>
        </w:rPr>
        <w:t xml:space="preserve">                             </w:t>
      </w:r>
    </w:p>
    <w:p w14:paraId="1E70B93B">
      <w:pPr>
        <w:spacing w:line="360" w:lineRule="auto"/>
        <w:ind w:left="420" w:leftChars="200"/>
        <w:outlineLvl w:val="9"/>
        <w:rPr>
          <w:rFonts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03CD8B6A">
      <w:pPr>
        <w:spacing w:line="360" w:lineRule="auto"/>
        <w:ind w:left="420" w:leftChars="200"/>
        <w:outlineLvl w:val="9"/>
        <w:rPr>
          <w:rFonts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2442C050">
      <w:pPr>
        <w:spacing w:line="360" w:lineRule="auto"/>
        <w:ind w:left="420" w:leftChars="200"/>
        <w:outlineLvl w:val="9"/>
        <w:rPr>
          <w:rFonts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64A55DC9">
      <w:pPr>
        <w:spacing w:line="360" w:lineRule="auto"/>
        <w:ind w:left="420" w:leftChars="200"/>
        <w:outlineLvl w:val="9"/>
        <w:rPr>
          <w:rFonts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6D46F754">
      <w:pPr>
        <w:outlineLvl w:val="9"/>
        <w:rPr>
          <w:rFonts w:ascii="仿宋" w:hAnsi="仿宋" w:eastAsia="仿宋" w:cs="仿宋"/>
          <w:sz w:val="44"/>
          <w:szCs w:val="44"/>
        </w:rPr>
      </w:pPr>
    </w:p>
    <w:p w14:paraId="655FC0C5">
      <w:pPr>
        <w:outlineLvl w:val="9"/>
        <w:rPr>
          <w:rFonts w:ascii="仿宋" w:hAnsi="仿宋" w:eastAsia="仿宋" w:cs="仿宋"/>
          <w:sz w:val="44"/>
          <w:szCs w:val="44"/>
        </w:rPr>
      </w:pPr>
    </w:p>
    <w:p w14:paraId="716381BF">
      <w:pPr>
        <w:outlineLvl w:val="9"/>
        <w:rPr>
          <w:rFonts w:ascii="仿宋" w:hAnsi="仿宋" w:eastAsia="仿宋" w:cs="仿宋"/>
          <w:sz w:val="44"/>
          <w:szCs w:val="44"/>
        </w:rPr>
      </w:pPr>
    </w:p>
    <w:p w14:paraId="5C6887A7">
      <w:pPr>
        <w:spacing w:line="360" w:lineRule="auto"/>
        <w:jc w:val="center"/>
        <w:outlineLvl w:val="9"/>
        <w:rPr>
          <w:rFonts w:ascii="仿宋" w:hAnsi="仿宋" w:eastAsia="仿宋" w:cs="仿宋"/>
          <w:b/>
          <w:sz w:val="36"/>
          <w:szCs w:val="36"/>
        </w:rPr>
        <w:sectPr>
          <w:footerReference r:id="rId3" w:type="default"/>
          <w:pgSz w:w="11906" w:h="16838"/>
          <w:pgMar w:top="1440" w:right="1800" w:bottom="1440" w:left="1800" w:header="851" w:footer="992" w:gutter="0"/>
          <w:cols w:space="720" w:num="1"/>
          <w:docGrid w:type="lines" w:linePitch="312" w:charSpace="0"/>
        </w:sectPr>
      </w:pPr>
    </w:p>
    <w:p w14:paraId="116347C6">
      <w:pPr>
        <w:spacing w:line="360" w:lineRule="auto"/>
        <w:jc w:val="center"/>
        <w:outlineLvl w:val="9"/>
        <w:rPr>
          <w:rFonts w:ascii="仿宋" w:hAnsi="仿宋" w:eastAsia="仿宋" w:cs="仿宋"/>
          <w:b/>
          <w:sz w:val="36"/>
          <w:szCs w:val="36"/>
        </w:rPr>
      </w:pPr>
      <w:r>
        <w:rPr>
          <w:rFonts w:hint="eastAsia" w:ascii="仿宋" w:hAnsi="仿宋" w:eastAsia="仿宋" w:cs="仿宋"/>
          <w:b/>
          <w:sz w:val="36"/>
          <w:szCs w:val="36"/>
        </w:rPr>
        <w:t>合同文本</w:t>
      </w:r>
    </w:p>
    <w:p w14:paraId="74E572D5">
      <w:pPr>
        <w:spacing w:line="480" w:lineRule="auto"/>
        <w:jc w:val="center"/>
        <w:rPr>
          <w:rFonts w:ascii="仿宋" w:hAnsi="仿宋" w:eastAsia="仿宋" w:cs="仿宋"/>
          <w:sz w:val="22"/>
          <w:u w:val="single"/>
        </w:rPr>
      </w:pPr>
      <w:r>
        <w:rPr>
          <w:rFonts w:hint="eastAsia" w:ascii="仿宋" w:hAnsi="仿宋" w:eastAsia="仿宋" w:cs="仿宋"/>
          <w:sz w:val="22"/>
          <w:u w:val="single"/>
        </w:rPr>
        <w:t>（本部分合同格式为中标后，甲乙双方签订采购合同时参考使用文本）</w:t>
      </w:r>
    </w:p>
    <w:p w14:paraId="73DDA19B">
      <w:pPr>
        <w:spacing w:line="480" w:lineRule="auto"/>
        <w:rPr>
          <w:rFonts w:ascii="仿宋" w:hAnsi="仿宋" w:eastAsia="仿宋" w:cs="仿宋"/>
          <w:sz w:val="24"/>
          <w:szCs w:val="24"/>
        </w:rPr>
      </w:pPr>
    </w:p>
    <w:p w14:paraId="6F6B5679">
      <w:pPr>
        <w:wordWrap w:val="0"/>
        <w:topLinePunct/>
        <w:snapToGrid w:val="0"/>
        <w:spacing w:line="480" w:lineRule="auto"/>
        <w:ind w:firstLine="442" w:firstLineChars="200"/>
        <w:contextualSpacing/>
        <w:jc w:val="left"/>
        <w:rPr>
          <w:rFonts w:ascii="仿宋" w:hAnsi="仿宋" w:eastAsia="仿宋" w:cs="仿宋"/>
          <w:b/>
          <w:sz w:val="22"/>
          <w:u w:val="single"/>
          <w:lang w:val="zh-CN"/>
        </w:rPr>
      </w:pPr>
      <w:r>
        <w:rPr>
          <w:rFonts w:hint="eastAsia" w:ascii="仿宋" w:hAnsi="仿宋" w:eastAsia="仿宋" w:cs="仿宋"/>
          <w:b/>
          <w:sz w:val="22"/>
          <w:lang w:val="zh-CN"/>
        </w:rPr>
        <w:t>甲方：</w:t>
      </w:r>
      <w:r>
        <w:rPr>
          <w:rFonts w:hint="eastAsia" w:ascii="仿宋" w:hAnsi="仿宋" w:eastAsia="仿宋" w:cs="仿宋"/>
          <w:b/>
          <w:sz w:val="22"/>
          <w:u w:val="single"/>
          <w:lang w:val="zh-CN"/>
        </w:rPr>
        <w:t>（</w:t>
      </w:r>
      <w:r>
        <w:rPr>
          <w:rFonts w:hint="eastAsia" w:ascii="仿宋" w:hAnsi="仿宋" w:eastAsia="仿宋" w:cs="仿宋"/>
          <w:b/>
          <w:sz w:val="22"/>
          <w:u w:val="single"/>
        </w:rPr>
        <w:t>采购人</w:t>
      </w:r>
      <w:r>
        <w:rPr>
          <w:rFonts w:hint="eastAsia" w:ascii="仿宋" w:hAnsi="仿宋" w:eastAsia="仿宋" w:cs="仿宋"/>
          <w:b/>
          <w:sz w:val="22"/>
          <w:u w:val="single"/>
          <w:lang w:val="zh-CN"/>
        </w:rPr>
        <w:t>）</w:t>
      </w:r>
    </w:p>
    <w:p w14:paraId="08A2BFB8">
      <w:pPr>
        <w:wordWrap w:val="0"/>
        <w:topLinePunct/>
        <w:snapToGrid w:val="0"/>
        <w:spacing w:line="480" w:lineRule="auto"/>
        <w:ind w:firstLine="442" w:firstLineChars="200"/>
        <w:contextualSpacing/>
        <w:jc w:val="left"/>
        <w:rPr>
          <w:rFonts w:ascii="仿宋" w:hAnsi="仿宋" w:eastAsia="仿宋" w:cs="仿宋"/>
          <w:b/>
          <w:sz w:val="22"/>
          <w:highlight w:val="none"/>
          <w:u w:val="single"/>
          <w:lang w:val="zh-CN"/>
        </w:rPr>
      </w:pPr>
      <w:r>
        <w:rPr>
          <w:rFonts w:hint="eastAsia" w:ascii="仿宋" w:hAnsi="仿宋" w:eastAsia="仿宋" w:cs="仿宋"/>
          <w:b/>
          <w:sz w:val="22"/>
          <w:lang w:val="zh-CN"/>
        </w:rPr>
        <w:t>乙</w:t>
      </w:r>
      <w:r>
        <w:rPr>
          <w:rFonts w:hint="eastAsia" w:ascii="仿宋" w:hAnsi="仿宋" w:eastAsia="仿宋" w:cs="仿宋"/>
          <w:b/>
          <w:sz w:val="22"/>
          <w:highlight w:val="none"/>
          <w:lang w:val="zh-CN"/>
        </w:rPr>
        <w:t>方：</w:t>
      </w:r>
      <w:r>
        <w:rPr>
          <w:rFonts w:hint="eastAsia" w:ascii="仿宋" w:hAnsi="仿宋" w:eastAsia="仿宋" w:cs="仿宋"/>
          <w:b/>
          <w:sz w:val="22"/>
          <w:highlight w:val="none"/>
          <w:u w:val="single"/>
          <w:lang w:val="zh-CN"/>
        </w:rPr>
        <w:t>（</w:t>
      </w:r>
      <w:r>
        <w:rPr>
          <w:rFonts w:hint="eastAsia" w:ascii="仿宋" w:hAnsi="仿宋" w:eastAsia="仿宋" w:cs="仿宋"/>
          <w:b/>
          <w:sz w:val="22"/>
          <w:highlight w:val="none"/>
          <w:u w:val="single"/>
        </w:rPr>
        <w:t>中标人</w:t>
      </w:r>
      <w:r>
        <w:rPr>
          <w:rFonts w:hint="eastAsia" w:ascii="仿宋" w:hAnsi="仿宋" w:eastAsia="仿宋" w:cs="仿宋"/>
          <w:b/>
          <w:sz w:val="22"/>
          <w:highlight w:val="none"/>
          <w:u w:val="single"/>
          <w:lang w:val="zh-CN"/>
        </w:rPr>
        <w:t>）</w:t>
      </w:r>
    </w:p>
    <w:p w14:paraId="03F90C80">
      <w:pPr>
        <w:wordWrap w:val="0"/>
        <w:topLinePunct/>
        <w:snapToGrid w:val="0"/>
        <w:spacing w:line="480" w:lineRule="auto"/>
        <w:ind w:firstLine="440" w:firstLineChars="200"/>
        <w:contextualSpacing/>
        <w:jc w:val="left"/>
        <w:rPr>
          <w:rFonts w:ascii="仿宋" w:hAnsi="仿宋" w:eastAsia="仿宋" w:cs="仿宋"/>
          <w:sz w:val="22"/>
          <w:highlight w:val="none"/>
        </w:rPr>
      </w:pPr>
      <w:r>
        <w:rPr>
          <w:rFonts w:hint="eastAsia" w:ascii="仿宋" w:hAnsi="仿宋" w:eastAsia="仿宋" w:cs="仿宋"/>
          <w:iCs/>
          <w:sz w:val="22"/>
          <w:highlight w:val="none"/>
          <w:u w:val="single"/>
        </w:rPr>
        <w:t>项目名称</w:t>
      </w:r>
      <w:r>
        <w:rPr>
          <w:rFonts w:hint="eastAsia" w:ascii="仿宋" w:hAnsi="仿宋" w:eastAsia="仿宋" w:cs="仿宋"/>
          <w:sz w:val="22"/>
          <w:highlight w:val="none"/>
        </w:rPr>
        <w:t>采用公开招标采购方式进行采购，经评审委员会评审推荐，</w:t>
      </w:r>
      <w:r>
        <w:rPr>
          <w:rFonts w:hint="eastAsia" w:ascii="仿宋" w:hAnsi="仿宋" w:eastAsia="仿宋" w:cs="仿宋"/>
          <w:iCs/>
          <w:sz w:val="22"/>
          <w:highlight w:val="none"/>
          <w:u w:val="single"/>
        </w:rPr>
        <w:t xml:space="preserve">  </w:t>
      </w:r>
      <w:r>
        <w:rPr>
          <w:rFonts w:hint="eastAsia" w:ascii="仿宋" w:hAnsi="仿宋" w:eastAsia="仿宋" w:cs="仿宋"/>
          <w:iCs/>
          <w:sz w:val="22"/>
          <w:highlight w:val="none"/>
          <w:u w:val="single"/>
          <w:lang w:eastAsia="zh-CN"/>
        </w:rPr>
        <w:t>（</w:t>
      </w:r>
      <w:r>
        <w:rPr>
          <w:rFonts w:hint="eastAsia" w:ascii="仿宋" w:hAnsi="仿宋" w:eastAsia="仿宋" w:cs="仿宋"/>
          <w:iCs/>
          <w:sz w:val="22"/>
          <w:highlight w:val="none"/>
          <w:u w:val="single"/>
        </w:rPr>
        <w:t>采购人</w:t>
      </w:r>
      <w:r>
        <w:rPr>
          <w:rFonts w:hint="eastAsia" w:ascii="仿宋" w:hAnsi="仿宋" w:eastAsia="仿宋" w:cs="仿宋"/>
          <w:iCs/>
          <w:sz w:val="22"/>
          <w:highlight w:val="none"/>
          <w:u w:val="single"/>
          <w:lang w:eastAsia="zh-CN"/>
        </w:rPr>
        <w:t>）</w:t>
      </w:r>
      <w:r>
        <w:rPr>
          <w:rFonts w:hint="eastAsia" w:ascii="仿宋" w:hAnsi="仿宋" w:eastAsia="仿宋" w:cs="仿宋"/>
          <w:iCs/>
          <w:sz w:val="22"/>
          <w:highlight w:val="none"/>
          <w:u w:val="single"/>
        </w:rPr>
        <w:t>　</w:t>
      </w:r>
      <w:r>
        <w:rPr>
          <w:rFonts w:hint="eastAsia" w:ascii="仿宋" w:hAnsi="仿宋" w:eastAsia="仿宋" w:cs="仿宋"/>
          <w:iCs/>
          <w:sz w:val="22"/>
          <w:highlight w:val="none"/>
        </w:rPr>
        <w:t>确</w:t>
      </w:r>
      <w:r>
        <w:rPr>
          <w:rFonts w:hint="eastAsia" w:ascii="仿宋" w:hAnsi="仿宋" w:eastAsia="仿宋" w:cs="仿宋"/>
          <w:sz w:val="22"/>
          <w:highlight w:val="none"/>
        </w:rPr>
        <w:t>认</w:t>
      </w:r>
      <w:r>
        <w:rPr>
          <w:rFonts w:hint="eastAsia" w:ascii="仿宋" w:hAnsi="仿宋" w:eastAsia="仿宋" w:cs="仿宋"/>
          <w:iCs/>
          <w:sz w:val="22"/>
          <w:highlight w:val="none"/>
          <w:u w:val="single"/>
        </w:rPr>
        <w:t xml:space="preserve"> （中标人）  </w:t>
      </w:r>
      <w:r>
        <w:rPr>
          <w:rFonts w:hint="eastAsia" w:ascii="仿宋" w:hAnsi="仿宋" w:eastAsia="仿宋" w:cs="仿宋"/>
          <w:iCs/>
          <w:sz w:val="22"/>
          <w:highlight w:val="none"/>
        </w:rPr>
        <w:t>为</w:t>
      </w:r>
      <w:r>
        <w:rPr>
          <w:rFonts w:hint="eastAsia" w:ascii="仿宋" w:hAnsi="仿宋" w:eastAsia="仿宋" w:cs="仿宋"/>
          <w:sz w:val="22"/>
          <w:highlight w:val="none"/>
        </w:rPr>
        <w:t>本项目</w:t>
      </w:r>
      <w:r>
        <w:rPr>
          <w:rFonts w:hint="eastAsia" w:ascii="仿宋" w:hAnsi="仿宋" w:eastAsia="仿宋" w:cs="仿宋"/>
          <w:sz w:val="22"/>
          <w:highlight w:val="none"/>
          <w:u w:val="single"/>
          <w:lang w:val="en-US" w:eastAsia="zh-CN"/>
        </w:rPr>
        <w:t xml:space="preserve">  包号  </w:t>
      </w:r>
      <w:r>
        <w:rPr>
          <w:rFonts w:hint="eastAsia" w:ascii="仿宋" w:hAnsi="仿宋" w:eastAsia="仿宋" w:cs="仿宋"/>
          <w:sz w:val="22"/>
          <w:highlight w:val="none"/>
        </w:rPr>
        <w:t>的中标人。</w:t>
      </w:r>
    </w:p>
    <w:p w14:paraId="23EDB5EC">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highlight w:val="none"/>
        </w:rPr>
        <w:t>依据《中华人民共和国民法典》和</w:t>
      </w:r>
      <w:r>
        <w:rPr>
          <w:rFonts w:hint="eastAsia" w:ascii="仿宋" w:hAnsi="仿宋" w:eastAsia="仿宋" w:cs="仿宋"/>
          <w:sz w:val="22"/>
        </w:rPr>
        <w:t>《中华人民共和国政府采购法》，经双方协商按下述条款和条件签署本合同。</w:t>
      </w:r>
    </w:p>
    <w:p w14:paraId="3AEB8172">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甲方通过公开招标方式，接受了乙方以总金额</w:t>
      </w:r>
      <w:r>
        <w:rPr>
          <w:rFonts w:hint="eastAsia" w:ascii="仿宋" w:hAnsi="仿宋" w:eastAsia="仿宋" w:cs="仿宋"/>
          <w:sz w:val="22"/>
          <w:u w:val="single"/>
        </w:rPr>
        <w:t xml:space="preserve"> 大写（￥小写） </w:t>
      </w:r>
      <w:r>
        <w:rPr>
          <w:rFonts w:hint="eastAsia" w:ascii="仿宋" w:hAnsi="仿宋" w:eastAsia="仿宋" w:cs="仿宋"/>
          <w:sz w:val="22"/>
        </w:rPr>
        <w:t>（以下简称“合同价”)提供合同条款附件所述货物和服务。</w:t>
      </w:r>
    </w:p>
    <w:p w14:paraId="47F77007">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本合同在此声明如下：</w:t>
      </w:r>
    </w:p>
    <w:p w14:paraId="33F195F4">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1.本合同中的词语和术语的含义与合同条款中定义的相同。</w:t>
      </w:r>
    </w:p>
    <w:p w14:paraId="7ECA5D49">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2.下述文件是本合同的一部分，并与本合同一起阅读和解释：</w:t>
      </w:r>
    </w:p>
    <w:p w14:paraId="0593A964">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2-1合同通用条款</w:t>
      </w:r>
    </w:p>
    <w:p w14:paraId="390AF3AA">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2-2合同条款附件（如有）</w:t>
      </w:r>
    </w:p>
    <w:p w14:paraId="27213BFC">
      <w:pPr>
        <w:wordWrap w:val="0"/>
        <w:topLinePunct/>
        <w:snapToGrid w:val="0"/>
        <w:spacing w:line="480" w:lineRule="auto"/>
        <w:ind w:firstLine="1100" w:firstLineChars="500"/>
        <w:contextualSpacing/>
        <w:jc w:val="left"/>
        <w:rPr>
          <w:rFonts w:ascii="仿宋" w:hAnsi="仿宋" w:eastAsia="仿宋" w:cs="仿宋"/>
          <w:sz w:val="22"/>
        </w:rPr>
      </w:pPr>
      <w:r>
        <w:rPr>
          <w:rFonts w:hint="eastAsia" w:ascii="仿宋" w:hAnsi="仿宋" w:eastAsia="仿宋" w:cs="仿宋"/>
          <w:sz w:val="22"/>
        </w:rPr>
        <w:t>附件1-采购需求</w:t>
      </w:r>
    </w:p>
    <w:p w14:paraId="15E16623">
      <w:pPr>
        <w:wordWrap w:val="0"/>
        <w:topLinePunct/>
        <w:snapToGrid w:val="0"/>
        <w:spacing w:line="480" w:lineRule="auto"/>
        <w:ind w:firstLine="1100" w:firstLineChars="500"/>
        <w:contextualSpacing/>
        <w:jc w:val="left"/>
        <w:rPr>
          <w:rFonts w:ascii="仿宋" w:hAnsi="仿宋" w:eastAsia="仿宋" w:cs="仿宋"/>
          <w:sz w:val="22"/>
        </w:rPr>
      </w:pPr>
      <w:r>
        <w:rPr>
          <w:rFonts w:hint="eastAsia" w:ascii="仿宋" w:hAnsi="仿宋" w:eastAsia="仿宋" w:cs="仿宋"/>
          <w:sz w:val="22"/>
        </w:rPr>
        <w:t>附件2-</w:t>
      </w:r>
      <w:r>
        <w:rPr>
          <w:rFonts w:hint="eastAsia" w:ascii="仿宋" w:hAnsi="仿宋" w:eastAsia="仿宋" w:cs="仿宋"/>
          <w:sz w:val="22"/>
          <w:u w:val="single"/>
        </w:rPr>
        <w:t xml:space="preserve">        </w:t>
      </w:r>
    </w:p>
    <w:p w14:paraId="3337C438">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2-3中标通知书</w:t>
      </w:r>
    </w:p>
    <w:p w14:paraId="68857586">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2-4招标文件</w:t>
      </w:r>
    </w:p>
    <w:p w14:paraId="19947FA9">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2-5投标文件</w:t>
      </w:r>
    </w:p>
    <w:p w14:paraId="457720FB">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2-6甲乙双方协商的其他条款</w:t>
      </w:r>
    </w:p>
    <w:p w14:paraId="2BEA7FBF">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3.考虑到甲方将按照本合同向乙方支付货款，乙方在此保证全部按照合同的规定向甲方提供货物和服务，并修补缺陷。</w:t>
      </w:r>
    </w:p>
    <w:p w14:paraId="7CFA8F91">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4.考虑到乙方提供的货物和服务并修补缺陷，甲方在此保证按照合同规定的时间和方式向乙方支付合同价或其他按合同规定应支付的金额。</w:t>
      </w:r>
    </w:p>
    <w:p w14:paraId="3C5DF788">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5.本合同一式</w:t>
      </w:r>
      <w:r>
        <w:rPr>
          <w:rFonts w:hint="eastAsia" w:ascii="仿宋" w:hAnsi="仿宋" w:eastAsia="仿宋" w:cs="仿宋"/>
          <w:sz w:val="22"/>
          <w:u w:val="single"/>
        </w:rPr>
        <w:t xml:space="preserve"> 　</w:t>
      </w:r>
      <w:r>
        <w:rPr>
          <w:rFonts w:hint="eastAsia" w:ascii="仿宋" w:hAnsi="仿宋" w:eastAsia="仿宋" w:cs="仿宋"/>
          <w:sz w:val="22"/>
        </w:rPr>
        <w:t>份，其中，甲方</w:t>
      </w:r>
      <w:r>
        <w:rPr>
          <w:rFonts w:hint="eastAsia" w:ascii="仿宋" w:hAnsi="仿宋" w:eastAsia="仿宋" w:cs="仿宋"/>
          <w:sz w:val="22"/>
          <w:u w:val="single"/>
        </w:rPr>
        <w:t xml:space="preserve"> 　</w:t>
      </w:r>
      <w:r>
        <w:rPr>
          <w:rFonts w:hint="eastAsia" w:ascii="仿宋" w:hAnsi="仿宋" w:eastAsia="仿宋" w:cs="仿宋"/>
          <w:sz w:val="22"/>
        </w:rPr>
        <w:t>份，乙方</w:t>
      </w:r>
      <w:r>
        <w:rPr>
          <w:rFonts w:hint="eastAsia" w:ascii="仿宋" w:hAnsi="仿宋" w:eastAsia="仿宋" w:cs="仿宋"/>
          <w:sz w:val="22"/>
          <w:u w:val="single"/>
        </w:rPr>
        <w:t xml:space="preserve"> 　 </w:t>
      </w:r>
      <w:r>
        <w:rPr>
          <w:rFonts w:hint="eastAsia" w:ascii="仿宋" w:hAnsi="仿宋" w:eastAsia="仿宋" w:cs="仿宋"/>
          <w:sz w:val="22"/>
        </w:rPr>
        <w:t>份。</w:t>
      </w:r>
    </w:p>
    <w:p w14:paraId="4AA1D538">
      <w:pPr>
        <w:pStyle w:val="8"/>
      </w:pPr>
    </w:p>
    <w:tbl>
      <w:tblPr>
        <w:tblStyle w:val="14"/>
        <w:tblW w:w="8328" w:type="dxa"/>
        <w:jc w:val="center"/>
        <w:tblLayout w:type="fixed"/>
        <w:tblCellMar>
          <w:top w:w="0" w:type="dxa"/>
          <w:left w:w="108" w:type="dxa"/>
          <w:bottom w:w="0" w:type="dxa"/>
          <w:right w:w="108" w:type="dxa"/>
        </w:tblCellMar>
      </w:tblPr>
      <w:tblGrid>
        <w:gridCol w:w="4051"/>
        <w:gridCol w:w="4277"/>
      </w:tblGrid>
      <w:tr w14:paraId="48B4CD23">
        <w:tblPrEx>
          <w:tblCellMar>
            <w:top w:w="0" w:type="dxa"/>
            <w:left w:w="108" w:type="dxa"/>
            <w:bottom w:w="0" w:type="dxa"/>
            <w:right w:w="108" w:type="dxa"/>
          </w:tblCellMar>
        </w:tblPrEx>
        <w:trPr>
          <w:trHeight w:val="5412" w:hRule="atLeast"/>
          <w:jc w:val="center"/>
        </w:trPr>
        <w:tc>
          <w:tcPr>
            <w:tcW w:w="4051" w:type="dxa"/>
            <w:tcMar>
              <w:top w:w="113" w:type="dxa"/>
              <w:left w:w="113" w:type="dxa"/>
              <w:bottom w:w="113" w:type="dxa"/>
              <w:right w:w="113" w:type="dxa"/>
            </w:tcMar>
          </w:tcPr>
          <w:p w14:paraId="2DE79157">
            <w:pPr>
              <w:wordWrap w:val="0"/>
              <w:topLinePunct/>
              <w:snapToGrid w:val="0"/>
              <w:spacing w:line="480" w:lineRule="auto"/>
              <w:contextualSpacing/>
              <w:jc w:val="left"/>
              <w:rPr>
                <w:rFonts w:hint="eastAsia" w:ascii="仿宋" w:hAnsi="仿宋" w:eastAsia="仿宋" w:cs="仿宋"/>
                <w:kern w:val="0"/>
                <w:sz w:val="22"/>
              </w:rPr>
            </w:pPr>
            <w:r>
              <w:rPr>
                <w:rFonts w:hint="eastAsia" w:ascii="仿宋" w:hAnsi="仿宋" w:eastAsia="仿宋" w:cs="仿宋"/>
                <w:b/>
                <w:kern w:val="0"/>
                <w:sz w:val="22"/>
              </w:rPr>
              <w:t>甲方名称：</w:t>
            </w:r>
            <w:r>
              <w:rPr>
                <w:rFonts w:hint="eastAsia" w:ascii="仿宋" w:hAnsi="仿宋" w:eastAsia="仿宋" w:cs="仿宋"/>
                <w:kern w:val="0"/>
                <w:sz w:val="22"/>
              </w:rPr>
              <w:t>（</w:t>
            </w:r>
            <w:r>
              <w:rPr>
                <w:rFonts w:hint="eastAsia" w:ascii="仿宋" w:hAnsi="仿宋" w:eastAsia="仿宋" w:cs="仿宋"/>
                <w:kern w:val="0"/>
                <w:sz w:val="22"/>
                <w:lang w:val="en-US" w:eastAsia="zh-CN"/>
              </w:rPr>
              <w:t>公章或合同章</w:t>
            </w:r>
            <w:r>
              <w:rPr>
                <w:rFonts w:hint="eastAsia" w:ascii="仿宋" w:hAnsi="仿宋" w:eastAsia="仿宋" w:cs="仿宋"/>
                <w:kern w:val="0"/>
                <w:sz w:val="22"/>
              </w:rPr>
              <w:t>）</w:t>
            </w:r>
          </w:p>
          <w:p w14:paraId="4C1D3E2C">
            <w:pPr>
              <w:wordWrap w:val="0"/>
              <w:topLinePunct/>
              <w:snapToGrid w:val="0"/>
              <w:spacing w:line="480" w:lineRule="auto"/>
              <w:contextualSpacing/>
              <w:jc w:val="left"/>
              <w:rPr>
                <w:rFonts w:ascii="仿宋" w:hAnsi="仿宋" w:eastAsia="仿宋" w:cs="仿宋"/>
                <w:b w:val="0"/>
                <w:bCs/>
                <w:sz w:val="22"/>
              </w:rPr>
            </w:pPr>
            <w:r>
              <w:rPr>
                <w:rFonts w:hint="eastAsia" w:ascii="仿宋" w:hAnsi="仿宋" w:eastAsia="仿宋" w:cs="仿宋"/>
                <w:b/>
                <w:kern w:val="0"/>
                <w:sz w:val="22"/>
              </w:rPr>
              <w:t>甲方代表：</w:t>
            </w:r>
            <w:r>
              <w:rPr>
                <w:rFonts w:hint="eastAsia" w:ascii="仿宋" w:hAnsi="仿宋" w:eastAsia="仿宋" w:cs="仿宋"/>
                <w:b w:val="0"/>
                <w:bCs/>
                <w:kern w:val="0"/>
                <w:sz w:val="22"/>
              </w:rPr>
              <w:t>（签字或签章）</w:t>
            </w:r>
          </w:p>
          <w:p w14:paraId="739AD8D8">
            <w:pPr>
              <w:wordWrap w:val="0"/>
              <w:topLinePunct/>
              <w:snapToGrid w:val="0"/>
              <w:spacing w:line="480" w:lineRule="auto"/>
              <w:contextualSpacing/>
              <w:jc w:val="left"/>
              <w:rPr>
                <w:rFonts w:ascii="仿宋" w:hAnsi="仿宋" w:eastAsia="仿宋" w:cs="仿宋"/>
                <w:kern w:val="0"/>
                <w:sz w:val="22"/>
              </w:rPr>
            </w:pPr>
            <w:r>
              <w:rPr>
                <w:rFonts w:hint="eastAsia" w:ascii="仿宋" w:hAnsi="仿宋" w:eastAsia="仿宋" w:cs="仿宋"/>
                <w:b/>
                <w:kern w:val="0"/>
                <w:sz w:val="22"/>
              </w:rPr>
              <w:t>甲方地址：</w:t>
            </w:r>
          </w:p>
          <w:p w14:paraId="6A3B2A29">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kern w:val="0"/>
                <w:sz w:val="22"/>
              </w:rPr>
              <w:t>电    话：</w:t>
            </w:r>
          </w:p>
          <w:p w14:paraId="25182319">
            <w:pPr>
              <w:wordWrap w:val="0"/>
              <w:topLinePunct/>
              <w:snapToGrid w:val="0"/>
              <w:spacing w:line="480" w:lineRule="auto"/>
              <w:contextualSpacing/>
              <w:jc w:val="left"/>
              <w:rPr>
                <w:rFonts w:ascii="仿宋" w:hAnsi="仿宋" w:eastAsia="仿宋" w:cs="仿宋"/>
                <w:b/>
                <w:kern w:val="0"/>
                <w:sz w:val="22"/>
              </w:rPr>
            </w:pPr>
            <w:r>
              <w:rPr>
                <w:rFonts w:hint="eastAsia" w:ascii="仿宋" w:hAnsi="仿宋" w:eastAsia="仿宋" w:cs="仿宋"/>
                <w:b/>
                <w:kern w:val="0"/>
                <w:sz w:val="22"/>
              </w:rPr>
              <w:t>传    真：</w:t>
            </w:r>
          </w:p>
          <w:p w14:paraId="3CD45FE1">
            <w:pPr>
              <w:wordWrap w:val="0"/>
              <w:topLinePunct/>
              <w:snapToGrid w:val="0"/>
              <w:spacing w:line="480" w:lineRule="auto"/>
              <w:contextualSpacing/>
              <w:jc w:val="left"/>
              <w:rPr>
                <w:rFonts w:ascii="仿宋" w:hAnsi="仿宋" w:eastAsia="仿宋" w:cs="仿宋"/>
                <w:kern w:val="0"/>
                <w:sz w:val="22"/>
              </w:rPr>
            </w:pPr>
            <w:r>
              <w:rPr>
                <w:rFonts w:hint="eastAsia" w:ascii="仿宋" w:hAnsi="仿宋" w:eastAsia="仿宋" w:cs="仿宋"/>
                <w:b/>
                <w:kern w:val="0"/>
                <w:sz w:val="22"/>
              </w:rPr>
              <w:t>邮    编：</w:t>
            </w:r>
          </w:p>
          <w:p w14:paraId="6EEE7B5B">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开户银行：</w:t>
            </w:r>
          </w:p>
          <w:p w14:paraId="022433FB">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帐    号：</w:t>
            </w:r>
          </w:p>
          <w:p w14:paraId="7AC1201E">
            <w:pPr>
              <w:wordWrap w:val="0"/>
              <w:topLinePunct/>
              <w:snapToGrid w:val="0"/>
              <w:spacing w:line="480" w:lineRule="auto"/>
              <w:contextualSpacing/>
              <w:jc w:val="left"/>
              <w:rPr>
                <w:rFonts w:ascii="仿宋" w:hAnsi="仿宋" w:eastAsia="仿宋" w:cs="仿宋"/>
                <w:b/>
                <w:kern w:val="0"/>
                <w:sz w:val="22"/>
              </w:rPr>
            </w:pPr>
          </w:p>
          <w:p w14:paraId="70B1032C">
            <w:pPr>
              <w:wordWrap w:val="0"/>
              <w:topLinePunct/>
              <w:snapToGrid w:val="0"/>
              <w:spacing w:line="480" w:lineRule="auto"/>
              <w:contextualSpacing/>
              <w:jc w:val="left"/>
              <w:rPr>
                <w:rFonts w:ascii="仿宋" w:hAnsi="仿宋" w:eastAsia="仿宋" w:cs="仿宋"/>
                <w:b/>
                <w:kern w:val="0"/>
                <w:sz w:val="22"/>
              </w:rPr>
            </w:pPr>
            <w:r>
              <w:rPr>
                <w:rFonts w:hint="eastAsia" w:ascii="仿宋" w:hAnsi="仿宋" w:eastAsia="仿宋" w:cs="仿宋"/>
                <w:b/>
                <w:kern w:val="0"/>
                <w:sz w:val="22"/>
              </w:rPr>
              <w:t>日期：     年  月  日</w:t>
            </w:r>
          </w:p>
          <w:p w14:paraId="0DC05621">
            <w:pPr>
              <w:wordWrap w:val="0"/>
              <w:topLinePunct/>
              <w:snapToGrid w:val="0"/>
              <w:spacing w:before="240" w:beforeLines="100" w:line="480" w:lineRule="auto"/>
              <w:contextualSpacing/>
              <w:jc w:val="left"/>
              <w:rPr>
                <w:rFonts w:ascii="仿宋" w:hAnsi="仿宋" w:eastAsia="仿宋" w:cs="仿宋"/>
                <w:b/>
                <w:sz w:val="22"/>
              </w:rPr>
            </w:pPr>
          </w:p>
        </w:tc>
        <w:tc>
          <w:tcPr>
            <w:tcW w:w="4277" w:type="dxa"/>
          </w:tcPr>
          <w:p w14:paraId="6DF1CF17">
            <w:pPr>
              <w:wordWrap w:val="0"/>
              <w:topLinePunct/>
              <w:snapToGrid w:val="0"/>
              <w:spacing w:line="480" w:lineRule="auto"/>
              <w:contextualSpacing/>
              <w:jc w:val="left"/>
              <w:rPr>
                <w:rFonts w:ascii="仿宋" w:hAnsi="仿宋" w:eastAsia="仿宋" w:cs="仿宋"/>
                <w:b/>
                <w:kern w:val="0"/>
                <w:sz w:val="22"/>
              </w:rPr>
            </w:pPr>
            <w:r>
              <w:rPr>
                <w:rFonts w:hint="eastAsia" w:ascii="仿宋" w:hAnsi="仿宋" w:eastAsia="仿宋" w:cs="仿宋"/>
                <w:b/>
                <w:kern w:val="0"/>
                <w:sz w:val="22"/>
              </w:rPr>
              <w:t>乙方名称：</w:t>
            </w:r>
            <w:r>
              <w:rPr>
                <w:rFonts w:hint="eastAsia" w:ascii="仿宋" w:hAnsi="仿宋" w:eastAsia="仿宋" w:cs="仿宋"/>
                <w:kern w:val="0"/>
                <w:sz w:val="22"/>
              </w:rPr>
              <w:t>（</w:t>
            </w:r>
            <w:r>
              <w:rPr>
                <w:rFonts w:hint="eastAsia" w:ascii="仿宋" w:hAnsi="仿宋" w:eastAsia="仿宋" w:cs="仿宋"/>
                <w:kern w:val="0"/>
                <w:sz w:val="22"/>
                <w:lang w:val="en-US" w:eastAsia="zh-CN"/>
              </w:rPr>
              <w:t>公章或合同章</w:t>
            </w:r>
            <w:r>
              <w:rPr>
                <w:rFonts w:hint="eastAsia" w:ascii="仿宋" w:hAnsi="仿宋" w:eastAsia="仿宋" w:cs="仿宋"/>
                <w:kern w:val="0"/>
                <w:sz w:val="22"/>
              </w:rPr>
              <w:t>）</w:t>
            </w:r>
          </w:p>
          <w:p w14:paraId="45BC0416">
            <w:pPr>
              <w:wordWrap w:val="0"/>
              <w:topLinePunct/>
              <w:snapToGrid w:val="0"/>
              <w:spacing w:line="480" w:lineRule="auto"/>
              <w:ind w:left="1104" w:hanging="1104" w:hangingChars="500"/>
              <w:contextualSpacing/>
              <w:jc w:val="left"/>
              <w:rPr>
                <w:rFonts w:ascii="仿宋" w:hAnsi="仿宋" w:eastAsia="仿宋" w:cs="仿宋"/>
                <w:b/>
                <w:kern w:val="0"/>
                <w:sz w:val="22"/>
              </w:rPr>
            </w:pPr>
            <w:r>
              <w:rPr>
                <w:rFonts w:hint="eastAsia" w:ascii="仿宋" w:hAnsi="仿宋" w:eastAsia="仿宋" w:cs="仿宋"/>
                <w:b/>
                <w:kern w:val="0"/>
                <w:sz w:val="22"/>
              </w:rPr>
              <w:t>乙方代表：</w:t>
            </w:r>
            <w:r>
              <w:rPr>
                <w:rFonts w:hint="eastAsia" w:ascii="仿宋" w:hAnsi="仿宋" w:eastAsia="仿宋" w:cs="仿宋"/>
                <w:b w:val="0"/>
                <w:bCs/>
                <w:kern w:val="0"/>
                <w:sz w:val="22"/>
              </w:rPr>
              <w:t>（签字或签章）</w:t>
            </w:r>
          </w:p>
          <w:p w14:paraId="17473FE6">
            <w:pPr>
              <w:wordWrap w:val="0"/>
              <w:topLinePunct/>
              <w:snapToGrid w:val="0"/>
              <w:spacing w:line="480" w:lineRule="auto"/>
              <w:ind w:left="1104" w:hanging="1104" w:hangingChars="500"/>
              <w:contextualSpacing/>
              <w:jc w:val="left"/>
              <w:rPr>
                <w:rFonts w:ascii="仿宋" w:hAnsi="仿宋" w:eastAsia="仿宋" w:cs="仿宋"/>
                <w:sz w:val="22"/>
              </w:rPr>
            </w:pPr>
            <w:r>
              <w:rPr>
                <w:rFonts w:hint="eastAsia" w:ascii="仿宋" w:hAnsi="仿宋" w:eastAsia="仿宋" w:cs="仿宋"/>
                <w:b/>
                <w:sz w:val="22"/>
              </w:rPr>
              <w:t>乙方地址：</w:t>
            </w:r>
          </w:p>
          <w:p w14:paraId="4076ABC8">
            <w:pPr>
              <w:wordWrap w:val="0"/>
              <w:topLinePunct/>
              <w:snapToGrid w:val="0"/>
              <w:spacing w:line="480" w:lineRule="auto"/>
              <w:contextualSpacing/>
              <w:jc w:val="left"/>
              <w:rPr>
                <w:rFonts w:ascii="仿宋" w:hAnsi="仿宋" w:eastAsia="仿宋" w:cs="仿宋"/>
                <w:b/>
                <w:sz w:val="22"/>
              </w:rPr>
            </w:pPr>
            <w:r>
              <w:rPr>
                <w:rFonts w:hint="eastAsia" w:ascii="仿宋" w:hAnsi="仿宋" w:eastAsia="仿宋" w:cs="仿宋"/>
                <w:b/>
                <w:sz w:val="22"/>
              </w:rPr>
              <w:t>电    话：</w:t>
            </w:r>
          </w:p>
          <w:p w14:paraId="71C473F0">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sz w:val="22"/>
              </w:rPr>
              <w:t>传    真：</w:t>
            </w:r>
          </w:p>
          <w:p w14:paraId="12BC1D0F">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sz w:val="22"/>
              </w:rPr>
              <w:t>邮    编：</w:t>
            </w:r>
          </w:p>
          <w:p w14:paraId="0BA0342A">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开户银行：</w:t>
            </w:r>
          </w:p>
          <w:p w14:paraId="0B46A7F2">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帐    号：</w:t>
            </w:r>
          </w:p>
          <w:p w14:paraId="1C9AB28B">
            <w:pPr>
              <w:wordWrap w:val="0"/>
              <w:topLinePunct/>
              <w:snapToGrid w:val="0"/>
              <w:spacing w:line="480" w:lineRule="auto"/>
              <w:ind w:left="482"/>
              <w:contextualSpacing/>
              <w:jc w:val="left"/>
              <w:rPr>
                <w:rFonts w:ascii="仿宋" w:hAnsi="仿宋" w:eastAsia="仿宋" w:cs="仿宋"/>
                <w:b/>
                <w:kern w:val="0"/>
                <w:sz w:val="22"/>
              </w:rPr>
            </w:pPr>
          </w:p>
          <w:p w14:paraId="1BBB3E73">
            <w:pPr>
              <w:wordWrap w:val="0"/>
              <w:topLinePunct/>
              <w:snapToGrid w:val="0"/>
              <w:spacing w:line="480" w:lineRule="auto"/>
              <w:contextualSpacing/>
              <w:jc w:val="left"/>
              <w:rPr>
                <w:rFonts w:ascii="仿宋" w:hAnsi="仿宋" w:eastAsia="仿宋" w:cs="仿宋"/>
                <w:b/>
                <w:kern w:val="0"/>
                <w:sz w:val="22"/>
              </w:rPr>
            </w:pPr>
            <w:r>
              <w:rPr>
                <w:rFonts w:hint="eastAsia" w:ascii="仿宋" w:hAnsi="仿宋" w:eastAsia="仿宋" w:cs="仿宋"/>
                <w:b/>
                <w:kern w:val="0"/>
                <w:sz w:val="22"/>
              </w:rPr>
              <w:t>日期：     年  月  日</w:t>
            </w:r>
          </w:p>
          <w:p w14:paraId="53D5E423">
            <w:pPr>
              <w:wordWrap w:val="0"/>
              <w:topLinePunct/>
              <w:snapToGrid w:val="0"/>
              <w:spacing w:before="240" w:beforeLines="100" w:line="480" w:lineRule="auto"/>
              <w:contextualSpacing/>
              <w:jc w:val="left"/>
              <w:rPr>
                <w:rFonts w:ascii="仿宋" w:hAnsi="仿宋" w:eastAsia="仿宋" w:cs="仿宋"/>
                <w:b/>
                <w:sz w:val="22"/>
              </w:rPr>
            </w:pPr>
          </w:p>
        </w:tc>
      </w:tr>
    </w:tbl>
    <w:p w14:paraId="55737589">
      <w:pPr>
        <w:jc w:val="center"/>
        <w:rPr>
          <w:rFonts w:ascii="仿宋" w:hAnsi="仿宋" w:eastAsia="仿宋" w:cs="仿宋"/>
          <w:b/>
          <w:bCs/>
          <w:sz w:val="22"/>
        </w:rPr>
      </w:pPr>
      <w:r>
        <w:br w:type="page"/>
      </w:r>
      <w:r>
        <w:rPr>
          <w:rFonts w:hint="eastAsia" w:ascii="仿宋" w:hAnsi="仿宋" w:eastAsia="仿宋" w:cs="仿宋"/>
          <w:b/>
          <w:sz w:val="36"/>
          <w:szCs w:val="36"/>
        </w:rPr>
        <w:t>合同通用条款（参考文本）</w:t>
      </w:r>
    </w:p>
    <w:p w14:paraId="0504ACC0">
      <w:pPr>
        <w:spacing w:line="360" w:lineRule="auto"/>
        <w:ind w:firstLine="442" w:firstLineChars="200"/>
        <w:rPr>
          <w:rFonts w:ascii="仿宋" w:hAnsi="仿宋" w:eastAsia="仿宋" w:cs="仿宋"/>
          <w:b/>
          <w:sz w:val="22"/>
        </w:rPr>
      </w:pPr>
      <w:r>
        <w:rPr>
          <w:rFonts w:hint="eastAsia" w:ascii="仿宋" w:hAnsi="仿宋" w:eastAsia="仿宋" w:cs="仿宋"/>
          <w:b/>
          <w:sz w:val="22"/>
        </w:rPr>
        <w:t>1.定义</w:t>
      </w:r>
    </w:p>
    <w:p w14:paraId="517629EE">
      <w:pPr>
        <w:spacing w:line="360" w:lineRule="auto"/>
        <w:ind w:firstLine="440" w:firstLineChars="200"/>
        <w:rPr>
          <w:rFonts w:ascii="仿宋" w:hAnsi="仿宋" w:eastAsia="仿宋" w:cs="仿宋"/>
          <w:sz w:val="22"/>
        </w:rPr>
      </w:pPr>
      <w:r>
        <w:rPr>
          <w:rFonts w:hint="eastAsia" w:ascii="仿宋" w:hAnsi="仿宋" w:eastAsia="仿宋" w:cs="仿宋"/>
          <w:sz w:val="22"/>
        </w:rPr>
        <w:t>本合同下列术语应解释为：</w:t>
      </w:r>
    </w:p>
    <w:p w14:paraId="6B643708">
      <w:pPr>
        <w:spacing w:line="360" w:lineRule="auto"/>
        <w:ind w:firstLine="440" w:firstLineChars="200"/>
        <w:rPr>
          <w:rFonts w:ascii="仿宋" w:hAnsi="仿宋" w:eastAsia="仿宋" w:cs="仿宋"/>
          <w:sz w:val="22"/>
        </w:rPr>
      </w:pPr>
      <w:r>
        <w:rPr>
          <w:rFonts w:hint="eastAsia" w:ascii="仿宋" w:hAnsi="仿宋" w:eastAsia="仿宋" w:cs="仿宋"/>
          <w:sz w:val="22"/>
        </w:rPr>
        <w:t>1.1“合同”指甲乙双方签署的、合同格式中载明的甲乙双方所达成的协议，包括所有的附件、附录和上述文件所提到的构成合同的所有文件；</w:t>
      </w:r>
    </w:p>
    <w:p w14:paraId="21CD9627">
      <w:pPr>
        <w:spacing w:line="360" w:lineRule="auto"/>
        <w:ind w:firstLine="440" w:firstLineChars="200"/>
        <w:rPr>
          <w:rFonts w:ascii="仿宋" w:hAnsi="仿宋" w:eastAsia="仿宋" w:cs="仿宋"/>
          <w:sz w:val="22"/>
        </w:rPr>
      </w:pPr>
      <w:r>
        <w:rPr>
          <w:rFonts w:hint="eastAsia" w:ascii="仿宋" w:hAnsi="仿宋" w:eastAsia="仿宋" w:cs="仿宋"/>
          <w:sz w:val="22"/>
        </w:rPr>
        <w:t>1.2“合同价”指根据合同规定乙方在正确地完全履行合同义务后甲方应支付给乙方的价格；</w:t>
      </w:r>
    </w:p>
    <w:p w14:paraId="43DED9E4">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1.3“服务”指根据合同规定乙方承担的与项目有关的服务，比如运输、保险、安装调试、系统升级、技术培训和合同中规定乙方应承担的其它义务；</w:t>
      </w:r>
    </w:p>
    <w:p w14:paraId="7438DCD2">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1.4“货物”指乙方根据合同规定须向甲方提供的货物、设备、材料、备件、工具和／或其它材料。</w:t>
      </w:r>
    </w:p>
    <w:p w14:paraId="1FBE6A9F">
      <w:pPr>
        <w:wordWrap w:val="0"/>
        <w:topLinePunct/>
        <w:spacing w:line="360" w:lineRule="auto"/>
        <w:ind w:firstLine="442" w:firstLineChars="200"/>
        <w:jc w:val="left"/>
        <w:rPr>
          <w:rFonts w:ascii="仿宋" w:hAnsi="仿宋" w:eastAsia="仿宋" w:cs="仿宋"/>
          <w:b/>
          <w:sz w:val="22"/>
        </w:rPr>
      </w:pPr>
      <w:r>
        <w:rPr>
          <w:rFonts w:hint="eastAsia" w:ascii="仿宋" w:hAnsi="仿宋" w:eastAsia="仿宋" w:cs="仿宋"/>
          <w:b/>
          <w:sz w:val="22"/>
        </w:rPr>
        <w:t>2.适用性</w:t>
      </w:r>
    </w:p>
    <w:p w14:paraId="3D816A8B">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2.1本合同条款适用于没有被本项目招标文件规定条款、</w:t>
      </w:r>
      <w:r>
        <w:rPr>
          <w:rFonts w:hint="eastAsia" w:ascii="仿宋" w:hAnsi="仿宋" w:eastAsia="仿宋" w:cs="仿宋"/>
          <w:sz w:val="22"/>
          <w:lang w:eastAsia="zh-CN"/>
        </w:rPr>
        <w:t>乙方投标文件</w:t>
      </w:r>
      <w:r>
        <w:rPr>
          <w:rFonts w:hint="eastAsia" w:ascii="仿宋" w:hAnsi="仿宋" w:eastAsia="仿宋" w:cs="仿宋"/>
          <w:sz w:val="22"/>
        </w:rPr>
        <w:t>承诺条款所取代的范围。</w:t>
      </w:r>
    </w:p>
    <w:p w14:paraId="736FB107">
      <w:pPr>
        <w:wordWrap w:val="0"/>
        <w:topLinePunct/>
        <w:spacing w:line="360" w:lineRule="auto"/>
        <w:ind w:firstLine="433" w:firstLineChars="196"/>
        <w:jc w:val="left"/>
        <w:rPr>
          <w:rFonts w:ascii="仿宋" w:hAnsi="仿宋" w:eastAsia="仿宋" w:cs="仿宋"/>
          <w:b/>
          <w:kern w:val="0"/>
          <w:sz w:val="22"/>
        </w:rPr>
      </w:pPr>
      <w:r>
        <w:rPr>
          <w:rFonts w:hint="eastAsia" w:ascii="仿宋" w:hAnsi="仿宋" w:eastAsia="仿宋" w:cs="仿宋"/>
          <w:b/>
          <w:kern w:val="0"/>
          <w:sz w:val="22"/>
        </w:rPr>
        <w:t>3.标准</w:t>
      </w:r>
    </w:p>
    <w:p w14:paraId="31DAF577">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3.1若乙方在其</w:t>
      </w:r>
      <w:r>
        <w:rPr>
          <w:rFonts w:hint="eastAsia" w:ascii="仿宋" w:hAnsi="仿宋" w:eastAsia="仿宋" w:cs="仿宋"/>
          <w:sz w:val="22"/>
          <w:lang w:eastAsia="zh-CN"/>
        </w:rPr>
        <w:t>投标文件</w:t>
      </w:r>
      <w:r>
        <w:rPr>
          <w:rFonts w:hint="eastAsia" w:ascii="仿宋" w:hAnsi="仿宋" w:eastAsia="仿宋" w:cs="仿宋"/>
          <w:sz w:val="22"/>
        </w:rPr>
        <w:t>中承诺的技术标准优于本项目招标文件所述标准的，按</w:t>
      </w:r>
      <w:r>
        <w:rPr>
          <w:rFonts w:hint="eastAsia" w:ascii="仿宋" w:hAnsi="仿宋" w:eastAsia="仿宋" w:cs="仿宋"/>
          <w:sz w:val="22"/>
          <w:lang w:eastAsia="zh-CN"/>
        </w:rPr>
        <w:t>投标文件</w:t>
      </w:r>
      <w:r>
        <w:rPr>
          <w:rFonts w:hint="eastAsia" w:ascii="仿宋" w:hAnsi="仿宋" w:eastAsia="仿宋" w:cs="仿宋"/>
          <w:sz w:val="22"/>
        </w:rPr>
        <w:t>的承诺执行。如果没有提及适用标准，则应符合中华人民共和国有关机构发布的最新版本的标准。乙方应保证，甲方使用服务或货物的任何一部分时，免受第三方提出的侵犯其专利权、商标权、著作权或其它知识产权的起诉。</w:t>
      </w:r>
    </w:p>
    <w:p w14:paraId="46C7C9B6">
      <w:pPr>
        <w:wordWrap w:val="0"/>
        <w:topLinePunct/>
        <w:spacing w:line="360" w:lineRule="auto"/>
        <w:ind w:firstLine="442" w:firstLineChars="200"/>
        <w:jc w:val="left"/>
        <w:rPr>
          <w:rFonts w:ascii="仿宋" w:hAnsi="仿宋" w:eastAsia="仿宋" w:cs="仿宋"/>
          <w:b/>
          <w:sz w:val="22"/>
          <w:highlight w:val="none"/>
        </w:rPr>
      </w:pPr>
      <w:bookmarkStart w:id="0" w:name="_Toc167715237"/>
      <w:bookmarkStart w:id="1" w:name="_Toc167714040"/>
      <w:bookmarkStart w:id="2" w:name="_Toc167712842"/>
      <w:r>
        <w:rPr>
          <w:rFonts w:hint="eastAsia" w:ascii="仿宋" w:hAnsi="仿宋" w:eastAsia="仿宋" w:cs="仿宋"/>
          <w:b/>
          <w:sz w:val="22"/>
          <w:highlight w:val="none"/>
        </w:rPr>
        <w:t>4.</w:t>
      </w:r>
      <w:bookmarkEnd w:id="0"/>
      <w:bookmarkEnd w:id="1"/>
      <w:bookmarkEnd w:id="2"/>
      <w:r>
        <w:rPr>
          <w:rFonts w:hint="eastAsia" w:ascii="仿宋" w:hAnsi="仿宋" w:eastAsia="仿宋" w:cs="仿宋"/>
          <w:b/>
          <w:sz w:val="22"/>
          <w:highlight w:val="none"/>
        </w:rPr>
        <w:t xml:space="preserve">质量保证 </w:t>
      </w:r>
    </w:p>
    <w:p w14:paraId="1B989BF6">
      <w:pPr>
        <w:wordWrap w:val="0"/>
        <w:topLinePunct/>
        <w:spacing w:line="360" w:lineRule="auto"/>
        <w:ind w:firstLine="440" w:firstLineChars="200"/>
        <w:jc w:val="left"/>
        <w:rPr>
          <w:rFonts w:ascii="仿宋" w:hAnsi="仿宋" w:eastAsia="仿宋" w:cs="仿宋"/>
          <w:sz w:val="22"/>
          <w:szCs w:val="24"/>
          <w:highlight w:val="none"/>
        </w:rPr>
      </w:pPr>
      <w:r>
        <w:rPr>
          <w:rFonts w:hint="eastAsia" w:ascii="仿宋" w:hAnsi="仿宋" w:eastAsia="仿宋" w:cs="仿宋"/>
          <w:sz w:val="22"/>
          <w:szCs w:val="24"/>
          <w:highlight w:val="none"/>
        </w:rPr>
        <w:t>4.1标的内容</w:t>
      </w:r>
    </w:p>
    <w:p w14:paraId="6FAC2F31">
      <w:pPr>
        <w:wordWrap w:val="0"/>
        <w:topLinePunct/>
        <w:snapToGrid w:val="0"/>
        <w:spacing w:line="360" w:lineRule="auto"/>
        <w:ind w:firstLine="440" w:firstLineChars="200"/>
        <w:rPr>
          <w:rFonts w:hint="eastAsia" w:ascii="仿宋" w:hAnsi="仿宋" w:eastAsia="仿宋" w:cs="仿宋"/>
          <w:b w:val="0"/>
          <w:bCs w:val="0"/>
          <w:color w:val="000000" w:themeColor="text1"/>
          <w:kern w:val="44"/>
          <w:sz w:val="22"/>
          <w:highlight w:val="none"/>
          <w:lang w:val="en-US" w:eastAsia="zh-CN"/>
          <w14:textFill>
            <w14:solidFill>
              <w14:schemeClr w14:val="tx1"/>
            </w14:solidFill>
          </w14:textFill>
        </w:rPr>
      </w:pPr>
      <w:r>
        <w:rPr>
          <w:rFonts w:hint="eastAsia" w:ascii="仿宋" w:hAnsi="仿宋" w:eastAsia="仿宋" w:cs="仿宋"/>
          <w:b w:val="0"/>
          <w:bCs w:val="0"/>
          <w:color w:val="000000" w:themeColor="text1"/>
          <w:sz w:val="22"/>
          <w:highlight w:val="none"/>
          <w:lang w:val="en-US" w:eastAsia="zh-CN"/>
          <w14:textFill>
            <w14:solidFill>
              <w14:schemeClr w14:val="tx1"/>
            </w14:solidFill>
          </w14:textFill>
        </w:rPr>
        <w:t>1</w:t>
      </w:r>
      <w:r>
        <w:rPr>
          <w:rFonts w:hint="eastAsia" w:ascii="仿宋" w:hAnsi="仿宋" w:eastAsia="仿宋" w:cs="仿宋"/>
          <w:b w:val="0"/>
          <w:bCs w:val="0"/>
          <w:color w:val="000000" w:themeColor="text1"/>
          <w:sz w:val="22"/>
          <w:highlight w:val="none"/>
          <w:lang w:eastAsia="zh-CN"/>
          <w14:textFill>
            <w14:solidFill>
              <w14:schemeClr w14:val="tx1"/>
            </w14:solidFill>
          </w14:textFill>
        </w:rPr>
        <w:t>）</w:t>
      </w:r>
      <w:r>
        <w:rPr>
          <w:rFonts w:hint="eastAsia" w:ascii="仿宋" w:hAnsi="仿宋" w:eastAsia="仿宋" w:cs="仿宋"/>
          <w:b w:val="0"/>
          <w:bCs w:val="0"/>
          <w:color w:val="000000" w:themeColor="text1"/>
          <w:kern w:val="44"/>
          <w:sz w:val="22"/>
          <w:highlight w:val="none"/>
          <w14:textFill>
            <w14:solidFill>
              <w14:schemeClr w14:val="tx1"/>
            </w14:solidFill>
          </w14:textFill>
        </w:rPr>
        <w:t>服务时间：</w:t>
      </w:r>
      <w:r>
        <w:rPr>
          <w:rFonts w:hint="eastAsia" w:ascii="仿宋" w:hAnsi="仿宋" w:eastAsia="仿宋" w:cs="仿宋"/>
          <w:b w:val="0"/>
          <w:bCs w:val="0"/>
          <w:color w:val="000000" w:themeColor="text1"/>
          <w:kern w:val="44"/>
          <w:sz w:val="22"/>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kern w:val="44"/>
          <w:sz w:val="22"/>
          <w:highlight w:val="none"/>
          <w:lang w:eastAsia="zh-CN"/>
          <w14:textFill>
            <w14:solidFill>
              <w14:schemeClr w14:val="tx1"/>
            </w14:solidFill>
          </w14:textFill>
        </w:rPr>
        <w:t>。</w:t>
      </w:r>
    </w:p>
    <w:p w14:paraId="5ECA013E">
      <w:pPr>
        <w:pStyle w:val="10"/>
        <w:tabs>
          <w:tab w:val="left" w:pos="3544"/>
        </w:tabs>
        <w:wordWrap w:val="0"/>
        <w:topLinePunct/>
        <w:adjustRightInd w:val="0"/>
        <w:snapToGrid w:val="0"/>
        <w:spacing w:line="360" w:lineRule="auto"/>
        <w:ind w:firstLine="440" w:firstLineChars="200"/>
        <w:rPr>
          <w:rFonts w:hint="eastAsia" w:ascii="仿宋" w:hAnsi="仿宋" w:eastAsia="仿宋" w:cs="仿宋"/>
          <w:b w:val="0"/>
          <w:bCs w:val="0"/>
          <w:color w:val="000000" w:themeColor="text1"/>
          <w:kern w:val="44"/>
          <w:sz w:val="22"/>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44"/>
          <w:sz w:val="22"/>
          <w:highlight w:val="none"/>
          <w:lang w:val="en-US" w:eastAsia="zh-CN"/>
          <w14:textFill>
            <w14:solidFill>
              <w14:schemeClr w14:val="tx1"/>
            </w14:solidFill>
          </w14:textFill>
        </w:rPr>
        <w:t>2</w:t>
      </w:r>
      <w:r>
        <w:rPr>
          <w:rFonts w:hint="eastAsia" w:ascii="仿宋" w:hAnsi="仿宋" w:eastAsia="仿宋" w:cs="仿宋"/>
          <w:b w:val="0"/>
          <w:bCs w:val="0"/>
          <w:color w:val="000000" w:themeColor="text1"/>
          <w:kern w:val="44"/>
          <w:sz w:val="22"/>
          <w:highlight w:val="none"/>
          <w:lang w:eastAsia="zh-CN"/>
          <w14:textFill>
            <w14:solidFill>
              <w14:schemeClr w14:val="tx1"/>
            </w14:solidFill>
          </w14:textFill>
        </w:rPr>
        <w:t>）</w:t>
      </w:r>
      <w:r>
        <w:rPr>
          <w:rFonts w:hint="eastAsia" w:ascii="仿宋" w:hAnsi="仿宋" w:eastAsia="仿宋" w:cs="仿宋"/>
          <w:b w:val="0"/>
          <w:bCs w:val="0"/>
          <w:color w:val="000000" w:themeColor="text1"/>
          <w:kern w:val="44"/>
          <w:sz w:val="22"/>
          <w:highlight w:val="none"/>
          <w14:textFill>
            <w14:solidFill>
              <w14:schemeClr w14:val="tx1"/>
            </w14:solidFill>
          </w14:textFill>
        </w:rPr>
        <w:t>服务范围：</w:t>
      </w:r>
      <w:r>
        <w:rPr>
          <w:rFonts w:hint="eastAsia" w:ascii="仿宋" w:hAnsi="仿宋" w:eastAsia="仿宋" w:cs="仿宋"/>
          <w:b w:val="0"/>
          <w:bCs w:val="0"/>
          <w:color w:val="000000" w:themeColor="text1"/>
          <w:kern w:val="44"/>
          <w:sz w:val="22"/>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kern w:val="44"/>
          <w:sz w:val="22"/>
          <w:highlight w:val="none"/>
          <w:lang w:eastAsia="zh-CN"/>
          <w14:textFill>
            <w14:solidFill>
              <w14:schemeClr w14:val="tx1"/>
            </w14:solidFill>
          </w14:textFill>
        </w:rPr>
        <w:t>。</w:t>
      </w:r>
    </w:p>
    <w:p w14:paraId="2E970C38">
      <w:pPr>
        <w:wordWrap w:val="0"/>
        <w:topLinePunct/>
        <w:snapToGrid w:val="0"/>
        <w:spacing w:line="360" w:lineRule="auto"/>
        <w:ind w:firstLine="440" w:firstLineChars="200"/>
        <w:rPr>
          <w:rFonts w:ascii="仿宋" w:hAnsi="仿宋" w:eastAsia="仿宋" w:cs="仿宋"/>
          <w:b w:val="0"/>
          <w:bCs w:val="0"/>
          <w:color w:val="000000" w:themeColor="text1"/>
          <w:kern w:val="44"/>
          <w:sz w:val="22"/>
          <w:highlight w:val="none"/>
          <w14:textFill>
            <w14:solidFill>
              <w14:schemeClr w14:val="tx1"/>
            </w14:solidFill>
          </w14:textFill>
        </w:rPr>
      </w:pPr>
      <w:r>
        <w:rPr>
          <w:rFonts w:hint="eastAsia" w:ascii="仿宋" w:hAnsi="仿宋" w:eastAsia="仿宋" w:cs="仿宋"/>
          <w:b w:val="0"/>
          <w:bCs w:val="0"/>
          <w:color w:val="000000" w:themeColor="text1"/>
          <w:kern w:val="44"/>
          <w:sz w:val="22"/>
          <w:highlight w:val="none"/>
          <w:lang w:val="en-US" w:eastAsia="zh-CN"/>
          <w14:textFill>
            <w14:solidFill>
              <w14:schemeClr w14:val="tx1"/>
            </w14:solidFill>
          </w14:textFill>
        </w:rPr>
        <w:t>3</w:t>
      </w:r>
      <w:r>
        <w:rPr>
          <w:rFonts w:hint="eastAsia" w:ascii="仿宋" w:hAnsi="仿宋" w:eastAsia="仿宋" w:cs="仿宋"/>
          <w:b w:val="0"/>
          <w:bCs w:val="0"/>
          <w:color w:val="000000" w:themeColor="text1"/>
          <w:kern w:val="44"/>
          <w:sz w:val="22"/>
          <w:highlight w:val="none"/>
          <w:lang w:eastAsia="zh-CN"/>
          <w14:textFill>
            <w14:solidFill>
              <w14:schemeClr w14:val="tx1"/>
            </w14:solidFill>
          </w14:textFill>
        </w:rPr>
        <w:t>）</w:t>
      </w:r>
      <w:r>
        <w:rPr>
          <w:rFonts w:hint="eastAsia" w:ascii="仿宋" w:hAnsi="仿宋" w:eastAsia="仿宋" w:cs="仿宋"/>
          <w:b w:val="0"/>
          <w:bCs w:val="0"/>
          <w:color w:val="000000" w:themeColor="text1"/>
          <w:kern w:val="44"/>
          <w:sz w:val="22"/>
          <w:highlight w:val="none"/>
          <w14:textFill>
            <w14:solidFill>
              <w14:schemeClr w14:val="tx1"/>
            </w14:solidFill>
          </w14:textFill>
        </w:rPr>
        <w:t>服务要求：</w:t>
      </w:r>
      <w:r>
        <w:rPr>
          <w:rFonts w:hint="eastAsia" w:ascii="仿宋" w:hAnsi="仿宋" w:eastAsia="仿宋" w:cs="仿宋"/>
          <w:b w:val="0"/>
          <w:bCs w:val="0"/>
          <w:color w:val="000000" w:themeColor="text1"/>
          <w:kern w:val="44"/>
          <w:sz w:val="22"/>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kern w:val="44"/>
          <w:sz w:val="22"/>
          <w:highlight w:val="none"/>
          <w:lang w:eastAsia="zh-CN"/>
          <w14:textFill>
            <w14:solidFill>
              <w14:schemeClr w14:val="tx1"/>
            </w14:solidFill>
          </w14:textFill>
        </w:rPr>
        <w:t>。</w:t>
      </w:r>
    </w:p>
    <w:p w14:paraId="5E48DFC5">
      <w:pPr>
        <w:wordWrap w:val="0"/>
        <w:topLinePunct/>
        <w:snapToGrid w:val="0"/>
        <w:spacing w:line="360" w:lineRule="auto"/>
        <w:ind w:firstLine="440" w:firstLineChars="200"/>
        <w:rPr>
          <w:rFonts w:ascii="仿宋" w:hAnsi="仿宋" w:eastAsia="仿宋" w:cs="仿宋"/>
          <w:b w:val="0"/>
          <w:bCs w:val="0"/>
          <w:color w:val="000000" w:themeColor="text1"/>
          <w:sz w:val="22"/>
          <w:highlight w:val="none"/>
          <w14:textFill>
            <w14:solidFill>
              <w14:schemeClr w14:val="tx1"/>
            </w14:solidFill>
          </w14:textFill>
        </w:rPr>
      </w:pPr>
      <w:r>
        <w:rPr>
          <w:rFonts w:hint="eastAsia" w:ascii="仿宋" w:hAnsi="仿宋" w:eastAsia="仿宋" w:cs="仿宋"/>
          <w:b w:val="0"/>
          <w:bCs w:val="0"/>
          <w:color w:val="000000" w:themeColor="text1"/>
          <w:kern w:val="44"/>
          <w:sz w:val="22"/>
          <w:highlight w:val="none"/>
          <w:lang w:val="en-US" w:eastAsia="zh-CN"/>
          <w14:textFill>
            <w14:solidFill>
              <w14:schemeClr w14:val="tx1"/>
            </w14:solidFill>
          </w14:textFill>
        </w:rPr>
        <w:t>4</w:t>
      </w:r>
      <w:r>
        <w:rPr>
          <w:rFonts w:hint="eastAsia" w:ascii="仿宋" w:hAnsi="仿宋" w:eastAsia="仿宋" w:cs="仿宋"/>
          <w:b w:val="0"/>
          <w:bCs w:val="0"/>
          <w:color w:val="000000" w:themeColor="text1"/>
          <w:kern w:val="44"/>
          <w:sz w:val="22"/>
          <w:highlight w:val="none"/>
          <w:lang w:eastAsia="zh-CN"/>
          <w14:textFill>
            <w14:solidFill>
              <w14:schemeClr w14:val="tx1"/>
            </w14:solidFill>
          </w14:textFill>
        </w:rPr>
        <w:t>）</w:t>
      </w:r>
      <w:r>
        <w:rPr>
          <w:rFonts w:hint="eastAsia" w:ascii="仿宋" w:hAnsi="仿宋" w:eastAsia="仿宋" w:cs="仿宋"/>
          <w:b w:val="0"/>
          <w:bCs w:val="0"/>
          <w:color w:val="000000" w:themeColor="text1"/>
          <w:kern w:val="44"/>
          <w:sz w:val="22"/>
          <w:highlight w:val="none"/>
          <w14:textFill>
            <w14:solidFill>
              <w14:schemeClr w14:val="tx1"/>
            </w14:solidFill>
          </w14:textFill>
        </w:rPr>
        <w:t>服务标准：</w:t>
      </w:r>
      <w:r>
        <w:rPr>
          <w:rFonts w:hint="eastAsia" w:ascii="仿宋" w:hAnsi="仿宋" w:eastAsia="仿宋" w:cs="仿宋"/>
          <w:b w:val="0"/>
          <w:bCs w:val="0"/>
          <w:color w:val="000000" w:themeColor="text1"/>
          <w:kern w:val="44"/>
          <w:sz w:val="22"/>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kern w:val="44"/>
          <w:sz w:val="22"/>
          <w:highlight w:val="none"/>
          <w:lang w:eastAsia="zh-CN"/>
          <w14:textFill>
            <w14:solidFill>
              <w14:schemeClr w14:val="tx1"/>
            </w14:solidFill>
          </w14:textFill>
        </w:rPr>
        <w:t>。</w:t>
      </w:r>
    </w:p>
    <w:p w14:paraId="664E7A45">
      <w:pPr>
        <w:pStyle w:val="10"/>
        <w:tabs>
          <w:tab w:val="left" w:pos="3544"/>
        </w:tabs>
        <w:wordWrap w:val="0"/>
        <w:topLinePunct/>
        <w:adjustRightInd w:val="0"/>
        <w:snapToGrid w:val="0"/>
        <w:spacing w:line="360" w:lineRule="auto"/>
        <w:ind w:firstLine="440" w:firstLineChars="200"/>
        <w:rPr>
          <w:rFonts w:hint="default" w:ascii="仿宋" w:hAnsi="仿宋" w:eastAsia="仿宋" w:cs="仿宋"/>
          <w:sz w:val="22"/>
          <w:szCs w:val="24"/>
          <w:highlight w:val="none"/>
          <w:lang w:val="en-US"/>
        </w:rPr>
      </w:pPr>
      <w:r>
        <w:rPr>
          <w:rFonts w:hint="eastAsia" w:ascii="仿宋" w:hAnsi="仿宋" w:eastAsia="仿宋" w:cs="仿宋"/>
          <w:b w:val="0"/>
          <w:bCs w:val="0"/>
          <w:color w:val="000000" w:themeColor="text1"/>
          <w:sz w:val="22"/>
          <w:highlight w:val="none"/>
          <w:lang w:val="en-US" w:eastAsia="zh-CN"/>
          <w14:textFill>
            <w14:solidFill>
              <w14:schemeClr w14:val="tx1"/>
            </w14:solidFill>
          </w14:textFill>
        </w:rPr>
        <w:t>5</w:t>
      </w:r>
      <w:r>
        <w:rPr>
          <w:rFonts w:hint="eastAsia" w:ascii="仿宋" w:hAnsi="仿宋" w:eastAsia="仿宋" w:cs="仿宋"/>
          <w:b w:val="0"/>
          <w:bCs w:val="0"/>
          <w:color w:val="000000" w:themeColor="text1"/>
          <w:sz w:val="22"/>
          <w:highlight w:val="none"/>
          <w:lang w:eastAsia="zh-CN"/>
          <w14:textFill>
            <w14:solidFill>
              <w14:schemeClr w14:val="tx1"/>
            </w14:solidFill>
          </w14:textFill>
        </w:rPr>
        <w:t>）</w:t>
      </w:r>
      <w:r>
        <w:rPr>
          <w:rFonts w:hint="eastAsia" w:ascii="仿宋" w:hAnsi="仿宋" w:eastAsia="仿宋" w:cs="仿宋"/>
          <w:b w:val="0"/>
          <w:bCs w:val="0"/>
          <w:color w:val="000000" w:themeColor="text1"/>
          <w:sz w:val="22"/>
          <w:highlight w:val="none"/>
          <w14:textFill>
            <w14:solidFill>
              <w14:schemeClr w14:val="tx1"/>
            </w14:solidFill>
          </w14:textFill>
        </w:rPr>
        <w:t>服务地点：</w:t>
      </w:r>
      <w:r>
        <w:rPr>
          <w:rFonts w:hint="eastAsia" w:ascii="仿宋" w:hAnsi="仿宋" w:eastAsia="仿宋" w:cs="仿宋"/>
          <w:b w:val="0"/>
          <w:bCs w:val="0"/>
          <w:color w:val="000000" w:themeColor="text1"/>
          <w:kern w:val="44"/>
          <w:sz w:val="22"/>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kern w:val="44"/>
          <w:sz w:val="22"/>
          <w:highlight w:val="none"/>
          <w:lang w:eastAsia="zh-CN"/>
          <w14:textFill>
            <w14:solidFill>
              <w14:schemeClr w14:val="tx1"/>
            </w14:solidFill>
          </w14:textFill>
        </w:rPr>
        <w:t>。</w:t>
      </w:r>
    </w:p>
    <w:p w14:paraId="481D4171">
      <w:pPr>
        <w:pStyle w:val="10"/>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4.2甲方有权对乙方服务进行监督，如乙方未达到服务质量标准，甲方有权进行适量赔偿或终止服务合同。</w:t>
      </w:r>
    </w:p>
    <w:p w14:paraId="7D2F83D1">
      <w:pPr>
        <w:pStyle w:val="10"/>
        <w:tabs>
          <w:tab w:val="left" w:pos="3544"/>
        </w:tabs>
        <w:wordWrap w:val="0"/>
        <w:topLinePunct/>
        <w:adjustRightInd w:val="0"/>
        <w:snapToGrid w:val="0"/>
        <w:spacing w:line="360" w:lineRule="auto"/>
        <w:ind w:firstLine="440" w:firstLineChars="200"/>
        <w:rPr>
          <w:rFonts w:ascii="仿宋" w:hAnsi="仿宋" w:eastAsia="仿宋" w:cs="仿宋"/>
          <w:sz w:val="22"/>
          <w:szCs w:val="24"/>
        </w:rPr>
      </w:pPr>
      <w:r>
        <w:rPr>
          <w:rFonts w:hint="eastAsia" w:ascii="仿宋" w:hAnsi="仿宋" w:eastAsia="仿宋" w:cs="仿宋"/>
          <w:sz w:val="22"/>
          <w:szCs w:val="24"/>
          <w:highlight w:val="none"/>
        </w:rPr>
        <w:t>4.3在服务期内，甲方会根据国家</w:t>
      </w:r>
      <w:r>
        <w:rPr>
          <w:rFonts w:hint="eastAsia" w:ascii="仿宋" w:hAnsi="仿宋" w:eastAsia="仿宋" w:cs="仿宋"/>
          <w:sz w:val="22"/>
          <w:szCs w:val="24"/>
        </w:rPr>
        <w:t>相关法律法规、行业规范、内部规章制度及合同，对乙方工作人员在本项目中的工作进行监督，并不定期进行考核。</w:t>
      </w:r>
    </w:p>
    <w:p w14:paraId="719C266E">
      <w:pPr>
        <w:pStyle w:val="10"/>
        <w:tabs>
          <w:tab w:val="left" w:pos="3544"/>
        </w:tabs>
        <w:wordWrap w:val="0"/>
        <w:topLinePunct/>
        <w:adjustRightInd w:val="0"/>
        <w:snapToGrid w:val="0"/>
        <w:spacing w:line="360" w:lineRule="auto"/>
        <w:ind w:firstLine="440" w:firstLineChars="200"/>
        <w:rPr>
          <w:rFonts w:ascii="仿宋" w:hAnsi="仿宋" w:eastAsia="仿宋" w:cs="仿宋"/>
          <w:sz w:val="22"/>
          <w:szCs w:val="24"/>
        </w:rPr>
      </w:pPr>
      <w:r>
        <w:rPr>
          <w:rFonts w:hint="eastAsia" w:ascii="仿宋" w:hAnsi="仿宋" w:eastAsia="仿宋" w:cs="仿宋"/>
          <w:sz w:val="22"/>
          <w:szCs w:val="24"/>
        </w:rPr>
        <w:t>4.4甲方负责牵头成立监督小组，主要收集整理各方对本项目的意见和建议，甲方组织召开整改会议，乙方应参加并对提出问题进行整改，在会议上提出整改意见后，乙方多次落实不到位的，甲方可无条件解除采购合同。</w:t>
      </w:r>
    </w:p>
    <w:p w14:paraId="2DAB500F">
      <w:pPr>
        <w:pStyle w:val="10"/>
        <w:tabs>
          <w:tab w:val="left" w:pos="3544"/>
        </w:tabs>
        <w:wordWrap w:val="0"/>
        <w:topLinePunct/>
        <w:adjustRightInd w:val="0"/>
        <w:snapToGrid w:val="0"/>
        <w:spacing w:line="360" w:lineRule="auto"/>
        <w:ind w:firstLine="440" w:firstLineChars="200"/>
        <w:rPr>
          <w:rFonts w:ascii="仿宋" w:hAnsi="仿宋" w:eastAsia="仿宋" w:cs="仿宋"/>
          <w:sz w:val="22"/>
          <w:szCs w:val="24"/>
        </w:rPr>
      </w:pPr>
      <w:r>
        <w:rPr>
          <w:rFonts w:hint="eastAsia" w:ascii="仿宋" w:hAnsi="仿宋" w:eastAsia="仿宋" w:cs="仿宋"/>
          <w:sz w:val="22"/>
          <w:szCs w:val="24"/>
        </w:rPr>
        <w:t>4.5甲方如遇政策性调整或其他特殊原因，直至有可能解除采购合同的情况下，可提前书面告知乙方，按照实际天数或实际工作量结算费用，甲方不承担其他违约责任，即可终止合同。</w:t>
      </w:r>
    </w:p>
    <w:p w14:paraId="41E7018F">
      <w:pPr>
        <w:pStyle w:val="10"/>
        <w:tabs>
          <w:tab w:val="left" w:pos="3544"/>
        </w:tabs>
        <w:wordWrap w:val="0"/>
        <w:topLinePunct/>
        <w:adjustRightInd w:val="0"/>
        <w:snapToGrid w:val="0"/>
        <w:spacing w:line="360" w:lineRule="auto"/>
        <w:ind w:firstLine="440" w:firstLineChars="200"/>
        <w:rPr>
          <w:rFonts w:ascii="仿宋" w:hAnsi="仿宋" w:eastAsia="仿宋" w:cs="仿宋"/>
          <w:sz w:val="22"/>
          <w:szCs w:val="24"/>
        </w:rPr>
      </w:pPr>
      <w:r>
        <w:rPr>
          <w:rFonts w:hint="eastAsia" w:ascii="仿宋" w:hAnsi="仿宋" w:eastAsia="仿宋" w:cs="仿宋"/>
          <w:sz w:val="22"/>
          <w:szCs w:val="24"/>
        </w:rPr>
        <w:t>4.6乙方在服务期内，应严格遵守中华人民共和国的现行法律法规，及乙方和甲方内部的相关管理制度，并应保障制度的有效执行。</w:t>
      </w:r>
    </w:p>
    <w:p w14:paraId="73D76D29">
      <w:pPr>
        <w:pStyle w:val="10"/>
        <w:tabs>
          <w:tab w:val="left" w:pos="3544"/>
        </w:tabs>
        <w:wordWrap w:val="0"/>
        <w:topLinePunct/>
        <w:adjustRightInd w:val="0"/>
        <w:snapToGrid w:val="0"/>
        <w:spacing w:line="360" w:lineRule="auto"/>
        <w:ind w:firstLine="440" w:firstLineChars="200"/>
        <w:rPr>
          <w:rFonts w:ascii="仿宋" w:hAnsi="仿宋" w:eastAsia="仿宋" w:cs="仿宋"/>
          <w:sz w:val="22"/>
          <w:szCs w:val="24"/>
        </w:rPr>
      </w:pPr>
      <w:r>
        <w:rPr>
          <w:rFonts w:hint="eastAsia" w:ascii="仿宋" w:hAnsi="仿宋" w:eastAsia="仿宋" w:cs="仿宋"/>
          <w:sz w:val="22"/>
          <w:szCs w:val="24"/>
        </w:rPr>
        <w:t>4.7乙方在服务期内，应爱护公物，合理使用设备设施。否则，因乙方服务人员使用不当而对设备设施造成损坏的，由乙方承担一切责任和经济损失。</w:t>
      </w:r>
    </w:p>
    <w:p w14:paraId="0FAC88A7">
      <w:pPr>
        <w:pStyle w:val="10"/>
        <w:tabs>
          <w:tab w:val="left" w:pos="3544"/>
        </w:tabs>
        <w:wordWrap w:val="0"/>
        <w:topLinePunct/>
        <w:adjustRightInd w:val="0"/>
        <w:snapToGrid w:val="0"/>
        <w:spacing w:line="360" w:lineRule="auto"/>
        <w:ind w:firstLine="440" w:firstLineChars="200"/>
        <w:rPr>
          <w:rFonts w:ascii="仿宋" w:hAnsi="仿宋" w:eastAsia="仿宋" w:cs="仿宋"/>
          <w:sz w:val="22"/>
          <w:szCs w:val="24"/>
        </w:rPr>
      </w:pPr>
      <w:r>
        <w:rPr>
          <w:rFonts w:hint="eastAsia" w:ascii="仿宋" w:hAnsi="仿宋" w:eastAsia="仿宋" w:cs="仿宋"/>
          <w:sz w:val="22"/>
          <w:szCs w:val="24"/>
        </w:rPr>
        <w:t>4.8乙方派驻的技术人员在服务期间，因特殊原因无法继续提供服务的，在征得甲方的同意后，由乙方及时将人员予以调配，保证工作的正常进行。新替换人员应根据相关规定做好人员备案工作。</w:t>
      </w:r>
    </w:p>
    <w:p w14:paraId="6898EE77">
      <w:pPr>
        <w:pStyle w:val="10"/>
        <w:tabs>
          <w:tab w:val="left" w:pos="3544"/>
        </w:tabs>
        <w:wordWrap w:val="0"/>
        <w:topLinePunct/>
        <w:adjustRightInd w:val="0"/>
        <w:snapToGrid w:val="0"/>
        <w:spacing w:line="360" w:lineRule="auto"/>
        <w:ind w:firstLine="440" w:firstLineChars="200"/>
        <w:rPr>
          <w:rFonts w:ascii="仿宋" w:hAnsi="仿宋" w:eastAsia="仿宋" w:cs="仿宋"/>
          <w:sz w:val="22"/>
          <w:szCs w:val="24"/>
        </w:rPr>
      </w:pPr>
      <w:r>
        <w:rPr>
          <w:rFonts w:hint="eastAsia" w:ascii="仿宋" w:hAnsi="仿宋" w:eastAsia="仿宋" w:cs="仿宋"/>
          <w:sz w:val="22"/>
          <w:szCs w:val="24"/>
        </w:rPr>
        <w:t>4.9服务期间，乙方派出人员发生的任何意外伤害，均由乙方承担全部责任和赔偿。</w:t>
      </w:r>
    </w:p>
    <w:p w14:paraId="131CFEEF">
      <w:pPr>
        <w:pStyle w:val="10"/>
        <w:tabs>
          <w:tab w:val="left" w:pos="3544"/>
        </w:tabs>
        <w:wordWrap w:val="0"/>
        <w:topLinePunct/>
        <w:adjustRightInd w:val="0"/>
        <w:snapToGrid w:val="0"/>
        <w:spacing w:line="360" w:lineRule="auto"/>
        <w:ind w:firstLine="440" w:firstLineChars="200"/>
        <w:rPr>
          <w:rFonts w:ascii="仿宋" w:hAnsi="仿宋" w:eastAsia="仿宋" w:cs="仿宋"/>
          <w:sz w:val="22"/>
          <w:szCs w:val="24"/>
        </w:rPr>
      </w:pPr>
      <w:r>
        <w:rPr>
          <w:rFonts w:hint="eastAsia" w:ascii="仿宋" w:hAnsi="仿宋" w:eastAsia="仿宋" w:cs="仿宋"/>
          <w:sz w:val="22"/>
          <w:szCs w:val="24"/>
        </w:rPr>
        <w:t>4.10服务期间，乙方必须要按照甲方要求对于突发事件提供应急服务和保障。</w:t>
      </w:r>
    </w:p>
    <w:p w14:paraId="1AC95B98">
      <w:pPr>
        <w:pStyle w:val="10"/>
        <w:tabs>
          <w:tab w:val="left" w:pos="3544"/>
        </w:tabs>
        <w:wordWrap w:val="0"/>
        <w:topLinePunct/>
        <w:adjustRightInd w:val="0"/>
        <w:snapToGrid w:val="0"/>
        <w:spacing w:line="360" w:lineRule="auto"/>
        <w:ind w:firstLine="440" w:firstLineChars="200"/>
        <w:rPr>
          <w:rFonts w:ascii="仿宋" w:hAnsi="仿宋" w:eastAsia="仿宋" w:cs="仿宋"/>
          <w:sz w:val="22"/>
          <w:szCs w:val="24"/>
        </w:rPr>
      </w:pPr>
      <w:r>
        <w:rPr>
          <w:rFonts w:hint="eastAsia" w:ascii="仿宋" w:hAnsi="仿宋" w:eastAsia="仿宋" w:cs="仿宋"/>
          <w:sz w:val="22"/>
          <w:szCs w:val="24"/>
        </w:rPr>
        <w:t>4.11乙方除因特殊情况外，在服务过程中对甲方造成设备数据等的损坏或丢失的，甲方有权要求乙方进行适当赔偿。</w:t>
      </w:r>
    </w:p>
    <w:p w14:paraId="29187DD1">
      <w:pPr>
        <w:wordWrap w:val="0"/>
        <w:topLinePunct/>
        <w:spacing w:line="360" w:lineRule="auto"/>
        <w:jc w:val="left"/>
        <w:rPr>
          <w:rFonts w:ascii="仿宋" w:hAnsi="仿宋" w:eastAsia="仿宋" w:cs="仿宋"/>
          <w:b/>
          <w:kern w:val="0"/>
          <w:sz w:val="22"/>
        </w:rPr>
      </w:pPr>
      <w:r>
        <w:rPr>
          <w:rFonts w:hint="eastAsia" w:ascii="仿宋" w:hAnsi="仿宋" w:eastAsia="仿宋" w:cs="仿宋"/>
          <w:b/>
          <w:kern w:val="0"/>
          <w:sz w:val="22"/>
        </w:rPr>
        <w:t xml:space="preserve">    5.索赔</w:t>
      </w:r>
    </w:p>
    <w:p w14:paraId="5393EC16">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5.1如果乙方对偏差负有责任，而甲方在服务期内提出了索赔，乙方应按照甲方同意的下列一种或几种方式结合起来解决索赔事宜：</w:t>
      </w:r>
    </w:p>
    <w:p w14:paraId="1786B3C5">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⑴乙方同意用合同规定的货币将合同款退还给甲方，并承担由此发生的一切损失和费用，包括利息、银行手续费等其它必要费用。</w:t>
      </w:r>
    </w:p>
    <w:p w14:paraId="433D5529">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⑵根据服务的偏差情况、以及甲方所遭受损失的金额，经甲乙双方商定降低服务价格。</w:t>
      </w:r>
    </w:p>
    <w:p w14:paraId="1C1A2FBB">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rPr>
        <w:t>5.2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若</w:t>
      </w:r>
      <w:r>
        <w:rPr>
          <w:rFonts w:hint="eastAsia" w:ascii="仿宋" w:hAnsi="仿宋" w:eastAsia="仿宋" w:cs="仿宋"/>
          <w:kern w:val="0"/>
          <w:sz w:val="22"/>
          <w:highlight w:val="none"/>
        </w:rPr>
        <w:t>索赔金额超过未付款项的，乙方必须进行弥补。</w:t>
      </w:r>
    </w:p>
    <w:p w14:paraId="30CD37CA">
      <w:pPr>
        <w:wordWrap w:val="0"/>
        <w:topLinePunct/>
        <w:spacing w:line="360" w:lineRule="auto"/>
        <w:ind w:firstLine="442" w:firstLineChars="200"/>
        <w:jc w:val="left"/>
        <w:rPr>
          <w:rFonts w:ascii="仿宋" w:hAnsi="仿宋" w:eastAsia="仿宋" w:cs="仿宋"/>
          <w:b/>
          <w:kern w:val="0"/>
          <w:sz w:val="22"/>
          <w:highlight w:val="none"/>
        </w:rPr>
      </w:pPr>
      <w:r>
        <w:rPr>
          <w:rFonts w:hint="eastAsia" w:ascii="仿宋" w:hAnsi="仿宋" w:eastAsia="仿宋" w:cs="仿宋"/>
          <w:b/>
          <w:kern w:val="0"/>
          <w:sz w:val="22"/>
          <w:highlight w:val="none"/>
        </w:rPr>
        <w:t>6.履约、付款及验收</w:t>
      </w:r>
    </w:p>
    <w:p w14:paraId="20FB01F4">
      <w:pPr>
        <w:wordWrap w:val="0"/>
        <w:topLinePunct/>
        <w:spacing w:line="360" w:lineRule="auto"/>
        <w:ind w:firstLine="440" w:firstLineChars="200"/>
        <w:rPr>
          <w:rFonts w:hint="default" w:ascii="仿宋" w:hAnsi="仿宋" w:eastAsia="仿宋" w:cs="仿宋"/>
          <w:kern w:val="0"/>
          <w:sz w:val="22"/>
          <w:highlight w:val="none"/>
          <w:lang w:val="en-US" w:eastAsia="zh-CN"/>
        </w:rPr>
      </w:pPr>
      <w:r>
        <w:rPr>
          <w:rFonts w:hint="eastAsia" w:ascii="仿宋" w:hAnsi="仿宋" w:eastAsia="仿宋" w:cs="仿宋"/>
          <w:kern w:val="0"/>
          <w:sz w:val="22"/>
          <w:highlight w:val="none"/>
        </w:rPr>
        <w:t>6.</w:t>
      </w:r>
      <w:r>
        <w:rPr>
          <w:rFonts w:hint="eastAsia" w:ascii="仿宋" w:hAnsi="仿宋" w:eastAsia="仿宋" w:cs="仿宋"/>
          <w:kern w:val="0"/>
          <w:sz w:val="22"/>
          <w:highlight w:val="none"/>
          <w:lang w:val="en-US" w:eastAsia="zh-CN"/>
        </w:rPr>
        <w:t>1履约保证金</w:t>
      </w:r>
    </w:p>
    <w:p w14:paraId="6990130A">
      <w:pPr>
        <w:wordWrap w:val="0"/>
        <w:topLinePunct/>
        <w:spacing w:line="360" w:lineRule="auto"/>
        <w:ind w:firstLine="440" w:firstLineChars="200"/>
        <w:rPr>
          <w:rFonts w:hint="eastAsia" w:ascii="仿宋" w:hAnsi="仿宋" w:eastAsia="仿宋" w:cs="仿宋"/>
          <w:kern w:val="0"/>
          <w:sz w:val="22"/>
          <w:highlight w:val="none"/>
          <w:lang w:val="en-US" w:eastAsia="zh-CN"/>
        </w:rPr>
      </w:pPr>
      <w:r>
        <w:rPr>
          <w:rFonts w:hint="eastAsia" w:ascii="仿宋" w:hAnsi="仿宋" w:eastAsia="仿宋" w:cs="仿宋"/>
          <w:kern w:val="0"/>
          <w:sz w:val="22"/>
          <w:highlight w:val="none"/>
          <w:lang w:val="en-US" w:eastAsia="zh-CN"/>
        </w:rPr>
        <w:t>无。</w:t>
      </w:r>
    </w:p>
    <w:p w14:paraId="30AEB272">
      <w:pPr>
        <w:wordWrap w:val="0"/>
        <w:topLinePunct/>
        <w:spacing w:line="360" w:lineRule="auto"/>
        <w:ind w:firstLine="440" w:firstLineChars="200"/>
        <w:rPr>
          <w:rFonts w:ascii="仿宋" w:hAnsi="仿宋" w:eastAsia="仿宋" w:cs="仿宋"/>
          <w:kern w:val="0"/>
          <w:sz w:val="22"/>
          <w:highlight w:val="none"/>
        </w:rPr>
      </w:pPr>
      <w:r>
        <w:rPr>
          <w:rFonts w:hint="eastAsia" w:ascii="仿宋" w:hAnsi="仿宋" w:eastAsia="仿宋" w:cs="仿宋"/>
          <w:kern w:val="0"/>
          <w:sz w:val="22"/>
          <w:highlight w:val="none"/>
          <w:lang w:val="en-US" w:eastAsia="zh-CN"/>
        </w:rPr>
        <w:t>6.2</w:t>
      </w:r>
      <w:r>
        <w:rPr>
          <w:rFonts w:hint="eastAsia" w:ascii="仿宋" w:hAnsi="仿宋" w:eastAsia="仿宋" w:cs="仿宋"/>
          <w:kern w:val="0"/>
          <w:sz w:val="22"/>
          <w:highlight w:val="none"/>
        </w:rPr>
        <w:t>支付约定：</w:t>
      </w:r>
    </w:p>
    <w:p w14:paraId="39DAD92A">
      <w:pPr>
        <w:wordWrap w:val="0"/>
        <w:topLinePunct/>
        <w:spacing w:line="360" w:lineRule="auto"/>
        <w:ind w:firstLine="440" w:firstLineChars="200"/>
        <w:rPr>
          <w:rFonts w:hint="eastAsia"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 xml:space="preserve">付款条件说明： </w:t>
      </w:r>
      <w:r>
        <w:rPr>
          <w:rFonts w:hint="eastAsia" w:ascii="仿宋" w:hAnsi="仿宋" w:eastAsia="仿宋" w:cs="仿宋"/>
          <w:color w:val="auto"/>
          <w:sz w:val="22"/>
          <w:highlight w:val="none"/>
          <w:u w:val="single"/>
          <w:lang w:val="en-US" w:eastAsia="zh-CN"/>
        </w:rPr>
        <w:t xml:space="preserve">             </w:t>
      </w:r>
      <w:r>
        <w:rPr>
          <w:rFonts w:hint="eastAsia" w:ascii="仿宋" w:hAnsi="仿宋" w:eastAsia="仿宋" w:cs="仿宋"/>
          <w:color w:val="auto"/>
          <w:sz w:val="22"/>
          <w:highlight w:val="none"/>
          <w:lang w:val="en-US" w:eastAsia="zh-CN"/>
        </w:rPr>
        <w:t>。</w:t>
      </w:r>
    </w:p>
    <w:p w14:paraId="21F95F47">
      <w:pPr>
        <w:wordWrap w:val="0"/>
        <w:topLinePunct/>
        <w:spacing w:line="360" w:lineRule="auto"/>
        <w:ind w:firstLine="440" w:firstLineChars="200"/>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6.</w:t>
      </w:r>
      <w:r>
        <w:rPr>
          <w:rFonts w:hint="eastAsia" w:ascii="仿宋" w:hAnsi="仿宋" w:eastAsia="仿宋" w:cs="仿宋"/>
          <w:color w:val="auto"/>
          <w:kern w:val="0"/>
          <w:sz w:val="22"/>
          <w:highlight w:val="none"/>
          <w:lang w:val="en-US" w:eastAsia="zh-CN"/>
        </w:rPr>
        <w:t>3</w:t>
      </w:r>
      <w:r>
        <w:rPr>
          <w:rFonts w:hint="eastAsia" w:ascii="仿宋" w:hAnsi="仿宋" w:eastAsia="仿宋" w:cs="仿宋"/>
          <w:color w:val="auto"/>
          <w:kern w:val="0"/>
          <w:sz w:val="22"/>
          <w:highlight w:val="none"/>
        </w:rPr>
        <w:t>项目验收</w:t>
      </w:r>
    </w:p>
    <w:p w14:paraId="5BE45786">
      <w:pPr>
        <w:wordWrap w:val="0"/>
        <w:topLinePunct/>
        <w:spacing w:line="372" w:lineRule="auto"/>
        <w:ind w:firstLine="440" w:firstLineChars="200"/>
        <w:rPr>
          <w:rFonts w:hint="eastAsia" w:ascii="仿宋" w:hAnsi="仿宋" w:eastAsia="仿宋" w:cs="仿宋"/>
          <w:sz w:val="22"/>
          <w:lang w:val="en-US" w:eastAsia="zh-CN"/>
        </w:rPr>
      </w:pPr>
      <w:r>
        <w:rPr>
          <w:rFonts w:hint="eastAsia" w:ascii="仿宋" w:hAnsi="仿宋" w:eastAsia="仿宋" w:cs="仿宋"/>
          <w:sz w:val="22"/>
          <w:lang w:val="en-US" w:eastAsia="zh-CN"/>
        </w:rPr>
        <w:t>1）成果递交后，乙方向甲方提交验收申请。</w:t>
      </w:r>
    </w:p>
    <w:p w14:paraId="54D68EF2">
      <w:pPr>
        <w:wordWrap w:val="0"/>
        <w:topLinePunct/>
        <w:spacing w:line="372" w:lineRule="auto"/>
        <w:ind w:firstLine="440" w:firstLineChars="200"/>
        <w:rPr>
          <w:rFonts w:hint="eastAsia" w:ascii="仿宋" w:hAnsi="仿宋" w:eastAsia="仿宋" w:cs="仿宋"/>
          <w:sz w:val="22"/>
          <w:lang w:val="en-US" w:eastAsia="zh-CN"/>
        </w:rPr>
      </w:pPr>
      <w:r>
        <w:rPr>
          <w:rFonts w:hint="eastAsia" w:ascii="仿宋" w:hAnsi="仿宋" w:eastAsia="仿宋" w:cs="仿宋"/>
          <w:sz w:val="22"/>
          <w:lang w:val="en-US" w:eastAsia="zh-CN"/>
        </w:rPr>
        <w:t>2）甲方收到验收申请后组织验收，验收时乙方应无条件予以配合并提供验收所需的全部资料，若乙方不配合或者未按合同要求提供服务的，甲方将拒绝验收。</w:t>
      </w:r>
    </w:p>
    <w:p w14:paraId="472CC9F8">
      <w:pPr>
        <w:wordWrap w:val="0"/>
        <w:topLinePunct/>
        <w:spacing w:line="372" w:lineRule="auto"/>
        <w:ind w:firstLine="440" w:firstLineChars="200"/>
        <w:rPr>
          <w:rFonts w:hint="eastAsia" w:ascii="仿宋" w:hAnsi="仿宋" w:eastAsia="仿宋" w:cs="仿宋"/>
          <w:sz w:val="22"/>
          <w:lang w:val="en-US" w:eastAsia="zh-CN"/>
        </w:rPr>
      </w:pPr>
      <w:r>
        <w:rPr>
          <w:rFonts w:hint="eastAsia" w:ascii="仿宋" w:hAnsi="仿宋" w:eastAsia="仿宋" w:cs="仿宋"/>
          <w:sz w:val="22"/>
          <w:lang w:val="en-US" w:eastAsia="zh-CN"/>
        </w:rPr>
        <w:t>3）验收依据：招标文件、投标文件、合同文本、国内相应的标准及</w:t>
      </w:r>
      <w:bookmarkStart w:id="3" w:name="_GoBack"/>
      <w:bookmarkEnd w:id="3"/>
      <w:r>
        <w:rPr>
          <w:rFonts w:hint="eastAsia" w:ascii="仿宋" w:hAnsi="仿宋" w:eastAsia="仿宋" w:cs="仿宋"/>
          <w:sz w:val="22"/>
          <w:lang w:val="en-US" w:eastAsia="zh-CN"/>
        </w:rPr>
        <w:t>规范。</w:t>
      </w:r>
    </w:p>
    <w:p w14:paraId="6D27C54A">
      <w:pPr>
        <w:numPr>
          <w:ilvl w:val="0"/>
          <w:numId w:val="0"/>
        </w:numPr>
        <w:wordWrap w:val="0"/>
        <w:topLinePunct/>
        <w:spacing w:line="360" w:lineRule="auto"/>
        <w:ind w:firstLine="442" w:firstLineChars="200"/>
        <w:rPr>
          <w:rFonts w:ascii="仿宋" w:hAnsi="仿宋" w:eastAsia="仿宋" w:cs="仿宋"/>
          <w:b/>
          <w:kern w:val="0"/>
          <w:sz w:val="22"/>
        </w:rPr>
      </w:pPr>
      <w:r>
        <w:rPr>
          <w:rFonts w:hint="eastAsia" w:ascii="仿宋" w:hAnsi="仿宋" w:eastAsia="仿宋" w:cs="仿宋"/>
          <w:b/>
          <w:kern w:val="0"/>
          <w:sz w:val="22"/>
        </w:rPr>
        <w:t>7.转包、分包</w:t>
      </w:r>
    </w:p>
    <w:p w14:paraId="596C5911">
      <w:pPr>
        <w:wordWrap w:val="0"/>
        <w:topLinePunct/>
        <w:spacing w:line="372" w:lineRule="auto"/>
        <w:ind w:firstLine="440" w:firstLineChars="200"/>
        <w:rPr>
          <w:rFonts w:ascii="仿宋" w:hAnsi="仿宋" w:eastAsia="仿宋" w:cs="仿宋"/>
          <w:kern w:val="0"/>
          <w:sz w:val="22"/>
        </w:rPr>
      </w:pPr>
      <w:r>
        <w:rPr>
          <w:rFonts w:hint="eastAsia" w:ascii="仿宋" w:hAnsi="仿宋" w:eastAsia="仿宋" w:cs="仿宋"/>
          <w:sz w:val="22"/>
        </w:rPr>
        <w:t>7.1本项目不允许合同转包及合同分包。</w:t>
      </w:r>
    </w:p>
    <w:p w14:paraId="46F455A9">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8.乙方履约延误</w:t>
      </w:r>
    </w:p>
    <w:p w14:paraId="2AE5140E">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8.1乙方应在规定的服务期内提供服务。</w:t>
      </w:r>
    </w:p>
    <w:p w14:paraId="67BFB836">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8.2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3E0D2690">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9.违约终止合同</w:t>
      </w:r>
    </w:p>
    <w:p w14:paraId="4B4C54B4">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9.1在甲方对乙方违约而采取的任何补救措施不受影响的情况下，甲方可向乙方发出书面违约通知书，提出终止部分或全部合同：</w:t>
      </w:r>
    </w:p>
    <w:p w14:paraId="6FAB8B52">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⑴如果乙方未能在合同规定的期限内或甲方根据合同条款第8.2条的规定同意延长的期限内提供服务。</w:t>
      </w:r>
    </w:p>
    <w:p w14:paraId="1CFE0047">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⑵如果乙方未能履行合同规定的其它任何义务。</w:t>
      </w:r>
    </w:p>
    <w:p w14:paraId="0F65D327">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⑶如果甲方认为乙方在本合同的竞争和实施过程中有腐败和欺诈行为。为此目的，定义下述条件：</w:t>
      </w:r>
    </w:p>
    <w:p w14:paraId="59D8FEA4">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“腐败行为”是指提供、给予、接受或索取任何有价值的物品来影响甲方在采购过程或合同实施过程中的行为。</w:t>
      </w:r>
    </w:p>
    <w:p w14:paraId="07F89733">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“欺诈行为”是指为了影响采购过程或合同实施过程而谎报或隐瞒事实，损害甲方利益的行为。</w:t>
      </w:r>
    </w:p>
    <w:p w14:paraId="1CD5F28D">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9.2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3FAFBDF0">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10.不可抗力</w:t>
      </w:r>
    </w:p>
    <w:p w14:paraId="29C79BBB">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10.1签约双方任何一方由于不可抗力事件的影响而不能执行合同时，履行合同的期限应予延长，其延长的期限应相当于事件所影响的时间。不可抗力事件是指甲乙双方在缔结合同时所不能预见的，并且它的发生及其后果是无法避免和无法克服的事件，诸如战争、严重火灾、洪水、台风、地震、疫情等。</w:t>
      </w:r>
    </w:p>
    <w:p w14:paraId="28C01EFA">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10.2受影响一方应在不可抗力事件发生后尽快用书面形式通知对方，并于不可抗力事件发生后十四（14）天内将有关当局（或有关政府部门）出具的证明文件用邮政快递或挂号信寄给对方审阅确认。一旦不可抗力事件的影响持续一百二十天（120天）以上，双方应通过友好协商在合理的时间内达成进一步履行合同的协议。</w:t>
      </w:r>
    </w:p>
    <w:p w14:paraId="227546E9">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10.3因合同一方迟延履行合同后发生不可抗力的，不能免除迟延履行方的相应责任。</w:t>
      </w:r>
    </w:p>
    <w:p w14:paraId="68597849">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11.因破产而终止合同</w:t>
      </w:r>
    </w:p>
    <w:p w14:paraId="31D8B3D4">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11.1如果乙方破产或无清偿能力，甲方可在任何时候以书面形式通知乙方，提出终止合同而不给乙方补偿。该合同的终止将不损害或影响甲方已经采取或将要采取的任何行动或补救措施的权力。</w:t>
      </w:r>
    </w:p>
    <w:p w14:paraId="4EC34D06">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12.因政策性调整而终止合同</w:t>
      </w:r>
    </w:p>
    <w:p w14:paraId="58F431BC">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12.1如果发生政策性调整或其他特殊原因导致项目不再继续进行的，甲方可向乙方发出书面通知全部或部分终止合同，终止通知应明确该终止合同的原因，并明确合同终止的程度，以及终止的生效日期。</w:t>
      </w:r>
    </w:p>
    <w:p w14:paraId="56078482">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12.2对乙方收到终止通知后三十（30）天内完成的服务，甲方应按原合同价格和条款予以接收，对于剩下的服务，甲方可：</w:t>
      </w:r>
    </w:p>
    <w:p w14:paraId="1D288311">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⑴仅对部分服务按照原来的合同价格和条款予以接受；</w:t>
      </w:r>
    </w:p>
    <w:p w14:paraId="3BA43332">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⑵取消对所剩服务的采购，并按双方商定的金额向乙方支付部分完成服务的费用。</w:t>
      </w:r>
    </w:p>
    <w:p w14:paraId="46A68D7E">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13.争议的解决</w:t>
      </w:r>
    </w:p>
    <w:p w14:paraId="08A64B2D">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13.1因执行本合同所发生的或与本合同有关的一切争议,双方应通过友好协商解决。如果协商开始后六十（60）天还不能解决，任何一方均可按中华人民共和国有关法律的规定提交仲裁。仲裁地点为甲方所在地的仲裁委员会。</w:t>
      </w:r>
    </w:p>
    <w:p w14:paraId="77D2CA02">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13.2仲裁裁决应为最终裁决，对双方均具有约束力。</w:t>
      </w:r>
    </w:p>
    <w:p w14:paraId="205A74E8">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13.3仲裁费除仲裁机关另有裁决外均应由败诉方负担。</w:t>
      </w:r>
    </w:p>
    <w:p w14:paraId="7393E7D4">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13.4在仲裁期间，除正在进行仲裁的部分外，本合同其它部分应继续执行。</w:t>
      </w:r>
    </w:p>
    <w:p w14:paraId="08C919DC">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14.通知</w:t>
      </w:r>
    </w:p>
    <w:p w14:paraId="66B58F53">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14.1本合同一方给对方的通知应用书面形式送到合同专用条款中规定的对方地址，传真要经书面确认。</w:t>
      </w:r>
    </w:p>
    <w:p w14:paraId="10771BFD">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14.2通知以送到日期或通知书的生效日期为生效日期，两者中以晚的一个日期为准。</w:t>
      </w:r>
    </w:p>
    <w:p w14:paraId="0F99823F">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15.税款</w:t>
      </w:r>
    </w:p>
    <w:p w14:paraId="42231097">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15.1按照中华人民共和国税法和有关部门的规定，甲方需交纳的与本合同有关的一切税费均应由甲方负担。</w:t>
      </w:r>
    </w:p>
    <w:p w14:paraId="549314DC">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15.2按照中华人民共和国税法和有关部门的规定，乙方需交纳的与本合同有关的一切税费均应由乙方负担。</w:t>
      </w:r>
    </w:p>
    <w:p w14:paraId="157722B8">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16.其他</w:t>
      </w:r>
    </w:p>
    <w:p w14:paraId="4D491500">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kern w:val="0"/>
          <w:sz w:val="22"/>
        </w:rPr>
        <w:t>16.1</w:t>
      </w:r>
      <w:r>
        <w:rPr>
          <w:rFonts w:hint="eastAsia" w:ascii="仿宋" w:hAnsi="仿宋" w:eastAsia="仿宋" w:cs="仿宋"/>
          <w:sz w:val="22"/>
        </w:rPr>
        <w:t>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7F580586">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16.2本合同应按照中华人民共和国的现行法律进行解释。</w:t>
      </w:r>
    </w:p>
    <w:p w14:paraId="44D2FDA9">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16.3本合同语言为简体中文，双方交换的与合同有关的信函均按此书写。</w:t>
      </w:r>
    </w:p>
    <w:p w14:paraId="183B38CF">
      <w:pPr>
        <w:wordWrap w:val="0"/>
        <w:topLinePunct/>
        <w:spacing w:line="360" w:lineRule="auto"/>
        <w:ind w:firstLine="441"/>
        <w:jc w:val="left"/>
        <w:rPr>
          <w:rFonts w:ascii="仿宋" w:hAnsi="仿宋" w:eastAsia="仿宋" w:cs="仿宋"/>
          <w:b/>
          <w:bCs/>
          <w:sz w:val="22"/>
        </w:rPr>
      </w:pPr>
      <w:r>
        <w:rPr>
          <w:rFonts w:hint="eastAsia" w:ascii="仿宋" w:hAnsi="仿宋" w:eastAsia="仿宋" w:cs="仿宋"/>
          <w:sz w:val="22"/>
        </w:rPr>
        <w:t>16.4</w:t>
      </w:r>
      <w:r>
        <w:rPr>
          <w:rFonts w:hint="eastAsia" w:ascii="仿宋" w:hAnsi="仿宋" w:eastAsia="仿宋" w:cs="仿宋"/>
          <w:kern w:val="0"/>
          <w:sz w:val="22"/>
        </w:rPr>
        <w:t xml:space="preserve"> 除技术规范中另有规定外,计量单位均使用中华人民共和国法定计量单位。</w:t>
      </w:r>
    </w:p>
    <w:p w14:paraId="4BA6C23B">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17.合同生效</w:t>
      </w:r>
    </w:p>
    <w:p w14:paraId="77926EA8">
      <w:pPr>
        <w:pStyle w:val="11"/>
        <w:ind w:firstLine="440" w:firstLineChars="200"/>
      </w:pPr>
      <w:r>
        <w:rPr>
          <w:rFonts w:hint="eastAsia" w:ascii="仿宋" w:hAnsi="仿宋" w:eastAsia="仿宋" w:cs="仿宋"/>
          <w:kern w:val="0"/>
          <w:sz w:val="22"/>
        </w:rPr>
        <w:t>17.1</w:t>
      </w:r>
      <w:r>
        <w:rPr>
          <w:rFonts w:hint="eastAsia" w:ascii="仿宋" w:hAnsi="仿宋" w:eastAsia="仿宋" w:cs="仿宋"/>
          <w:sz w:val="22"/>
        </w:rPr>
        <w:t>本合同在甲乙双方盖公章后生效。</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楷体">
    <w:panose1 w:val="02010600040101010101"/>
    <w:charset w:val="86"/>
    <w:family w:val="auto"/>
    <w:pitch w:val="default"/>
    <w:sig w:usb0="00000287" w:usb1="080F0000" w:usb2="00000000" w:usb3="00000000" w:csb0="0004009F" w:csb1="DFD7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31429">
    <w:pPr>
      <w:pStyle w:val="11"/>
      <w:jc w:val="center"/>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E16A5">
    <w:pPr>
      <w:pStyle w:val="11"/>
      <w:jc w:val="center"/>
    </w:pPr>
    <w:r>
      <w:fldChar w:fldCharType="begin"/>
    </w:r>
    <w:r>
      <w:instrText xml:space="preserve">PAGE   \* MERGEFORMAT</w:instrText>
    </w:r>
    <w:r>
      <w:fldChar w:fldCharType="separate"/>
    </w:r>
    <w:r>
      <w:rPr>
        <w:lang w:val="zh-CN"/>
      </w:rP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083B4E"/>
    <w:rsid w:val="00083B4E"/>
    <w:rsid w:val="001F0C00"/>
    <w:rsid w:val="002B3325"/>
    <w:rsid w:val="004E3BA8"/>
    <w:rsid w:val="005A3C62"/>
    <w:rsid w:val="005B3CA9"/>
    <w:rsid w:val="006731F8"/>
    <w:rsid w:val="009D233C"/>
    <w:rsid w:val="00B50393"/>
    <w:rsid w:val="00CD3846"/>
    <w:rsid w:val="01325A8F"/>
    <w:rsid w:val="014C4DA3"/>
    <w:rsid w:val="02B250DA"/>
    <w:rsid w:val="036F6B27"/>
    <w:rsid w:val="05A86320"/>
    <w:rsid w:val="06912F0A"/>
    <w:rsid w:val="07027CB2"/>
    <w:rsid w:val="080D5D3D"/>
    <w:rsid w:val="08F57ACE"/>
    <w:rsid w:val="094E71DE"/>
    <w:rsid w:val="09F71624"/>
    <w:rsid w:val="0AA74E2A"/>
    <w:rsid w:val="0C673D37"/>
    <w:rsid w:val="0DB05957"/>
    <w:rsid w:val="0DB735A4"/>
    <w:rsid w:val="102F7D69"/>
    <w:rsid w:val="10680629"/>
    <w:rsid w:val="10E30517"/>
    <w:rsid w:val="11515ABE"/>
    <w:rsid w:val="11765524"/>
    <w:rsid w:val="11CB3AB5"/>
    <w:rsid w:val="12374CB3"/>
    <w:rsid w:val="126006AE"/>
    <w:rsid w:val="128E27E7"/>
    <w:rsid w:val="13135720"/>
    <w:rsid w:val="13F26DE9"/>
    <w:rsid w:val="14257969"/>
    <w:rsid w:val="14904B4F"/>
    <w:rsid w:val="17626C76"/>
    <w:rsid w:val="17773DA4"/>
    <w:rsid w:val="182061EA"/>
    <w:rsid w:val="19053D5D"/>
    <w:rsid w:val="1A1E49AB"/>
    <w:rsid w:val="1AB33345"/>
    <w:rsid w:val="1BF63E31"/>
    <w:rsid w:val="1CDF0421"/>
    <w:rsid w:val="1CF35935"/>
    <w:rsid w:val="1D9E208B"/>
    <w:rsid w:val="1F8B4890"/>
    <w:rsid w:val="20234AC9"/>
    <w:rsid w:val="20C4110E"/>
    <w:rsid w:val="21384EE1"/>
    <w:rsid w:val="22A75E85"/>
    <w:rsid w:val="2451716B"/>
    <w:rsid w:val="259049AF"/>
    <w:rsid w:val="277F4CDB"/>
    <w:rsid w:val="283F446A"/>
    <w:rsid w:val="29AE5D4B"/>
    <w:rsid w:val="2B163BA8"/>
    <w:rsid w:val="2B6F5066"/>
    <w:rsid w:val="2B8D373E"/>
    <w:rsid w:val="2B9D7E25"/>
    <w:rsid w:val="2C1874AC"/>
    <w:rsid w:val="2C9C1E8B"/>
    <w:rsid w:val="2DBD030B"/>
    <w:rsid w:val="2E6764C9"/>
    <w:rsid w:val="2F4F1437"/>
    <w:rsid w:val="2FCB6784"/>
    <w:rsid w:val="30C65728"/>
    <w:rsid w:val="31561929"/>
    <w:rsid w:val="31927D00"/>
    <w:rsid w:val="31A57242"/>
    <w:rsid w:val="31C35697"/>
    <w:rsid w:val="32B36180"/>
    <w:rsid w:val="32CA2084"/>
    <w:rsid w:val="334F6D3D"/>
    <w:rsid w:val="33AD1E13"/>
    <w:rsid w:val="360A255B"/>
    <w:rsid w:val="368B15F4"/>
    <w:rsid w:val="39534B4B"/>
    <w:rsid w:val="397C1B66"/>
    <w:rsid w:val="39B60304"/>
    <w:rsid w:val="3A2D0B2A"/>
    <w:rsid w:val="3A5E4C24"/>
    <w:rsid w:val="3A9C74FA"/>
    <w:rsid w:val="3AEC222F"/>
    <w:rsid w:val="3BA96372"/>
    <w:rsid w:val="3C485B8B"/>
    <w:rsid w:val="3F9D3C43"/>
    <w:rsid w:val="42E24A3F"/>
    <w:rsid w:val="42E87780"/>
    <w:rsid w:val="43560B8E"/>
    <w:rsid w:val="440B2A75"/>
    <w:rsid w:val="444841B5"/>
    <w:rsid w:val="44AC290F"/>
    <w:rsid w:val="460D6F9A"/>
    <w:rsid w:val="46550F93"/>
    <w:rsid w:val="480349A3"/>
    <w:rsid w:val="48897310"/>
    <w:rsid w:val="48BD4B92"/>
    <w:rsid w:val="49D722FD"/>
    <w:rsid w:val="4A276F43"/>
    <w:rsid w:val="4B2E419E"/>
    <w:rsid w:val="4B9009B5"/>
    <w:rsid w:val="4BC90A28"/>
    <w:rsid w:val="4D3D691B"/>
    <w:rsid w:val="4D514410"/>
    <w:rsid w:val="4DD3727F"/>
    <w:rsid w:val="4EC31922"/>
    <w:rsid w:val="4ED432AF"/>
    <w:rsid w:val="4EE374D6"/>
    <w:rsid w:val="506863A4"/>
    <w:rsid w:val="522B1438"/>
    <w:rsid w:val="548B440F"/>
    <w:rsid w:val="54A31759"/>
    <w:rsid w:val="55F96F20"/>
    <w:rsid w:val="578A3162"/>
    <w:rsid w:val="5A9F29C3"/>
    <w:rsid w:val="5AD94111"/>
    <w:rsid w:val="5BB73D3C"/>
    <w:rsid w:val="5BE3627E"/>
    <w:rsid w:val="5CD8040E"/>
    <w:rsid w:val="5D347D3A"/>
    <w:rsid w:val="5D721F1B"/>
    <w:rsid w:val="5E826883"/>
    <w:rsid w:val="612E68F7"/>
    <w:rsid w:val="64A82DBC"/>
    <w:rsid w:val="65476131"/>
    <w:rsid w:val="66EA0EAB"/>
    <w:rsid w:val="67006EDF"/>
    <w:rsid w:val="67622585"/>
    <w:rsid w:val="686D0548"/>
    <w:rsid w:val="69DE25BE"/>
    <w:rsid w:val="6AA10091"/>
    <w:rsid w:val="6DF130DE"/>
    <w:rsid w:val="700045AC"/>
    <w:rsid w:val="7007308C"/>
    <w:rsid w:val="703432DF"/>
    <w:rsid w:val="707B75D6"/>
    <w:rsid w:val="710F044A"/>
    <w:rsid w:val="7362159A"/>
    <w:rsid w:val="73D2750D"/>
    <w:rsid w:val="754B7577"/>
    <w:rsid w:val="75524DAA"/>
    <w:rsid w:val="757F36C5"/>
    <w:rsid w:val="76A50F09"/>
    <w:rsid w:val="76FB321F"/>
    <w:rsid w:val="78A734CC"/>
    <w:rsid w:val="79E461EC"/>
    <w:rsid w:val="7A6335B5"/>
    <w:rsid w:val="7C416BFD"/>
    <w:rsid w:val="7FD10FC1"/>
    <w:rsid w:val="7FE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7"/>
    <w:autoRedefine/>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18"/>
    <w:autoRedefine/>
    <w:qFormat/>
    <w:uiPriority w:val="0"/>
    <w:pPr>
      <w:keepNext/>
      <w:keepLines/>
      <w:spacing w:before="260" w:after="260" w:line="416" w:lineRule="auto"/>
      <w:outlineLvl w:val="2"/>
    </w:pPr>
    <w:rPr>
      <w:b/>
      <w:bCs/>
      <w:sz w:val="32"/>
      <w:szCs w:val="32"/>
    </w:rPr>
  </w:style>
  <w:style w:type="paragraph" w:styleId="6">
    <w:name w:val="heading 4"/>
    <w:basedOn w:val="1"/>
    <w:next w:val="1"/>
    <w:link w:val="19"/>
    <w:qFormat/>
    <w:uiPriority w:val="0"/>
    <w:pPr>
      <w:keepNext/>
      <w:keepLines/>
      <w:spacing w:before="280" w:after="290" w:line="376" w:lineRule="auto"/>
      <w:outlineLvl w:val="3"/>
    </w:pPr>
    <w:rPr>
      <w:rFonts w:ascii="Cambria" w:hAnsi="Cambria"/>
      <w:b/>
      <w:bCs/>
      <w:sz w:val="28"/>
      <w:szCs w:val="28"/>
    </w:rPr>
  </w:style>
  <w:style w:type="paragraph" w:styleId="7">
    <w:name w:val="heading 5"/>
    <w:basedOn w:val="1"/>
    <w:next w:val="1"/>
    <w:link w:val="20"/>
    <w:autoRedefine/>
    <w:qFormat/>
    <w:uiPriority w:val="0"/>
    <w:pPr>
      <w:keepNext/>
      <w:keepLines/>
      <w:spacing w:before="280" w:after="290" w:line="376" w:lineRule="auto"/>
      <w:ind w:left="1008" w:hanging="1008"/>
      <w:outlineLvl w:val="4"/>
    </w:pPr>
    <w:rPr>
      <w:b/>
      <w:bCs/>
      <w:sz w:val="28"/>
      <w:szCs w:val="28"/>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customStyle="1" w:styleId="2">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8">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9">
    <w:name w:val="Body Text Indent"/>
    <w:basedOn w:val="1"/>
    <w:qFormat/>
    <w:uiPriority w:val="0"/>
    <w:pPr>
      <w:spacing w:after="120"/>
      <w:ind w:left="420" w:leftChars="200"/>
    </w:pPr>
  </w:style>
  <w:style w:type="paragraph" w:styleId="10">
    <w:name w:val="Plain Text"/>
    <w:basedOn w:val="1"/>
    <w:autoRedefine/>
    <w:qFormat/>
    <w:uiPriority w:val="0"/>
    <w:rPr>
      <w:rFonts w:ascii="宋体" w:hAnsi="Courier New" w:cs="Courier New"/>
      <w:szCs w:val="21"/>
    </w:rPr>
  </w:style>
  <w:style w:type="paragraph" w:styleId="11">
    <w:name w:val="footer"/>
    <w:basedOn w:val="1"/>
    <w:link w:val="22"/>
    <w:qFormat/>
    <w:uiPriority w:val="99"/>
    <w:pPr>
      <w:tabs>
        <w:tab w:val="center" w:pos="4153"/>
        <w:tab w:val="right" w:pos="8306"/>
      </w:tabs>
      <w:snapToGrid w:val="0"/>
      <w:jc w:val="left"/>
    </w:pPr>
    <w:rPr>
      <w:sz w:val="18"/>
    </w:rPr>
  </w:style>
  <w:style w:type="paragraph" w:styleId="12">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6">
    <w:name w:val="标题 1 Char"/>
    <w:link w:val="3"/>
    <w:autoRedefine/>
    <w:qFormat/>
    <w:uiPriority w:val="0"/>
    <w:rPr>
      <w:rFonts w:ascii="Calibri" w:hAnsi="Calibri" w:eastAsia="宋体" w:cs="Times New Roman"/>
      <w:b/>
      <w:bCs/>
      <w:kern w:val="44"/>
      <w:sz w:val="44"/>
      <w:szCs w:val="44"/>
    </w:rPr>
  </w:style>
  <w:style w:type="character" w:customStyle="1" w:styleId="17">
    <w:name w:val="标题 2 Char"/>
    <w:link w:val="4"/>
    <w:autoRedefine/>
    <w:qFormat/>
    <w:uiPriority w:val="0"/>
    <w:rPr>
      <w:rFonts w:ascii="Cambria" w:hAnsi="Cambria" w:eastAsia="宋体" w:cs="Times New Roman"/>
      <w:b/>
      <w:bCs/>
      <w:sz w:val="32"/>
      <w:szCs w:val="32"/>
    </w:rPr>
  </w:style>
  <w:style w:type="character" w:customStyle="1" w:styleId="18">
    <w:name w:val="标题 3 Char"/>
    <w:link w:val="5"/>
    <w:autoRedefine/>
    <w:qFormat/>
    <w:uiPriority w:val="0"/>
    <w:rPr>
      <w:rFonts w:ascii="Calibri" w:hAnsi="Calibri" w:eastAsia="宋体" w:cs="Times New Roman"/>
      <w:b/>
      <w:bCs/>
      <w:sz w:val="32"/>
      <w:szCs w:val="32"/>
    </w:rPr>
  </w:style>
  <w:style w:type="character" w:customStyle="1" w:styleId="19">
    <w:name w:val="标题 4 Char"/>
    <w:link w:val="6"/>
    <w:autoRedefine/>
    <w:semiHidden/>
    <w:qFormat/>
    <w:uiPriority w:val="9"/>
    <w:rPr>
      <w:rFonts w:ascii="Cambria" w:hAnsi="Cambria" w:eastAsia="宋体" w:cs="Times New Roman"/>
      <w:b/>
      <w:bCs/>
      <w:sz w:val="28"/>
      <w:szCs w:val="28"/>
    </w:rPr>
  </w:style>
  <w:style w:type="character" w:customStyle="1" w:styleId="20">
    <w:name w:val="标题 5 Char"/>
    <w:link w:val="7"/>
    <w:autoRedefine/>
    <w:qFormat/>
    <w:uiPriority w:val="9"/>
    <w:rPr>
      <w:rFonts w:ascii="Calibri" w:hAnsi="Calibri" w:eastAsia="宋体" w:cs="Times New Roman"/>
      <w:b/>
      <w:bCs/>
      <w:sz w:val="28"/>
      <w:szCs w:val="28"/>
    </w:rPr>
  </w:style>
  <w:style w:type="character" w:customStyle="1" w:styleId="21">
    <w:name w:val="页眉 Char"/>
    <w:link w:val="12"/>
    <w:autoRedefine/>
    <w:qFormat/>
    <w:uiPriority w:val="0"/>
    <w:rPr>
      <w:kern w:val="2"/>
      <w:sz w:val="18"/>
      <w:szCs w:val="18"/>
    </w:rPr>
  </w:style>
  <w:style w:type="character" w:customStyle="1" w:styleId="22">
    <w:name w:val="页脚 Char"/>
    <w:link w:val="11"/>
    <w:autoRedefine/>
    <w:qFormat/>
    <w:uiPriority w:val="99"/>
    <w:rPr>
      <w:kern w:val="2"/>
      <w:sz w:val="18"/>
      <w:szCs w:val="22"/>
    </w:rPr>
  </w:style>
  <w:style w:type="paragraph" w:customStyle="1" w:styleId="23">
    <w:name w:val="列出段落11"/>
    <w:basedOn w:val="1"/>
    <w:autoRedefine/>
    <w:qFormat/>
    <w:uiPriority w:val="34"/>
    <w:pPr>
      <w:ind w:firstLine="420" w:firstLineChars="200"/>
    </w:pPr>
  </w:style>
  <w:style w:type="paragraph" w:customStyle="1" w:styleId="24">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12490</Words>
  <Characters>12925</Characters>
  <Lines>30</Lines>
  <Paragraphs>8</Paragraphs>
  <TotalTime>0</TotalTime>
  <ScaleCrop>false</ScaleCrop>
  <LinksUpToDate>false</LinksUpToDate>
  <CharactersWithSpaces>14621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2023-07-28T11:43:00Z</dcterms:created>
  <dc:creator>rjw27</dc:creator>
  <cp:lastModifiedBy>WPS</cp:lastModifiedBy>
  <dcterms:modified xsi:type="dcterms:W3CDTF">2025-11-19T08:00:20Z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70838BCB6C384CADA4A26BA999CE423C_13</vt:lpwstr>
  </property>
  <property fmtid="{D5CDD505-2E9C-101B-9397-08002B2CF9AE}" pid="4" name="KSOTemplateDocerSaveRecord">
    <vt:lpwstr>eyJoZGlkIjoiMmYwYjJjNTNkMTk3NzUyZWFmNmMyZTVmN2NlYzljZWYiLCJ1c2VySWQiOiI1MjQzMjIyNDcifQ==</vt:lpwstr>
  </property>
</Properties>
</file>