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版本号：DCZB-2025-XA-Z04020251119001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陕西省水利新质生产力提升路径与策略研究(灌区)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DCZB-2025-XA-Z040</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陕西省水利新质生产力提升路径与策略研究(灌区)</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DCZB-2025-XA-Z040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陕西省水利新质生产力提升路径与策略研究(灌区)</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本次招标是对陕西省水利新质生产力提升路径与策略研究(灌区)。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1、法定代表人证明及法定代表人授权书：法定代表人直接参加投标的提供法定代表人证明及其身份证；授权代表参与投标的提供法定代表人授权书（附法定代表人及授权代表身份证）；非法人单位参照执行。</w:t>
      </w:r>
    </w:p>
    <w:p>
      <w:pPr>
        <w:pStyle w:val="null3"/>
      </w:pPr>
      <w:r>
        <w:rPr>
          <w:rFonts w:ascii="仿宋_GB2312" w:hAnsi="仿宋_GB2312" w:cs="仿宋_GB2312" w:eastAsia="仿宋_GB2312"/>
        </w:rPr>
        <w:t>2、信用要求：未被列入“信用中国”及“中国政府采购网”失信行为记录。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029-61835047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西安市灞桥区长乐东路2999号京都国际3号楼1506室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张浩、黄建峰、王景华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开户名称：陕西顶诚招标有限公司</w:t>
            </w:r>
          </w:p>
          <w:p>
            <w:pPr>
              <w:pStyle w:val="null3"/>
            </w:pPr>
            <w:r>
              <w:rPr>
                <w:rFonts w:ascii="仿宋_GB2312" w:hAnsi="仿宋_GB2312" w:cs="仿宋_GB2312" w:eastAsia="仿宋_GB2312"/>
              </w:rPr>
              <w:t>开户银行：西安银行股份有限公司向阳支行</w:t>
            </w:r>
          </w:p>
          <w:p>
            <w:pPr>
              <w:pStyle w:val="null3"/>
            </w:pPr>
            <w:r>
              <w:rPr>
                <w:rFonts w:ascii="仿宋_GB2312" w:hAnsi="仿宋_GB2312" w:cs="仿宋_GB2312" w:eastAsia="仿宋_GB2312"/>
              </w:rPr>
              <w:t>银行账号：382011580000025778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服务类规定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1）成果递交后，中标人向采购人提交验收申请。2）采购人收到验收申请后组织验收。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地址：西安市灞桥区长乐东路2999号京都国际3号楼1506室</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本次招标是对陕西省水利新质生产力提升路径与策略研究(灌区)。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3,580,000.00</w:t>
      </w:r>
    </w:p>
    <w:p>
      <w:pPr>
        <w:pStyle w:val="null3"/>
      </w:pPr>
      <w:r>
        <w:rPr>
          <w:rFonts w:ascii="仿宋_GB2312" w:hAnsi="仿宋_GB2312" w:cs="仿宋_GB2312" w:eastAsia="仿宋_GB2312"/>
        </w:rPr>
        <w:t>采购包最高限价（元）: 3,580,000.00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陕西省水利新质生产力提升路径与策略研究(灌区)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标的名称：陕西省水利新质生产力提升路径与策略研究(灌区)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1、工作任务</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1）水网联通背景下面向智慧水利场景的关中灌区水资源安全保障与优化配置</w:t>
            </w:r>
          </w:p>
          <w:p>
            <w:pPr>
              <w:pStyle w:val="null3"/>
              <w:ind w:firstLine="440"/>
              <w:jc w:val="both"/>
            </w:pPr>
            <w:r>
              <w:rPr>
                <w:rFonts w:ascii="仿宋_GB2312" w:hAnsi="仿宋_GB2312" w:cs="仿宋_GB2312" w:eastAsia="仿宋_GB2312"/>
                <w:sz w:val="22"/>
              </w:rPr>
              <w:t>聚焦关中地区日益凸显的灌区水资源安全保障体系亟待提升、河湖生态环境质量亟待改善、局部地下水超采局面亟需扭转三大问题，通过灌区实地调研和文献专利检索、结合最新涉水法律法规，全方位剖析关中灌区水资源现状，明确不同水文年以及作物不同生育期，灌区水资源短缺的时空分布范围和主要影响因素，基于多源遥感数据，分析其时空演变规律、评估未来变化趋势。同时考虑提高灌溉保证率和水环境改善双重目标，制订现有水资源条件下的多水源联合调度策略，推荐典型灌区多源互补互济的农业水资源配置方案，提出典型灌区不同水文年确保粮食安全的水资源安全保障对策；紧密围绕陕西省及各市县水网规划，立足当下与远景水网联通格局，统筹考虑种植结构调整、农民灌溉用水习惯和高效节水灌溉技术推广等要素，提出水网联通情景下提升灌区灌溉用水保证率的有效对策，以及新增高标准农田水源配套建设初步规划，形成支撑灌区发展的水资源最优配置策略；充分发挥水网工程</w:t>
            </w:r>
            <w:r>
              <w:rPr>
                <w:rFonts w:ascii="仿宋_GB2312" w:hAnsi="仿宋_GB2312" w:cs="仿宋_GB2312" w:eastAsia="仿宋_GB2312"/>
                <w:sz w:val="22"/>
              </w:rPr>
              <w:t>“互联互通、丰枯调剂、多源统配”的调配能力，撰写研究报告，通过水网联合调度进一步协调关中地区“农业生产-水资源-生态环境”的耦合关系，为关中地区粮食安全和新时代现代化灌区高质量发展提供决策依据。</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2）节水高效的关中灌区灌溉制度与渠系管道化适宜性研究</w:t>
            </w:r>
          </w:p>
          <w:p>
            <w:pPr>
              <w:pStyle w:val="null3"/>
              <w:ind w:firstLine="440"/>
              <w:jc w:val="both"/>
            </w:pPr>
            <w:r>
              <w:rPr>
                <w:rFonts w:ascii="仿宋_GB2312" w:hAnsi="仿宋_GB2312" w:cs="仿宋_GB2312" w:eastAsia="仿宋_GB2312"/>
                <w:sz w:val="22"/>
              </w:rPr>
              <w:t>针对作物需水规律和供水形势发生较大变化，原有灌溉制度体系与渠系输配水不再适应节水高效的现代化灌区建设需求等问题，通过查阅文献资料，收集整理关中灌区主要粮经作物科学灌溉的基础试验数据；深入实地调研农户和水管理单位，厘清农户实际灌溉制度与科学用水标准存在差异的原因，识别节水高效灌溉制度落地的阻力因子；聚焦水源水质特性、管道输水功能可行性、管道布置地形地质适应性与经济可行性等关键要素，应用物理与数据联合驱动方式，开展中小型渠系管道化适宜性判定方法研究，形成研究报告，为高标准农田建设，以及实现节水高效的现代化灌区建设提供技术支撑。</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w:t>
            </w:r>
            <w:r>
              <w:rPr>
                <w:rFonts w:ascii="仿宋_GB2312" w:hAnsi="仿宋_GB2312" w:cs="仿宋_GB2312" w:eastAsia="仿宋_GB2312"/>
                <w:sz w:val="22"/>
                <w:b/>
              </w:rPr>
              <w:t>关中地区现代化灌区用水计量监测与创新产业体系构建研究</w:t>
            </w:r>
          </w:p>
          <w:p>
            <w:pPr>
              <w:pStyle w:val="null3"/>
              <w:ind w:firstLine="440"/>
              <w:jc w:val="both"/>
            </w:pPr>
            <w:r>
              <w:rPr>
                <w:rFonts w:ascii="仿宋_GB2312" w:hAnsi="仿宋_GB2312" w:cs="仿宋_GB2312" w:eastAsia="仿宋_GB2312"/>
                <w:sz w:val="22"/>
              </w:rPr>
              <w:t>针对农业用水计量设施自动化程度低、监测精度不足、系统实用性差，与国家加强现代化灌区建设规划的差距较大等问题，通过关中灌区实地调研，系统整合关中地区大型灌区的基础资料，梳理灌区在计量设施覆盖、监测精度、数据应用等方面取得的成效，剖析当前存在的斗渠以下计量缺失、设备精度不足、系统实用性差等关键短板，全面评估关中灌区农业用水计量监测技术体系的发展现状。系统分析关中灌区农业用水计量监测体系与现代化、智慧化灌区建设的差距，从技术适配性、管理机制、资金投入等维度分析问题成因。对标现代化灌区用水计量体系指标，分析关中地区灌区现代化进程用水计量设施、监测技术与体系发展面临的新形势新要求，形成研究报告，为探索构建</w:t>
            </w:r>
            <w:r>
              <w:rPr>
                <w:rFonts w:ascii="仿宋_GB2312" w:hAnsi="仿宋_GB2312" w:cs="仿宋_GB2312" w:eastAsia="仿宋_GB2312"/>
                <w:sz w:val="22"/>
              </w:rPr>
              <w:t>“全域覆盖、精准监测、智能调控”的现代化用水计量监测体系建设实施提供决策依据，进一步提升灌区水资源精细化管理水平。</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4）关中地区现代化灌区智慧管理研究</w:t>
            </w:r>
          </w:p>
          <w:p>
            <w:pPr>
              <w:pStyle w:val="null3"/>
              <w:ind w:firstLine="440"/>
              <w:jc w:val="both"/>
            </w:pPr>
            <w:r>
              <w:rPr>
                <w:rFonts w:ascii="仿宋_GB2312" w:hAnsi="仿宋_GB2312" w:cs="仿宋_GB2312" w:eastAsia="仿宋_GB2312"/>
                <w:sz w:val="22"/>
              </w:rPr>
              <w:t>聚焦我省关中地区智慧灌区和数字孪生灌区建设现状及业务诉求，通过调研和数据分析，开展智慧灌区尤其是数字孪生灌区的技术架构研究，全方位梳理关中灌区信息化基础设施现状，深度探究灌区信息系统在立体感知、泛在物联、大数据挖掘、智慧决策、综合信息化管理等环节实际情况，对标国家需求找问题、量差距。重点研究数字孪生灌区多模态数据中台标准化方案、数字孪生平台功能技术架构与作物需水模型、输水优化配置模型、灾害预警模型等</w:t>
            </w:r>
            <w:r>
              <w:rPr>
                <w:rFonts w:ascii="仿宋_GB2312" w:hAnsi="仿宋_GB2312" w:cs="仿宋_GB2312" w:eastAsia="仿宋_GB2312"/>
                <w:sz w:val="22"/>
              </w:rPr>
              <w:t>AI体系建设要点，紧密围绕灌区现代化管理和业务需求，以“节水灌区、生态灌区、智慧灌区、人文灌区”为目标，结合水资源“四项制度”和农业节水增效“五项制度体系”等重要工作，探寻灌区“天空地水工”智慧物联网体系、水资源智慧管理体系、闸门智能联调联控体系、灾害“四预”智慧体系的实施路径，求解扬黄灌区智慧管理实效方法，形成陕西特色的智慧灌区技术研究报告。研究基于灌区大数据和数字孪生平台创新AI智慧管理模型，为国家政策落地提供“数据支撑、档案完备、AI咨询、科学高效”保障方案。形成关中地区数字孪生灌区系统架构建设研究报告，总结出“陕西AI灌区”管理模式</w:t>
            </w:r>
            <w:r>
              <w:rPr>
                <w:rFonts w:ascii="仿宋_GB2312" w:hAnsi="仿宋_GB2312" w:cs="仿宋_GB2312" w:eastAsia="仿宋_GB2312"/>
                <w:sz w:val="22"/>
              </w:rPr>
              <w:t>。</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5）关中灌区水价、水权与节水技术服务体系构建研究</w:t>
            </w:r>
          </w:p>
          <w:p>
            <w:pPr>
              <w:pStyle w:val="null3"/>
              <w:ind w:firstLine="440"/>
              <w:jc w:val="both"/>
            </w:pPr>
            <w:r>
              <w:rPr>
                <w:rFonts w:ascii="仿宋_GB2312" w:hAnsi="仿宋_GB2312" w:cs="仿宋_GB2312" w:eastAsia="仿宋_GB2312"/>
                <w:sz w:val="22"/>
              </w:rPr>
              <w:t>针对农业水价偏低、灌溉边际效益与农民期望差异较大，难以有效支撑国家节水战略和千亿斤粮食提升协同实现问题，通过灌区实地调研和查阅文献资料，分析影响制约农业节水和科学用水的社会因素，构建考虑灌区良性运行和农户承受力，以及促进农业节水的水价定价策略，明确陕西省农业水价形成机制并提出配套政策建议；基于农业灌溉精准水量需求，探索初始水权分配方案，研究灌区水权的主体与客体范畴，合理确定水权交易平台架构和运行规则建议；综合考虑陕西省关中气候、土壤、作物种植形式、节水技术成本及农户接受度等因素，研究分区域、分作物的节水灌溉技术与配套服务体系，最终形成研究报告，为进一步夯实关中灌区农业水价政策体系、激活农业节水市场制度体系活力和完善节水技术及服务体系架构，并为逐步将成熟经验推广至全省范围提供科学依据。</w:t>
            </w:r>
          </w:p>
          <w:p>
            <w:pPr>
              <w:pStyle w:val="null3"/>
              <w:ind w:firstLine="442"/>
              <w:jc w:val="both"/>
            </w:pPr>
            <w:r>
              <w:rPr>
                <w:rFonts w:ascii="仿宋_GB2312" w:hAnsi="仿宋_GB2312" w:cs="仿宋_GB2312" w:eastAsia="仿宋_GB2312"/>
                <w:sz w:val="22"/>
                <w:b/>
              </w:rPr>
              <w:t>（</w:t>
            </w:r>
            <w:r>
              <w:rPr>
                <w:rFonts w:ascii="仿宋_GB2312" w:hAnsi="仿宋_GB2312" w:cs="仿宋_GB2312" w:eastAsia="仿宋_GB2312"/>
                <w:sz w:val="22"/>
                <w:b/>
              </w:rPr>
              <w:t>6）中亚地区现代化灌区建设的国际化交流与培训</w:t>
            </w:r>
          </w:p>
          <w:p>
            <w:pPr>
              <w:pStyle w:val="null3"/>
              <w:ind w:firstLine="440"/>
              <w:jc w:val="both"/>
            </w:pPr>
            <w:r>
              <w:rPr>
                <w:rFonts w:ascii="仿宋_GB2312" w:hAnsi="仿宋_GB2312" w:cs="仿宋_GB2312" w:eastAsia="仿宋_GB2312"/>
                <w:sz w:val="22"/>
              </w:rPr>
              <w:t>针对中亚旱区农业发展面临的干旱缺水问题，深入贯彻</w:t>
            </w:r>
            <w:r>
              <w:rPr>
                <w:rFonts w:ascii="仿宋_GB2312" w:hAnsi="仿宋_GB2312" w:cs="仿宋_GB2312" w:eastAsia="仿宋_GB2312"/>
                <w:sz w:val="22"/>
              </w:rPr>
              <w:t>“一带一路”倡议及中国-中亚峰会精神，立足陕西“一带一路”核心区区位优势与多年积淀的水利科技成果，深化中国-中亚旱区水利务实合作。组织技术团队赴中亚典型灌区勘察，调研管理机制、技术瓶颈，梳理中亚典型灌区和农户节水技术需求图谱。搭建农业节水合作平台，整合省内科研院所等资源，建立全链条合作机制，重点推广滴灌一体化、智能监测等陕西水利先进技术，通过指导、示范等提升当地节水能力。探索“政府引导+市场运作+科研支撑+属地化服务”模式，与中亚水利部门建立沟通机制，鼓励企业参与项目，支持联合研究，建立跟踪评估体系保障实效。编制《中亚旱区农业水土资源现状与绿色高效节水发展路径研究报告》，为中亚提供参考，输出“一带一路”水利科技创新合作的陕西方案。</w:t>
            </w:r>
          </w:p>
          <w:p>
            <w:pPr>
              <w:pStyle w:val="null3"/>
              <w:ind w:firstLine="442"/>
              <w:jc w:val="both"/>
            </w:pPr>
            <w:r>
              <w:rPr>
                <w:rFonts w:ascii="仿宋_GB2312" w:hAnsi="仿宋_GB2312" w:cs="仿宋_GB2312" w:eastAsia="仿宋_GB2312"/>
                <w:sz w:val="22"/>
                <w:b/>
              </w:rPr>
              <w:t>2、工作成果</w:t>
            </w:r>
          </w:p>
          <w:p>
            <w:pPr>
              <w:pStyle w:val="null3"/>
              <w:ind w:firstLine="480"/>
              <w:jc w:val="both"/>
            </w:pPr>
            <w:r>
              <w:rPr>
                <w:rFonts w:ascii="仿宋_GB2312" w:hAnsi="仿宋_GB2312" w:cs="仿宋_GB2312" w:eastAsia="仿宋_GB2312"/>
                <w:sz w:val="24"/>
              </w:rPr>
              <w:t>编制完成</w:t>
            </w:r>
            <w:r>
              <w:rPr>
                <w:rFonts w:ascii="仿宋_GB2312" w:hAnsi="仿宋_GB2312" w:cs="仿宋_GB2312" w:eastAsia="仿宋_GB2312"/>
                <w:sz w:val="24"/>
              </w:rPr>
              <w:t>《陕西省水利新质生产力提升路径与策略研究报告（灌区）》，</w:t>
            </w:r>
            <w:r>
              <w:rPr>
                <w:rFonts w:ascii="仿宋_GB2312" w:hAnsi="仿宋_GB2312" w:cs="仿宋_GB2312" w:eastAsia="仿宋_GB2312"/>
                <w:sz w:val="24"/>
              </w:rPr>
              <w:t>包括</w:t>
            </w:r>
            <w:r>
              <w:rPr>
                <w:rFonts w:ascii="仿宋_GB2312" w:hAnsi="仿宋_GB2312" w:cs="仿宋_GB2312" w:eastAsia="仿宋_GB2312"/>
                <w:sz w:val="24"/>
              </w:rPr>
              <w:t>6个专题报告</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）水网联通背景下面向智慧水利场景的关中灌区水资源安全保障与优化配置研究报告；</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）节水高效的关中灌区灌溉制度与渠系管道化适宜性研究报告；</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）关中地区现代化灌区用水计量监测与创新产业体系构建研究</w:t>
            </w:r>
            <w:r>
              <w:rPr>
                <w:rFonts w:ascii="仿宋_GB2312" w:hAnsi="仿宋_GB2312" w:cs="仿宋_GB2312" w:eastAsia="仿宋_GB2312"/>
                <w:sz w:val="22"/>
              </w:rPr>
              <w:t>报告</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）陕西智慧化灌区建设情况调研与技术需求研究报告；</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）关中地区农业节水增效五项制度建设研究报告；</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）中亚旱区农业水土资源现状与绿色高效节水发展路径研究报告。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针对本项目有明确的项目负责人，要求团队人员有专业技术能力，且为供应商在职人员，具体详见第五章 5.6.2评分标准。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1）服务范围：陕西省水利新质生产力提升路径与策略研究(灌区)。2）服务要求：满足采购技术要求。3）服务标准：满足国家及行业相关技术规范要求。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成果递交期：12个月。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成果递交地点：陕西省水利厅。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递交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提交成果初稿后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供应商未按合同要求提供货物与服务或货物与服务质量不能满足技术要求，且在规定时间内未达到合同约定的，采购人有权终止合同，对采购人造成经济等损失的，采购人有权进行追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负责完成本项目采购需求内的一切事项，并完成相关工作。凡涉及与本项目服务相关的成果出具、税金、验收等，所有费用一次性计入投标总价，合同履约过程中采购人不再支付其他额外费用。2）供应商为本项目实施涉及的商品包装和快递包装，均符合《商品包装政府采购需求标准（试行）》、《快递包装政府采购需求标准（试行）》要求。由于其包装或防护措施不妥而引起的损坏和丢失等造成的损失，供应商自行承担。3）服务时限要求，2小时内远程响应，12小时内给出解决方案，若远程无法解决问题48小时内安排专人到达现场。4）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5）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2）具有履行合同所必需的设备和专业技术能力（提供承诺函）；3）有依法缴纳税收和社会保障资金的良好记录：税收缴纳证明：提供投标文件提交截止时间前十二个月内任意一月已缴纳的纳税证明或完税证明（包含增值税、企业所得税至少一种），依法免税或不需要缴纳税收的供应商应提供相关证明文件；社保缴纳证明：提供投标文件提交截止时间前十二个月内任意一月已缴存的社会保障资金缴费证明或参保证明，依法不需要缴纳社会保障资金的供应商应提供相关证明文件；4）参加政府采购活动前三年内，在经营活动中没有重大违法记录（提供书面声明）；5）法律、行政法规规定的其他条件（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提供2024年度经审计的财务报告或本年度基本存款账户开户银行出具的资信证明或政府采购信用担保机构出具的投标担保函；投标人需在项目电子化交易系统中按要求上传相应证明文件并进行电子签章。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投标人需在项目电子化交易系统中按要求提供承诺函并进行电子签章。</w:t>
            </w:r>
          </w:p>
        </w:tc>
        <w:tc>
          <w:tcPr>
            <w:tcW w:type="dxa" w:w="1661"/>
          </w:tcPr>
          <w:p>
            <w:pPr>
              <w:pStyle w:val="null3"/>
            </w:pPr>
            <w:r>
              <w:rPr>
                <w:rFonts w:ascii="仿宋_GB2312" w:hAnsi="仿宋_GB2312" w:cs="仿宋_GB2312" w:eastAsia="仿宋_GB2312"/>
              </w:rPr>
              <w:t>投标函 投标文件（格式）</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法定代表人证明及法定代表人授权书</w:t>
            </w:r>
          </w:p>
        </w:tc>
        <w:tc>
          <w:tcPr>
            <w:tcW w:type="dxa" w:w="3322"/>
          </w:tcPr>
          <w:p>
            <w:pPr>
              <w:pStyle w:val="null3"/>
            </w:pPr>
            <w:r>
              <w:rPr>
                <w:rFonts w:ascii="仿宋_GB2312" w:hAnsi="仿宋_GB2312" w:cs="仿宋_GB2312" w:eastAsia="仿宋_GB2312"/>
              </w:rPr>
              <w:t>法定代表人直接参加投标的提供法定代表人证明及其身份证；授权代表参与投标的提供法定代表人授权书（附法定代表人及授权代表身份证）；非法人单位参照执行。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按招标文件要求编制投标文件，满足第二章实质性要求条款。</w:t>
            </w:r>
          </w:p>
        </w:tc>
        <w:tc>
          <w:tcPr>
            <w:tcW w:type="dxa" w:w="1661"/>
          </w:tcPr>
          <w:p>
            <w:pPr>
              <w:pStyle w:val="null3"/>
            </w:pPr>
            <w:r>
              <w:rPr>
                <w:rFonts w:ascii="仿宋_GB2312" w:hAnsi="仿宋_GB2312" w:cs="仿宋_GB2312" w:eastAsia="仿宋_GB2312"/>
              </w:rPr>
              <w:t>投标文件封面 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投标报价未超过采购预算或已设置的最高限价。</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投标方案</w:t>
            </w:r>
          </w:p>
        </w:tc>
        <w:tc>
          <w:tcPr>
            <w:tcW w:type="dxa" w:w="3322"/>
          </w:tcPr>
          <w:p>
            <w:pPr>
              <w:pStyle w:val="null3"/>
            </w:pPr>
            <w:r>
              <w:rPr>
                <w:rFonts w:ascii="仿宋_GB2312" w:hAnsi="仿宋_GB2312" w:cs="仿宋_GB2312" w:eastAsia="仿宋_GB2312"/>
              </w:rPr>
              <w:t>投标方案唯一，不接受备选方案。</w:t>
            </w:r>
          </w:p>
        </w:tc>
        <w:tc>
          <w:tcPr>
            <w:tcW w:type="dxa" w:w="1661"/>
          </w:tcPr>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针对本项目有①项目理解、②工作思路、③工作原则、④合理化建议。 1.总体要求共4项，供应商提供的方案内容完全满足采购需求，每项计3分，最高计12分；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有服务方案，包含①水网联通背景下面向智慧水利场景的关中灌区水资源安全保障与优化配置、②节水高效的关中灌区灌溉制度与渠系管道化适宜性研究、③关中地区现代化灌区用水计量监测与创新产业体系构建研究、④关中地区现代化灌区智慧管理研究、⑤关中灌区水价、水权与节水技术服务体系构建研究、⑥中亚地区现代化灌区建设的国际化交流与培训。 1.服务方案共6项，供应商提供的方案内容完全满足采购需求，每项计3分，最高计18分；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①提出本项目实施过程中容易出错或忽略的重点、难点分析、②针对所提出的重点、难点有相应的解决方案。 1.重点、难点分析共2项，供应商提供的方案内容完全满足采购需求，每项计4分，最高计8分；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针对本项目提供①项目进度安排、②组织协调措施。 1.进度组织安排共2项，供应商提供的方案内容完全满足采购需求，每项计4分，最高计8分；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项目团队：有明确的项目负责人，团队人员有专业技术能力，要求团队人员为供应商在职人员，提供劳务合同等证明材料，否则不计分。 ①项目负责人具有“水利类专业”高级职称计3分，中级职称计1分，最高计3分，提供证书复印件，未提供不计分。 ②除项目负责人以外的其他人员，提供有“水利类专业”高级职称计3分，中级职称计1分，最高计15分，提供证书复印件，未提供不计分。 注：同一人提供多个职称的，按分值较高的计分一次，不重复计分。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应急方案及措施等</w:t>
            </w:r>
          </w:p>
        </w:tc>
        <w:tc>
          <w:tcPr>
            <w:tcW w:type="dxa" w:w="2492"/>
          </w:tcPr>
          <w:p>
            <w:pPr>
              <w:pStyle w:val="null3"/>
            </w:pPr>
            <w:r>
              <w:rPr>
                <w:rFonts w:ascii="仿宋_GB2312" w:hAnsi="仿宋_GB2312" w:cs="仿宋_GB2312" w:eastAsia="仿宋_GB2312"/>
              </w:rPr>
              <w:t>针对本项目提供有①应急方案及补救措施、②保密措施、③验收措施。 1.应急方案及措施等共3项，供应商提供的方案内容完全满足采购需求，每项计3分，最高计9分；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针对本项目提供有①售后服务体系、②售后服务人员安排、③售后服务响应时间与处理时间、④售后服务内容及方式。 1.售后服务共4项，供应商提供的方案内容完全满足采购需求，每项计3分，最高计12分； 2.提供的方案内容基本满足采购需求，每项计2分； 3.提供的方案内容不详尽或不完全适用于本项目每项计1分；未提供不计分。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投标人提供2022年1月1日至投标文件提交截止前类似业绩，以合同签订日期为准，投标人提供合同复印件加盖公章，每提供一份计2.5分，此项共计5分；未提供不计分。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10×（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