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版本号：GHZC2025-11-02420251118001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路面凝冰预警系统设备采购项目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GHZC2025-11-024</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路面凝冰预警系统设备采购项目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GHZC2025-11-024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路面凝冰预警系统设备采购项目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陕西省公安厅交通警察总队路面凝冰预警系统设备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采购包1（陕西省公安厅交通警察总队路面凝冰预警系统设备采购项目）：属于专门面向中小企业采购。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采购包1：439,550.00元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 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代理服务费收费标准：代理服务费收费标准：参照《招标代理服务收费暂行办法》（计价格[2002]1980号）文件的规定标准收取。不足六千的按照六千收取。开户名称：陕西国华项目管理有限公司 开户银行：陕西秦农农村商业银行股份有限公司丈八支行 银行账号：2701020201201000091385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邮编：1945125868@qq.com</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陕西省公安厅交通警察总队路面凝冰预警系统设备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439,550.00</w:t>
      </w:r>
    </w:p>
    <w:p>
      <w:pPr>
        <w:pStyle w:val="null3"/>
      </w:pPr>
      <w:r>
        <w:rPr>
          <w:rFonts w:ascii="仿宋_GB2312" w:hAnsi="仿宋_GB2312" w:cs="仿宋_GB2312" w:eastAsia="仿宋_GB2312"/>
        </w:rPr>
        <w:t>采购包最高限价（元）: 439,550.00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路面凝冰预警系统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439,550.00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标的名称：路面凝冰预警系统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2"/>
              <w:gridCol w:w="421"/>
              <w:gridCol w:w="874"/>
              <w:gridCol w:w="295"/>
              <w:gridCol w:w="223"/>
              <w:gridCol w:w="182"/>
              <w:gridCol w:w="367"/>
              <w:gridCol w:w="5"/>
            </w:tblGrid>
            <w:tr>
              <w:tc>
                <w:tcPr>
                  <w:tcW w:type="dxa" w:w="2549"/>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内容要求</w:t>
                  </w:r>
                </w:p>
              </w:tc>
            </w:tr>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路面结冰预警传感终端</w:t>
                  </w:r>
                  <w:r>
                    <w:rPr>
                      <w:rFonts w:ascii="仿宋_GB2312" w:hAnsi="仿宋_GB2312" w:cs="仿宋_GB2312" w:eastAsia="仿宋_GB2312"/>
                      <w:sz w:val="21"/>
                      <w:color w:val="000000"/>
                    </w:rPr>
                    <w:t>-图像拍照功能</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自动检测</w:t>
                  </w:r>
                  <w:r>
                    <w:rPr>
                      <w:rFonts w:ascii="仿宋_GB2312" w:hAnsi="仿宋_GB2312" w:cs="仿宋_GB2312" w:eastAsia="仿宋_GB2312"/>
                      <w:sz w:val="21"/>
                      <w:color w:val="000000"/>
                    </w:rPr>
                    <w:t>:待测环境温度、是否浸水</w:t>
                  </w:r>
                  <w:r>
                    <w:br/>
                  </w:r>
                  <w:r>
                    <w:rPr>
                      <w:rFonts w:ascii="仿宋_GB2312" w:hAnsi="仿宋_GB2312" w:cs="仿宋_GB2312" w:eastAsia="仿宋_GB2312"/>
                      <w:sz w:val="21"/>
                      <w:color w:val="000000"/>
                    </w:rPr>
                    <w:t>云平台接入</w:t>
                  </w:r>
                  <w:r>
                    <w:rPr>
                      <w:rFonts w:ascii="仿宋_GB2312" w:hAnsi="仿宋_GB2312" w:cs="仿宋_GB2312" w:eastAsia="仿宋_GB2312"/>
                      <w:sz w:val="21"/>
                      <w:color w:val="000000"/>
                    </w:rPr>
                    <w:t>:支持物联网平台</w:t>
                  </w:r>
                  <w:r>
                    <w:br/>
                  </w:r>
                  <w:r>
                    <w:rPr>
                      <w:rFonts w:ascii="仿宋_GB2312" w:hAnsi="仿宋_GB2312" w:cs="仿宋_GB2312" w:eastAsia="仿宋_GB2312"/>
                      <w:sz w:val="21"/>
                      <w:color w:val="000000"/>
                    </w:rPr>
                    <w:t>低电量提醒功能</w:t>
                  </w:r>
                  <w:r>
                    <w:rPr>
                      <w:rFonts w:ascii="仿宋_GB2312" w:hAnsi="仿宋_GB2312" w:cs="仿宋_GB2312" w:eastAsia="仿宋_GB2312"/>
                      <w:sz w:val="21"/>
                      <w:color w:val="000000"/>
                    </w:rPr>
                    <w:t>:支持电量上报</w:t>
                  </w:r>
                  <w:r>
                    <w:br/>
                  </w:r>
                  <w:r>
                    <w:rPr>
                      <w:rFonts w:ascii="仿宋_GB2312" w:hAnsi="仿宋_GB2312" w:cs="仿宋_GB2312" w:eastAsia="仿宋_GB2312"/>
                      <w:sz w:val="21"/>
                      <w:color w:val="000000"/>
                    </w:rPr>
                    <w:t>适用范围</w:t>
                  </w:r>
                  <w:r>
                    <w:rPr>
                      <w:rFonts w:ascii="仿宋_GB2312" w:hAnsi="仿宋_GB2312" w:cs="仿宋_GB2312" w:eastAsia="仿宋_GB2312"/>
                      <w:sz w:val="21"/>
                      <w:color w:val="000000"/>
                    </w:rPr>
                    <w:t xml:space="preserve">:对监测积水、结冰有需求场景，如路面、桥面、隧道等            </w:t>
                  </w:r>
                  <w:r>
                    <w:br/>
                  </w:r>
                  <w:r>
                    <w:rPr>
                      <w:rFonts w:ascii="仿宋_GB2312" w:hAnsi="仿宋_GB2312" w:cs="仿宋_GB2312" w:eastAsia="仿宋_GB2312"/>
                      <w:sz w:val="21"/>
                      <w:color w:val="000000"/>
                    </w:rPr>
                    <w:t>上报类型</w:t>
                  </w:r>
                  <w:r>
                    <w:rPr>
                      <w:rFonts w:ascii="仿宋_GB2312" w:hAnsi="仿宋_GB2312" w:cs="仿宋_GB2312" w:eastAsia="仿宋_GB2312"/>
                      <w:sz w:val="21"/>
                      <w:color w:val="000000"/>
                    </w:rPr>
                    <w:t>:上传易结冰告警消息</w:t>
                  </w:r>
                  <w:r>
                    <w:br/>
                  </w:r>
                  <w:r>
                    <w:rPr>
                      <w:rFonts w:ascii="仿宋_GB2312" w:hAnsi="仿宋_GB2312" w:cs="仿宋_GB2312" w:eastAsia="仿宋_GB2312"/>
                      <w:sz w:val="21"/>
                      <w:color w:val="000000"/>
                    </w:rPr>
                    <w:t>内置摄像</w:t>
                  </w:r>
                  <w:r>
                    <w:rPr>
                      <w:rFonts w:ascii="仿宋_GB2312" w:hAnsi="仿宋_GB2312" w:cs="仿宋_GB2312" w:eastAsia="仿宋_GB2312"/>
                      <w:sz w:val="21"/>
                      <w:color w:val="000000"/>
                    </w:rPr>
                    <w:t>头</w:t>
                  </w:r>
                  <w:r>
                    <w:br/>
                  </w:r>
                  <w:r>
                    <w:rPr>
                      <w:rFonts w:ascii="仿宋_GB2312" w:hAnsi="仿宋_GB2312" w:cs="仿宋_GB2312" w:eastAsia="仿宋_GB2312"/>
                      <w:sz w:val="21"/>
                      <w:color w:val="000000"/>
                    </w:rPr>
                    <w:t>图片像素：</w:t>
                  </w:r>
                  <w:r>
                    <w:rPr>
                      <w:rFonts w:ascii="仿宋_GB2312" w:hAnsi="仿宋_GB2312" w:cs="仿宋_GB2312" w:eastAsia="仿宋_GB2312"/>
                      <w:sz w:val="24"/>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40*480                                                      </w:t>
                  </w:r>
                  <w:r>
                    <w:br/>
                  </w:r>
                  <w:r>
                    <w:rPr>
                      <w:rFonts w:ascii="仿宋_GB2312" w:hAnsi="仿宋_GB2312" w:cs="仿宋_GB2312" w:eastAsia="仿宋_GB2312"/>
                      <w:sz w:val="21"/>
                      <w:color w:val="000000"/>
                    </w:rPr>
                    <w:t>相机工作模式：温度低于告警预设值，且高于拍照预设值；如果告警预设值低于拍照预设值，这种情况下，不会发出告警类型的消息；</w:t>
                  </w:r>
                  <w:r>
                    <w:br/>
                  </w:r>
                  <w:r>
                    <w:rPr>
                      <w:rFonts w:ascii="仿宋_GB2312" w:hAnsi="仿宋_GB2312" w:cs="仿宋_GB2312" w:eastAsia="仿宋_GB2312"/>
                      <w:sz w:val="21"/>
                      <w:color w:val="000000"/>
                    </w:rPr>
                    <w:t>定位功能：</w:t>
                  </w:r>
                  <w:r>
                    <w:rPr>
                      <w:rFonts w:ascii="仿宋_GB2312" w:hAnsi="仿宋_GB2312" w:cs="仿宋_GB2312" w:eastAsia="仿宋_GB2312"/>
                      <w:sz w:val="21"/>
                      <w:color w:val="000000"/>
                    </w:rPr>
                    <w:t>GPS+BD+WiFi+LBS+AGNSS</w:t>
                  </w:r>
                  <w:r>
                    <w:br/>
                  </w:r>
                  <w:r>
                    <w:rPr>
                      <w:rFonts w:ascii="仿宋_GB2312" w:hAnsi="仿宋_GB2312" w:cs="仿宋_GB2312" w:eastAsia="仿宋_GB2312"/>
                      <w:sz w:val="21"/>
                      <w:color w:val="000000"/>
                    </w:rPr>
                    <w:t>电池供电</w:t>
                  </w:r>
                  <w:r>
                    <w:rPr>
                      <w:rFonts w:ascii="仿宋_GB2312" w:hAnsi="仿宋_GB2312" w:cs="仿宋_GB2312" w:eastAsia="仿宋_GB2312"/>
                      <w:sz w:val="21"/>
                      <w:color w:val="000000"/>
                    </w:rPr>
                    <w:t>:DC ER34615 3.6V 19A/H(外接太阳能板）</w:t>
                  </w:r>
                  <w:r>
                    <w:br/>
                  </w:r>
                  <w:r>
                    <w:rPr>
                      <w:rFonts w:ascii="仿宋_GB2312" w:hAnsi="仿宋_GB2312" w:cs="仿宋_GB2312" w:eastAsia="仿宋_GB2312"/>
                      <w:sz w:val="21"/>
                      <w:color w:val="000000"/>
                    </w:rPr>
                    <w:t>电池使用</w:t>
                  </w:r>
                  <w:r>
                    <w:rPr>
                      <w:rFonts w:ascii="仿宋_GB2312" w:hAnsi="仿宋_GB2312" w:cs="仿宋_GB2312" w:eastAsia="仿宋_GB2312"/>
                      <w:sz w:val="21"/>
                      <w:color w:val="000000"/>
                    </w:rPr>
                    <w:t>:关联应用场景</w:t>
                  </w:r>
                  <w:r>
                    <w:br/>
                  </w:r>
                  <w:r>
                    <w:rPr>
                      <w:rFonts w:ascii="仿宋_GB2312" w:hAnsi="仿宋_GB2312" w:cs="仿宋_GB2312" w:eastAsia="仿宋_GB2312"/>
                      <w:sz w:val="21"/>
                      <w:color w:val="000000"/>
                    </w:rPr>
                    <w:t>通信协议</w:t>
                  </w:r>
                  <w:r>
                    <w:rPr>
                      <w:rFonts w:ascii="仿宋_GB2312" w:hAnsi="仿宋_GB2312" w:cs="仿宋_GB2312" w:eastAsia="仿宋_GB2312"/>
                      <w:sz w:val="21"/>
                      <w:color w:val="000000"/>
                    </w:rPr>
                    <w:t>:TCP/IP、UDP、CoAP、LWM2M、MQTT等</w:t>
                  </w:r>
                  <w:r>
                    <w:br/>
                  </w:r>
                  <w:r>
                    <w:rPr>
                      <w:rFonts w:ascii="仿宋_GB2312" w:hAnsi="仿宋_GB2312" w:cs="仿宋_GB2312" w:eastAsia="仿宋_GB2312"/>
                      <w:sz w:val="21"/>
                      <w:color w:val="000000"/>
                    </w:rPr>
                    <w:t>工作频段</w:t>
                  </w:r>
                  <w:r>
                    <w:rPr>
                      <w:rFonts w:ascii="仿宋_GB2312" w:hAnsi="仿宋_GB2312" w:cs="仿宋_GB2312" w:eastAsia="仿宋_GB2312"/>
                      <w:sz w:val="21"/>
                      <w:color w:val="000000"/>
                    </w:rPr>
                    <w:t>:Band3/5/8</w:t>
                  </w:r>
                  <w:r>
                    <w:br/>
                  </w:r>
                  <w:r>
                    <w:rPr>
                      <w:rFonts w:ascii="仿宋_GB2312" w:hAnsi="仿宋_GB2312" w:cs="仿宋_GB2312" w:eastAsia="仿宋_GB2312"/>
                      <w:sz w:val="21"/>
                      <w:color w:val="000000"/>
                    </w:rPr>
                    <w:t>最大发射功率</w:t>
                  </w:r>
                  <w:r>
                    <w:rPr>
                      <w:rFonts w:ascii="仿宋_GB2312" w:hAnsi="仿宋_GB2312" w:cs="仿宋_GB2312" w:eastAsia="仿宋_GB2312"/>
                      <w:sz w:val="21"/>
                      <w:color w:val="000000"/>
                    </w:rPr>
                    <w:t>:23dBm±2.7dB</w:t>
                  </w:r>
                  <w:r>
                    <w:br/>
                  </w:r>
                  <w:r>
                    <w:rPr>
                      <w:rFonts w:ascii="仿宋_GB2312" w:hAnsi="仿宋_GB2312" w:cs="仿宋_GB2312" w:eastAsia="仿宋_GB2312"/>
                      <w:sz w:val="21"/>
                      <w:color w:val="000000"/>
                    </w:rPr>
                    <w:t>传输距离</w:t>
                  </w:r>
                  <w:r>
                    <w:rPr>
                      <w:rFonts w:ascii="仿宋_GB2312" w:hAnsi="仿宋_GB2312" w:cs="仿宋_GB2312" w:eastAsia="仿宋_GB2312"/>
                      <w:sz w:val="21"/>
                      <w:color w:val="000000"/>
                    </w:rPr>
                    <w:t>:根据运营商网络覆盖</w:t>
                  </w:r>
                  <w:r>
                    <w:br/>
                  </w:r>
                  <w:r>
                    <w:rPr>
                      <w:rFonts w:ascii="仿宋_GB2312" w:hAnsi="仿宋_GB2312" w:cs="仿宋_GB2312" w:eastAsia="仿宋_GB2312"/>
                      <w:sz w:val="21"/>
                      <w:color w:val="000000"/>
                    </w:rPr>
                    <w:t>标准检测线缆</w:t>
                  </w:r>
                  <w:r>
                    <w:rPr>
                      <w:rFonts w:ascii="仿宋_GB2312" w:hAnsi="仿宋_GB2312" w:cs="仿宋_GB2312" w:eastAsia="仿宋_GB2312"/>
                      <w:sz w:val="21"/>
                      <w:color w:val="000000"/>
                    </w:rPr>
                    <w:t>:约1米</w:t>
                  </w:r>
                  <w:r>
                    <w:br/>
                  </w:r>
                  <w:r>
                    <w:rPr>
                      <w:rFonts w:ascii="仿宋_GB2312" w:hAnsi="仿宋_GB2312" w:cs="仿宋_GB2312" w:eastAsia="仿宋_GB2312"/>
                      <w:sz w:val="21"/>
                      <w:color w:val="000000"/>
                    </w:rPr>
                    <w:t>精确度</w:t>
                  </w:r>
                  <w:r>
                    <w:rPr>
                      <w:rFonts w:ascii="仿宋_GB2312" w:hAnsi="仿宋_GB2312" w:cs="仿宋_GB2312" w:eastAsia="仿宋_GB2312"/>
                      <w:sz w:val="21"/>
                      <w:color w:val="000000"/>
                    </w:rPr>
                    <w:t>:漏水感应线长度的0.5%±0.5米</w:t>
                  </w:r>
                  <w:r>
                    <w:br/>
                  </w:r>
                  <w:r>
                    <w:rPr>
                      <w:rFonts w:ascii="仿宋_GB2312" w:hAnsi="仿宋_GB2312" w:cs="仿宋_GB2312" w:eastAsia="仿宋_GB2312"/>
                      <w:sz w:val="21"/>
                      <w:color w:val="000000"/>
                    </w:rPr>
                    <w:t>探测灵敏度</w:t>
                  </w:r>
                  <w:r>
                    <w:rPr>
                      <w:rFonts w:ascii="仿宋_GB2312" w:hAnsi="仿宋_GB2312" w:cs="仿宋_GB2312" w:eastAsia="仿宋_GB2312"/>
                      <w:sz w:val="21"/>
                      <w:color w:val="000000"/>
                    </w:rPr>
                    <w:t>:&lt;50KΩ</w:t>
                  </w:r>
                  <w:r>
                    <w:br/>
                  </w:r>
                  <w:r>
                    <w:rPr>
                      <w:rFonts w:ascii="仿宋_GB2312" w:hAnsi="仿宋_GB2312" w:cs="仿宋_GB2312" w:eastAsia="仿宋_GB2312"/>
                      <w:sz w:val="21"/>
                      <w:color w:val="000000"/>
                    </w:rPr>
                    <w:t>绝缘电阻</w:t>
                  </w:r>
                  <w:r>
                    <w:rPr>
                      <w:rFonts w:ascii="仿宋_GB2312" w:hAnsi="仿宋_GB2312" w:cs="仿宋_GB2312" w:eastAsia="仿宋_GB2312"/>
                      <w:sz w:val="21"/>
                      <w:color w:val="000000"/>
                    </w:rPr>
                    <w:t>:≥2MΩ</w:t>
                  </w:r>
                  <w:r>
                    <w:br/>
                  </w:r>
                  <w:r>
                    <w:rPr>
                      <w:rFonts w:ascii="仿宋_GB2312" w:hAnsi="仿宋_GB2312" w:cs="仿宋_GB2312" w:eastAsia="仿宋_GB2312"/>
                      <w:sz w:val="21"/>
                      <w:color w:val="000000"/>
                    </w:rPr>
                    <w:t>温度测量范围</w:t>
                  </w:r>
                  <w:r>
                    <w:rPr>
                      <w:rFonts w:ascii="仿宋_GB2312" w:hAnsi="仿宋_GB2312" w:cs="仿宋_GB2312" w:eastAsia="仿宋_GB2312"/>
                      <w:sz w:val="21"/>
                      <w:color w:val="000000"/>
                    </w:rPr>
                    <w:t>:-25～+80℃</w:t>
                  </w:r>
                  <w:r>
                    <w:br/>
                  </w:r>
                  <w:r>
                    <w:rPr>
                      <w:rFonts w:ascii="仿宋_GB2312" w:hAnsi="仿宋_GB2312" w:cs="仿宋_GB2312" w:eastAsia="仿宋_GB2312"/>
                      <w:sz w:val="21"/>
                      <w:color w:val="000000"/>
                    </w:rPr>
                    <w:t>湿度测量范围</w:t>
                  </w:r>
                  <w:r>
                    <w:rPr>
                      <w:rFonts w:ascii="仿宋_GB2312" w:hAnsi="仿宋_GB2312" w:cs="仿宋_GB2312" w:eastAsia="仿宋_GB2312"/>
                      <w:sz w:val="21"/>
                      <w:color w:val="000000"/>
                    </w:rPr>
                    <w:t>:0～100%RH</w:t>
                  </w:r>
                  <w:r>
                    <w:br/>
                  </w:r>
                  <w:r>
                    <w:rPr>
                      <w:rFonts w:ascii="仿宋_GB2312" w:hAnsi="仿宋_GB2312" w:cs="仿宋_GB2312" w:eastAsia="仿宋_GB2312"/>
                      <w:sz w:val="21"/>
                      <w:color w:val="000000"/>
                    </w:rPr>
                    <w:t>壳体材料</w:t>
                  </w:r>
                  <w:r>
                    <w:rPr>
                      <w:rFonts w:ascii="仿宋_GB2312" w:hAnsi="仿宋_GB2312" w:cs="仿宋_GB2312" w:eastAsia="仿宋_GB2312"/>
                      <w:sz w:val="21"/>
                      <w:color w:val="000000"/>
                    </w:rPr>
                    <w:t>:阻燃 ABS</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3年物联网，含3年质保，单节支持800张图片发送（640*480像素），预警发图片和按需下行回传图片。</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软件平台</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结冰预警平台功能模块</w:t>
                  </w:r>
                  <w:r>
                    <w:br/>
                  </w:r>
                  <w:r>
                    <w:rPr>
                      <w:rFonts w:ascii="仿宋_GB2312" w:hAnsi="仿宋_GB2312" w:cs="仿宋_GB2312" w:eastAsia="仿宋_GB2312"/>
                      <w:sz w:val="21"/>
                      <w:color w:val="000000"/>
                    </w:rPr>
                    <w:t>1.图片识别：利用GPU进行高效的图像识别。</w:t>
                  </w:r>
                  <w:r>
                    <w:br/>
                  </w:r>
                  <w:r>
                    <w:rPr>
                      <w:rFonts w:ascii="仿宋_GB2312" w:hAnsi="仿宋_GB2312" w:cs="仿宋_GB2312" w:eastAsia="仿宋_GB2312"/>
                      <w:sz w:val="21"/>
                      <w:color w:val="000000"/>
                    </w:rPr>
                    <w:t>2.地图管理：记录地理坐标及经纬度信息。</w:t>
                  </w:r>
                  <w:r>
                    <w:br/>
                  </w:r>
                  <w:r>
                    <w:rPr>
                      <w:rFonts w:ascii="仿宋_GB2312" w:hAnsi="仿宋_GB2312" w:cs="仿宋_GB2312" w:eastAsia="仿宋_GB2312"/>
                      <w:sz w:val="21"/>
                      <w:color w:val="000000"/>
                    </w:rPr>
                    <w:t>3.远程管理：实现对设备的远程监控和控制，确保全面的远程管理。</w:t>
                  </w:r>
                  <w:r>
                    <w:br/>
                  </w:r>
                  <w:r>
                    <w:rPr>
                      <w:rFonts w:ascii="仿宋_GB2312" w:hAnsi="仿宋_GB2312" w:cs="仿宋_GB2312" w:eastAsia="仿宋_GB2312"/>
                      <w:sz w:val="21"/>
                      <w:color w:val="000000"/>
                    </w:rPr>
                    <w:t>4.采集处理：采集结冰预警传感器的多种数据，并对采集数据进行分析和处理。</w:t>
                  </w:r>
                  <w:r>
                    <w:br/>
                  </w:r>
                  <w:r>
                    <w:rPr>
                      <w:rFonts w:ascii="仿宋_GB2312" w:hAnsi="仿宋_GB2312" w:cs="仿宋_GB2312" w:eastAsia="仿宋_GB2312"/>
                      <w:sz w:val="21"/>
                      <w:color w:val="000000"/>
                    </w:rPr>
                    <w:t>5.数据存储：对设备数据的存储和分析对设备采集的数据进行有效存储和后续分析。</w:t>
                  </w:r>
                  <w:r>
                    <w:br/>
                  </w:r>
                  <w:r>
                    <w:rPr>
                      <w:rFonts w:ascii="仿宋_GB2312" w:hAnsi="仿宋_GB2312" w:cs="仿宋_GB2312" w:eastAsia="仿宋_GB2312"/>
                      <w:sz w:val="21"/>
                      <w:color w:val="000000"/>
                    </w:rPr>
                    <w:t>6.设备管理：对结冰预警传感器的统一管理。</w:t>
                  </w:r>
                  <w:r>
                    <w:br/>
                  </w:r>
                  <w:r>
                    <w:rPr>
                      <w:rFonts w:ascii="仿宋_GB2312" w:hAnsi="仿宋_GB2312" w:cs="仿宋_GB2312" w:eastAsia="仿宋_GB2312"/>
                      <w:sz w:val="21"/>
                      <w:color w:val="000000"/>
                    </w:rPr>
                    <w:t>7.权限管理：根据不同账户关联不同的设备，确保管理的灵活性和安全性。</w:t>
                  </w:r>
                  <w:r>
                    <w:br/>
                  </w:r>
                  <w:r>
                    <w:rPr>
                      <w:rFonts w:ascii="仿宋_GB2312" w:hAnsi="仿宋_GB2312" w:cs="仿宋_GB2312" w:eastAsia="仿宋_GB2312"/>
                      <w:sz w:val="21"/>
                      <w:color w:val="000000"/>
                    </w:rPr>
                    <w:t>8.告警管理：提供告警事件查看和告警规则配置功能。</w:t>
                  </w:r>
                  <w:r>
                    <w:br/>
                  </w:r>
                  <w:r>
                    <w:rPr>
                      <w:rFonts w:ascii="仿宋_GB2312" w:hAnsi="仿宋_GB2312" w:cs="仿宋_GB2312" w:eastAsia="仿宋_GB2312"/>
                      <w:sz w:val="21"/>
                      <w:color w:val="000000"/>
                    </w:rPr>
                    <w:t>9.预警管理：支持算法条件配置和预警功能。</w:t>
                  </w:r>
                  <w:r>
                    <w:br/>
                  </w:r>
                  <w:r>
                    <w:rPr>
                      <w:rFonts w:ascii="仿宋_GB2312" w:hAnsi="仿宋_GB2312" w:cs="仿宋_GB2312" w:eastAsia="仿宋_GB2312"/>
                      <w:sz w:val="21"/>
                      <w:color w:val="000000"/>
                    </w:rPr>
                    <w:t>10.微信小程序：支持设备安装、设备更换、设备状态查看、远程监管、预警事件查看。</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物联平台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本软件分为</w:t>
                  </w:r>
                  <w:r>
                    <w:rPr>
                      <w:rFonts w:ascii="仿宋_GB2312" w:hAnsi="仿宋_GB2312" w:cs="仿宋_GB2312" w:eastAsia="仿宋_GB2312"/>
                      <w:sz w:val="21"/>
                      <w:color w:val="000000"/>
                    </w:rPr>
                    <w:t>PC 端、小程序、公众号端,数据支持第三方对接。</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陕西省公安厅交通警察总队指定地方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签订合同后，所有货物到达甲方指定地点，安装、调试完毕并验收合格，设备运转正常后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从验收合格之日起至正常使用3个月后如无质量等问题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2.未按合同或招标文件要求提供服务，质量不能满足采购方技术要求，甲方有权终止合同，甚至对乙方违约行为进行追究。 3.采购人与成交供应商双方必须遵守并执行本项目中约定的各项规定，保证本项目的正常实施。 4.如因成交供应商工作人员在履行职务过程中的疏忽、失职、过错等故意或过失给采购人造成损失或侵害，包括但不限于采购人本身财产损失、由此而导致的采购人对任何第三方的法律责任等，成交供应商对此均应承担全部的赔偿责任。5.如未经采购人同意，成交供应商不得将本项目成果移作他用，不得向第三方泄露本项目成果，违反本条规定，给采购人造成损失的，成交供应商应承担相关的法律责任。 6.争议解决：当出现争议时，采购人和成交供应商双方应进行友好协商解决，协商不成的应将争议提交项目所在地法院诉讼解决。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特别注意：（1）质量标准：符合国家及行业有关现行规范、标准的要求。 （2）投标人需要在线提交所有通过电子化交易平台实施的政府采购项目的响应文件，同时，线下提交响应文件正本壹份、副本贰套、电子版壹套（U盘一套标明供应商名称）。 线下纸质文件递交截止时间：同在线递交电子响应文件截止时间一致；线下纸质文件递交地点： 陕西省西安市经济技术开发区凤城七路长和国际A座26楼02-01室。 （3）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①2024年度财务审计报告（成立时间至提交响应文件截止时间不足一年的可提供成立后任意时段的资产负债表）或②其基本存款账户开户银行出具的资信证明及基本存款账户的开户证明；3、提供2025年1月至今至少一个月纳税证明或完税证明，纳税证明或完税证明上应有代收机构或税务机关的公章，依法免税的供应商应提供相关文件证明；4、提供2025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 （www.ccgp.gov.cn）查询记录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投标人应提交的相关资格证明材料采购.docx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投标人应提交的相关资格证明材料采购.docx 投标函 中小企业声明函 投标人承诺书（1）.docx 标的清单 投标文件封面 商务条款响应说明.docx 技术指标偏差表.docx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开标一览表 投标人承诺书（1）.docx 服务方案 投标文件封面 商务条款响应说明.docx 技术指标偏差表.docx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服务方案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投标人应提交的相关资格证明材料采购.docx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设备选型合理、先进，技术参数明确、配置齐全，能提供检测报告或合格证等相关证明文件的，符合使用要求，技术指标和性能优于或完全满足招标文件要求计7分；产品的技术指标基本满足招标文件但有细微负偏差计4分；产品的选型不合理、功能配置不完善、响应技术指标有缺漏项等计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根据投标人针对本项目的具体实施方案进行打分。1.项目实施方案内容完善，合理性及针对性强，能够保证本项目顺利实施，得7分； 2.项目实施方案内容较完善，合理性及针对性较强，能够保证本项目顺利实施，得4分； 3.项目实施方案内容完善度较低，合理性及针对性较弱，得2分；4.未提供实施方案则本项不得分。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采购人指定的技术人员和管理人员，制定培训课程计划表，列出每种培训的内容、方式、次数等，培训内容应包括所提供产品的原理和技术性能、操作维护方法、安装调试、排除故障等各个方面，培训的具体日期及人数由使用单位确定。方案完整详细、可操作性强、合理、可行，符合且能有效提升实际需求，得7分；方案基本完整，可操作性一般，与实际需求有偏差，得4分；方案内容不完整，响应有缺项，与实际需求不符，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产品供应渠道正常、质量有保证，符合相关标准及行业要求。提供投标产品的来源渠道证明（包括但不限于销售协议、代理协议、原厂授权等技术资料）。 提供投标产品的来源渠道及技术证明材料完整，质量保证措施完善，得7分； 提供投标产品的来源渠道及技术证明材料基本完整，质量保证措施基本完善，得4分； 提供投标产品来源渠道及技术证明材料不全或质量保证措施不够完善，得2分。未提供不得分。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并有充足的技术服务人员，针对本项目及采购人实际需求提供详细具体可行的售后服务方案（包含售后服务体系、售后服务人员安排、售后服务响应时间与处理时间、售后服务内容及方式）。 售后服务机构便利，售后服务措施和承诺详细可行，得7分； 售后服务机构较便利，售后服务组织措施和承诺基本可行，得4分； 售后服务组织措施和承诺较粗略，得2分。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质量与服务保证</w:t>
            </w:r>
          </w:p>
        </w:tc>
        <w:tc>
          <w:tcPr>
            <w:tcW w:type="dxa" w:w="2492"/>
          </w:tcPr>
          <w:p>
            <w:pPr>
              <w:pStyle w:val="null3"/>
            </w:pPr>
            <w:r>
              <w:rPr>
                <w:rFonts w:ascii="仿宋_GB2312" w:hAnsi="仿宋_GB2312" w:cs="仿宋_GB2312" w:eastAsia="仿宋_GB2312"/>
              </w:rPr>
              <w:t>投标人针对本项目制定质量与服务保证方案，方案内容包括但不限于：质量保障措施及服务目标、质保期限、违约情况的承诺等 ①总体方案全面、思路清晰、科学合理、切实可行，完全满足采购人需求的计7分； ②方案具有整体内容，未对分项内容进行详细描述或方案合理性、针对 性欠佳的计4分； ③方案内容与本项目实际情况不符合的，或方案未针对本项目实际情况 进行编制的或内容有严重欠缺的计2分；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针对本项目提供有①应急方案及措施、②成果质量保障及保密措施、③验收措施。 1.应急保密及验收共3项，投标人提供的方案内容完全满足采购需求，每项计4分，最高计12分； 2.提供的方案内容基本满足需求，每项计2分；3.提供的方案内容不详尽或不适用于本项目计1分；未提供不计分。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项目进度安排及组织协调</w:t>
            </w:r>
          </w:p>
        </w:tc>
        <w:tc>
          <w:tcPr>
            <w:tcW w:type="dxa" w:w="2492"/>
          </w:tcPr>
          <w:p>
            <w:pPr>
              <w:pStyle w:val="null3"/>
            </w:pPr>
            <w:r>
              <w:rPr>
                <w:rFonts w:ascii="仿宋_GB2312" w:hAnsi="仿宋_GB2312" w:cs="仿宋_GB2312" w:eastAsia="仿宋_GB2312"/>
              </w:rPr>
              <w:t>1、项目进度安排，投标人提供的方案内容完全满足采购需求得7分，提供的方案内容基本满足采购需求，每项计4分； 提供的方案内容不详尽或不适用于本项目每项计2分；未提供不计分。 2、组织协调措施，投标人提供的方案内容完全满足采购需求得7分，提供的方案内容基本满足采购需求，每项计4分； 提供的方案内容不详尽或不适用于本项目每项计2分；未提供不计分。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针对本项目有①项目理解、②工作思路、③工作原则、④合理化建议。 1.总体要求共4项，供应商提供的方案内容完全满足采购需求，每项计3 分，最高计12分； 2.提供的方案内容基本满足采购需求，每项计2分； 3.提供的方案内容不详尽或不适用于本项目每项计1分；未提供不计分。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提供投标人的2022年1月1日至今类似项目业绩合同，每份计2分，满分10分。以合同复印件加盖公章为准。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投标人的价格分统一按照下列公式计算：投标报价得分=(投标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详见附件：投标人应提交的相关资格证明材料采购.docx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详见附件：投标人承诺书（1）.docx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