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版本号：LZBE2025-196520251119001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网络安全设备采购项目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LZBE2025-1965</w:t>
      </w:r>
      <w:r>
        <w:br/>
      </w:r>
      <w:r>
        <w:br/>
      </w:r>
      <w:r>
        <w:br/>
      </w:r>
    </w:p>
    <w:p>
      <w:pPr>
        <w:pStyle w:val="null3"/>
        <w:jc w:val="center"/>
        <w:outlineLvl w:val="2"/>
      </w:pPr>
      <w:r>
        <w:rPr>
          <w:rFonts w:ascii="仿宋_GB2312" w:hAnsi="仿宋_GB2312" w:cs="仿宋_GB2312" w:eastAsia="仿宋_GB2312"/>
          <w:sz w:val="28"/>
          <w:b/>
        </w:rPr>
        <w:t>延安大学</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延安大学</w:t>
      </w:r>
      <w:r>
        <w:rPr>
          <w:rFonts w:ascii="仿宋_GB2312" w:hAnsi="仿宋_GB2312" w:cs="仿宋_GB2312" w:eastAsia="仿宋_GB2312"/>
        </w:rPr>
        <w:t>委托，拟对</w:t>
      </w:r>
      <w:r>
        <w:rPr>
          <w:rFonts w:ascii="仿宋_GB2312" w:hAnsi="仿宋_GB2312" w:cs="仿宋_GB2312" w:eastAsia="仿宋_GB2312"/>
        </w:rPr>
        <w:t>网络安全设备采购项目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LZBE2025-1965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网络安全设备采购项目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延安大学网络安全设备采购项目，1项，具体内容详见招标文件第三章。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1、具有独立承担民事责任能力的法人、其他组织或自然人：法人或者其他组织提供营业执照等证明文件，自然人提供身份证件，投标人需在项目电子化交易系统中按要求上传相应证明文件并进行电子签章。</w:t>
      </w:r>
    </w:p>
    <w:p>
      <w:pPr>
        <w:pStyle w:val="null3"/>
      </w:pPr>
      <w:r>
        <w:rPr>
          <w:rFonts w:ascii="仿宋_GB2312" w:hAnsi="仿宋_GB2312" w:cs="仿宋_GB2312" w:eastAsia="仿宋_GB2312"/>
        </w:rPr>
        <w:t>2、税收缴纳凭证及社会保险缴纳的凭证：投标人提供在本项目投标文件递交截止时间前十二个月内任意一个月的税收缴纳凭证及社会保险缴纳的凭证。依法免税或不需要缴纳社会保障资金的投标人，应提供相应文件证明其依法免税或不需要缴纳社会保障资金，投标人需在项目电子化交易系统中按要求上传相应证明文件。</w:t>
      </w:r>
    </w:p>
    <w:p>
      <w:pPr>
        <w:pStyle w:val="null3"/>
      </w:pPr>
      <w:r>
        <w:rPr>
          <w:rFonts w:ascii="仿宋_GB2312" w:hAnsi="仿宋_GB2312" w:cs="仿宋_GB2312" w:eastAsia="仿宋_GB2312"/>
        </w:rPr>
        <w:t>3、财务状况报告：投标人提供2024年度经审计的财务审计报告（事业法人可提供部门决算报告）；或投标人基本银行账户出具的资信证明；或提供政府采购专业担保机构出具的投标担保函，投标人需在项目电子化交易系统中按要求上传相应证明文件。</w:t>
      </w:r>
    </w:p>
    <w:p>
      <w:pPr>
        <w:pStyle w:val="null3"/>
      </w:pPr>
      <w:r>
        <w:rPr>
          <w:rFonts w:ascii="仿宋_GB2312" w:hAnsi="仿宋_GB2312" w:cs="仿宋_GB2312" w:eastAsia="仿宋_GB2312"/>
        </w:rPr>
        <w:t>4、参加本次政府采购活动前3年内在经营活动中没有重大违法记录的书面声明：投标人需提供参加本次政府采购活动前3年内在经营活动中没有重大违法记录的书面声明并进行电子签章。</w:t>
      </w:r>
    </w:p>
    <w:p>
      <w:pPr>
        <w:pStyle w:val="null3"/>
      </w:pPr>
      <w:r>
        <w:rPr>
          <w:rFonts w:ascii="仿宋_GB2312" w:hAnsi="仿宋_GB2312" w:cs="仿宋_GB2312" w:eastAsia="仿宋_GB2312"/>
        </w:rPr>
        <w:t>5、具有履行合同所必需的设备和专业技术能力书面声明函：投标人需提供具有履行合同所必需的设备和专业技术能力书面声明函并进行电子签章。</w:t>
      </w:r>
    </w:p>
    <w:p>
      <w:pPr>
        <w:pStyle w:val="null3"/>
      </w:pPr>
      <w:r>
        <w:rPr>
          <w:rFonts w:ascii="仿宋_GB2312" w:hAnsi="仿宋_GB2312" w:cs="仿宋_GB2312" w:eastAsia="仿宋_GB2312"/>
        </w:rPr>
        <w:t>6、信用状况：不得为“信用中国”网站（www.creditchina.gov.cn）中列入失信被执行人和重大税收违法失信主体的投标人，不得为中国政府采购网（www.ccgp.gov.cn）政府采购严重违法失信行为记录名单中被财政部门禁止参加政府采购活动的投标人；以开标后的网站查询记录为准。</w:t>
      </w:r>
    </w:p>
    <w:p>
      <w:pPr>
        <w:pStyle w:val="null3"/>
      </w:pPr>
      <w:r>
        <w:rPr>
          <w:rFonts w:ascii="仿宋_GB2312" w:hAnsi="仿宋_GB2312" w:cs="仿宋_GB2312" w:eastAsia="仿宋_GB2312"/>
        </w:rPr>
        <w:t>7、法定代表人授权书：法定代表人授权书及被授权人身份证明。（法定代表人直接投标只须提供其身份证明）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延安大学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延安市宝塔区圣地路580号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0911-2650177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陕西省西安市高新区太白南路181号A座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029-88228899-652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开户名称：龙寰项目管理咨询有限公司</w:t>
            </w:r>
          </w:p>
          <w:p>
            <w:pPr>
              <w:pStyle w:val="null3"/>
            </w:pPr>
            <w:r>
              <w:rPr>
                <w:rFonts w:ascii="仿宋_GB2312" w:hAnsi="仿宋_GB2312" w:cs="仿宋_GB2312" w:eastAsia="仿宋_GB2312"/>
              </w:rPr>
              <w:t>开户银行：平安银行西安高新路支行</w:t>
            </w:r>
          </w:p>
          <w:p>
            <w:pPr>
              <w:pStyle w:val="null3"/>
            </w:pPr>
            <w:r>
              <w:rPr>
                <w:rFonts w:ascii="仿宋_GB2312" w:hAnsi="仿宋_GB2312" w:cs="仿宋_GB2312" w:eastAsia="仿宋_GB2312"/>
              </w:rPr>
              <w:t>银行账号：30201278017794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说明：（1）履约保证金缴纳时间：中标后 10 日内需要缴纳履约保证金。未在规定时间内缴纳履约保证金视为拒签合同，自动放弃中标资格。（2）履约保证金缴纳形式：采用银行对公转账、电汇或者金融机构、担保机构出具的保函等非现金的形式对公形式缴纳。（3）履约保证金的退还：项目验收合格后 30 个日历日内，无质量问题且不存在争议，一次性无息退还至中标人账户。（4）履约保证金收取 单位名称：延安大学； 账号：102085448994； 开户行：中国银行延安延大支行</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采购代理费用按委托代理采购项目中标(成交)金额的百分之一(1%)收取；(2)采购代理服务费收取标准设置下限和上限。不足人民币肆仟元整(￥4000.00)的，按人民币肆仟元整(￥4000.00)收取：超过人民币伍万元整(￥50000.00)的，按人民币伍万元整(￥50000.00)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延安大学</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延安大学</w:t>
      </w:r>
      <w:r>
        <w:rPr>
          <w:rFonts w:ascii="仿宋_GB2312" w:hAnsi="仿宋_GB2312" w:cs="仿宋_GB2312" w:eastAsia="仿宋_GB2312"/>
        </w:rPr>
        <w:t>负责解释。除上述招标文件内容，其他内容由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延安大学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为交钥匙工程，采购产品的验收时间为设备安装后30个日历日内（验收以生产厂家产品性能参数及投标文件为准），具体时间为双方签署验收单的时间，同时也是设备所有权进行交割的时间，在交割以前设备所发生的一切损失及费用由中标人承担，按招标人要求完成设备安装调试和测试，符合要求后方可进行验收。 验收依据： （1）合同文本及合同补充文件（条款）。 （2）生产厂家授权书及售后服务承诺函。 （3）招标文件。 （4）中标人的投标文件。 （5）合同货物清单。 （6）生产厂家的企业资质、检验报告、货物的执行标准。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联系人：吴岳</w:t>
      </w:r>
    </w:p>
    <w:p>
      <w:pPr>
        <w:pStyle w:val="null3"/>
      </w:pPr>
      <w:r>
        <w:rPr>
          <w:rFonts w:ascii="仿宋_GB2312" w:hAnsi="仿宋_GB2312" w:cs="仿宋_GB2312" w:eastAsia="仿宋_GB2312"/>
        </w:rPr>
        <w:t>联系电话：029-88228899-652</w:t>
      </w:r>
    </w:p>
    <w:p>
      <w:pPr>
        <w:pStyle w:val="null3"/>
      </w:pPr>
      <w:r>
        <w:rPr>
          <w:rFonts w:ascii="仿宋_GB2312" w:hAnsi="仿宋_GB2312" w:cs="仿宋_GB2312" w:eastAsia="仿宋_GB2312"/>
        </w:rPr>
        <w:t>地址：陕西省西安市高新区太白南路181号A座</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延安大学网络安全设备采购项目，1项，具体内容详见技术要求。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1,050,000.00</w:t>
      </w:r>
    </w:p>
    <w:p>
      <w:pPr>
        <w:pStyle w:val="null3"/>
      </w:pPr>
      <w:r>
        <w:rPr>
          <w:rFonts w:ascii="仿宋_GB2312" w:hAnsi="仿宋_GB2312" w:cs="仿宋_GB2312" w:eastAsia="仿宋_GB2312"/>
        </w:rPr>
        <w:t>采购包最高限价（元）: 1,050,000.00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防火墙等网络安全设备一批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标的名称：防火墙等网络安全设备一批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20"/>
              <w:gridCol w:w="266"/>
              <w:gridCol w:w="1897"/>
              <w:gridCol w:w="270"/>
            </w:tblGrid>
            <w:tr>
              <w:tc>
                <w:tcPr>
                  <w:tcW w:type="dxa" w:w="120"/>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序号</w:t>
                  </w:r>
                </w:p>
              </w:tc>
              <w:tc>
                <w:tcPr>
                  <w:tcW w:type="dxa" w:w="266"/>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采购项</w:t>
                  </w:r>
                </w:p>
              </w:tc>
              <w:tc>
                <w:tcPr>
                  <w:tcW w:type="dxa" w:w="1897"/>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b/>
                    </w:rPr>
                    <w:t>技术参数与性能指标</w:t>
                  </w:r>
                  <w:r>
                    <w:rPr>
                      <w:rFonts w:ascii="仿宋_GB2312" w:hAnsi="仿宋_GB2312" w:cs="仿宋_GB2312" w:eastAsia="仿宋_GB2312"/>
                      <w:sz w:val="21"/>
                      <w:b/>
                    </w:rPr>
                    <w:t>、</w:t>
                  </w:r>
                  <w:r>
                    <w:rPr>
                      <w:rFonts w:ascii="仿宋_GB2312" w:hAnsi="仿宋_GB2312" w:cs="仿宋_GB2312" w:eastAsia="仿宋_GB2312"/>
                      <w:sz w:val="21"/>
                      <w:b/>
                    </w:rPr>
                    <w:t>服务要求</w:t>
                  </w:r>
                </w:p>
              </w:tc>
              <w:tc>
                <w:tcPr>
                  <w:tcW w:type="dxa" w:w="270"/>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b/>
                    </w:rPr>
                    <w:t>数量</w:t>
                  </w:r>
                  <w:r>
                    <w:rPr>
                      <w:rFonts w:ascii="仿宋_GB2312" w:hAnsi="仿宋_GB2312" w:cs="仿宋_GB2312" w:eastAsia="仿宋_GB2312"/>
                      <w:sz w:val="21"/>
                      <w:b/>
                    </w:rPr>
                    <w:t>/单位</w:t>
                  </w:r>
                </w:p>
              </w:tc>
            </w:tr>
            <w:tr>
              <w:tc>
                <w:tcPr>
                  <w:tcW w:type="dxa" w:w="12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1</w:t>
                  </w:r>
                </w:p>
              </w:tc>
              <w:tc>
                <w:tcPr>
                  <w:tcW w:type="dxa" w:w="26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防火墙</w:t>
                  </w:r>
                  <w:r>
                    <w:rPr>
                      <w:rFonts w:ascii="仿宋_GB2312" w:hAnsi="仿宋_GB2312" w:cs="仿宋_GB2312" w:eastAsia="仿宋_GB2312"/>
                      <w:sz w:val="21"/>
                      <w:b/>
                    </w:rPr>
                    <w:t>【核心产品】</w:t>
                  </w:r>
                </w:p>
              </w:tc>
              <w:tc>
                <w:tcPr>
                  <w:tcW w:type="dxa" w:w="189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机架式设备</w:t>
                  </w:r>
                  <w:r>
                    <w:rPr>
                      <w:rFonts w:ascii="仿宋_GB2312" w:hAnsi="仿宋_GB2312" w:cs="仿宋_GB2312" w:eastAsia="仿宋_GB2312"/>
                      <w:sz w:val="21"/>
                    </w:rPr>
                    <w:t>,国产化CPU及</w:t>
                  </w:r>
                  <w:r>
                    <w:rPr>
                      <w:rFonts w:ascii="仿宋_GB2312" w:hAnsi="仿宋_GB2312" w:cs="仿宋_GB2312" w:eastAsia="仿宋_GB2312"/>
                      <w:sz w:val="21"/>
                    </w:rPr>
                    <w:t>正版</w:t>
                  </w:r>
                  <w:r>
                    <w:rPr>
                      <w:rFonts w:ascii="仿宋_GB2312" w:hAnsi="仿宋_GB2312" w:cs="仿宋_GB2312" w:eastAsia="仿宋_GB2312"/>
                      <w:sz w:val="21"/>
                    </w:rPr>
                    <w:t>操作系统，内存</w:t>
                  </w:r>
                  <w:r>
                    <w:rPr>
                      <w:rFonts w:ascii="仿宋_GB2312" w:hAnsi="仿宋_GB2312" w:cs="仿宋_GB2312" w:eastAsia="仿宋_GB2312"/>
                      <w:sz w:val="21"/>
                    </w:rPr>
                    <w:t>≥</w:t>
                  </w:r>
                  <w:r>
                    <w:rPr>
                      <w:rFonts w:ascii="仿宋_GB2312" w:hAnsi="仿宋_GB2312" w:cs="仿宋_GB2312" w:eastAsia="仿宋_GB2312"/>
                      <w:sz w:val="21"/>
                    </w:rPr>
                    <w:t>32G，存储≥4T，冗余电源；接口≥10个千兆电口+８个千兆光口+4个万兆光口（SFP+）＋2个40GE以太网光接口（QSFP+），含2个40G光模块。防火墙吞吐≥24G，并发连接≥6000万，新建连接≥200万，应用层吞吐量≥16G，防病毒吞吐≥4G，IPS吞吐量≥3G，全威胁吞吐量≥</w:t>
                  </w:r>
                  <w:r>
                    <w:rPr>
                      <w:rFonts w:ascii="仿宋_GB2312" w:hAnsi="仿宋_GB2312" w:cs="仿宋_GB2312" w:eastAsia="仿宋_GB2312"/>
                      <w:sz w:val="21"/>
                    </w:rPr>
                    <w:t>3G。（提供功能佐证材料并加盖公章）</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所投产品包含</w:t>
                  </w:r>
                  <w:r>
                    <w:rPr>
                      <w:rFonts w:ascii="仿宋_GB2312" w:hAnsi="仿宋_GB2312" w:cs="仿宋_GB2312" w:eastAsia="仿宋_GB2312"/>
                      <w:sz w:val="21"/>
                    </w:rPr>
                    <w:t>1套防火墙软件，IP归属地数据库，资产发现特征库。</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具备路由、交换、虚拟线、</w:t>
                  </w:r>
                  <w:r>
                    <w:rPr>
                      <w:rFonts w:ascii="仿宋_GB2312" w:hAnsi="仿宋_GB2312" w:cs="仿宋_GB2312" w:eastAsia="仿宋_GB2312"/>
                      <w:sz w:val="21"/>
                    </w:rPr>
                    <w:t>Listening、混合等工作模式。至少</w:t>
                  </w:r>
                  <w:r>
                    <w:rPr>
                      <w:rFonts w:ascii="仿宋_GB2312" w:hAnsi="仿宋_GB2312" w:cs="仿宋_GB2312" w:eastAsia="仿宋_GB2312"/>
                      <w:sz w:val="21"/>
                    </w:rPr>
                    <w:t>具备</w:t>
                  </w:r>
                  <w:r>
                    <w:rPr>
                      <w:rFonts w:ascii="仿宋_GB2312" w:hAnsi="仿宋_GB2312" w:cs="仿宋_GB2312" w:eastAsia="仿宋_GB2312"/>
                      <w:sz w:val="21"/>
                    </w:rPr>
                    <w:t>RIP、OSPF、BGP4、802.1q、QinQ。</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具备</w:t>
                  </w:r>
                  <w:r>
                    <w:rPr>
                      <w:rFonts w:ascii="仿宋_GB2312" w:hAnsi="仿宋_GB2312" w:cs="仿宋_GB2312" w:eastAsia="仿宋_GB2312"/>
                      <w:sz w:val="21"/>
                    </w:rPr>
                    <w:t>IP/MAC绑定、跨三层绑定、IP/MAC绑定表导入导出，具备</w:t>
                  </w:r>
                  <w:r>
                    <w:rPr>
                      <w:rFonts w:ascii="仿宋_GB2312" w:hAnsi="仿宋_GB2312" w:cs="仿宋_GB2312" w:eastAsia="仿宋_GB2312"/>
                      <w:sz w:val="21"/>
                    </w:rPr>
                    <w:t>IP/MAC绑定关系批量操作；具备一对一SNAT、多对一SNAT、一对一DNAT、双向NAT、NoNAT等多种转换方式。</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具备域名控制，具备对多级域名进行控制，域名对象具备通配符。</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提供策略分析功能，具备策略命中分析、策略冗余分析、策略冲突检查、策略包含分析，具备</w:t>
                  </w:r>
                  <w:r>
                    <w:rPr>
                      <w:rFonts w:ascii="仿宋_GB2312" w:hAnsi="仿宋_GB2312" w:cs="仿宋_GB2312" w:eastAsia="仿宋_GB2312"/>
                      <w:sz w:val="21"/>
                    </w:rPr>
                    <w:t>WEB界面显示检测结果。</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具备对达梦、人大金仓等数据库应用、</w:t>
                  </w:r>
                  <w:r>
                    <w:rPr>
                      <w:rFonts w:ascii="仿宋_GB2312" w:hAnsi="仿宋_GB2312" w:cs="仿宋_GB2312" w:eastAsia="仿宋_GB2312"/>
                      <w:sz w:val="21"/>
                    </w:rPr>
                    <w:t>P2P、移动应用、迅雷加密流量、向日葵/Teamview等远程控制软件、Modbus/IEC/OPC等工控物联网协议进行识别控制，具备自定义应用特征。（提供功能佐证材料并加盖公章）</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具备行为分析功能，对会话、流量等数据进行统计分析，建立业务行为基线，对异常行为进行告警；具备行为分析监控展示，可展示不同行为分析策略的实时数据和基线数据趋势。</w:t>
                  </w:r>
                </w:p>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具备针对</w:t>
                  </w:r>
                  <w:r>
                    <w:rPr>
                      <w:rFonts w:ascii="仿宋_GB2312" w:hAnsi="仿宋_GB2312" w:cs="仿宋_GB2312" w:eastAsia="仿宋_GB2312"/>
                      <w:sz w:val="21"/>
                    </w:rPr>
                    <w:t>IP、ICMP、TCP、UDP、DNS、HTTP、NTP等协议进行DDOS防护，具备预定义和自定义策略模板。</w:t>
                  </w:r>
                </w:p>
                <w:p>
                  <w:pPr>
                    <w:pStyle w:val="null3"/>
                    <w:jc w:val="left"/>
                  </w:pPr>
                  <w:r>
                    <w:rPr>
                      <w:rFonts w:ascii="仿宋_GB2312" w:hAnsi="仿宋_GB2312" w:cs="仿宋_GB2312" w:eastAsia="仿宋_GB2312"/>
                      <w:sz w:val="21"/>
                    </w:rPr>
                    <w:t>10．</w:t>
                  </w:r>
                  <w:r>
                    <w:rPr>
                      <w:rFonts w:ascii="仿宋_GB2312" w:hAnsi="仿宋_GB2312" w:cs="仿宋_GB2312" w:eastAsia="仿宋_GB2312"/>
                      <w:sz w:val="21"/>
                    </w:rPr>
                    <w:t>具备内容过滤功能，具备基于</w:t>
                  </w:r>
                  <w:r>
                    <w:rPr>
                      <w:rFonts w:ascii="仿宋_GB2312" w:hAnsi="仿宋_GB2312" w:cs="仿宋_GB2312" w:eastAsia="仿宋_GB2312"/>
                      <w:sz w:val="21"/>
                    </w:rPr>
                    <w:t>HTTP、FTP、TELNET、SMTP、POP3、IMAP等协议的内容过滤策略。</w:t>
                  </w:r>
                </w:p>
                <w:p>
                  <w:pPr>
                    <w:pStyle w:val="null3"/>
                    <w:jc w:val="left"/>
                  </w:pPr>
                  <w:r>
                    <w:rPr>
                      <w:rFonts w:ascii="仿宋_GB2312" w:hAnsi="仿宋_GB2312" w:cs="仿宋_GB2312" w:eastAsia="仿宋_GB2312"/>
                      <w:sz w:val="21"/>
                    </w:rPr>
                    <w:t>11．</w:t>
                  </w:r>
                  <w:r>
                    <w:rPr>
                      <w:rFonts w:ascii="仿宋_GB2312" w:hAnsi="仿宋_GB2312" w:cs="仿宋_GB2312" w:eastAsia="仿宋_GB2312"/>
                      <w:sz w:val="21"/>
                    </w:rPr>
                    <w:t>具备邮件安全防护功能，具备邮件过滤、邮箱防暴力破解、邮件泛洪攻击防护、邮件黑、白名单检测。</w:t>
                  </w:r>
                </w:p>
                <w:p>
                  <w:pPr>
                    <w:pStyle w:val="null3"/>
                    <w:jc w:val="left"/>
                  </w:pPr>
                  <w:r>
                    <w:rPr>
                      <w:rFonts w:ascii="仿宋_GB2312" w:hAnsi="仿宋_GB2312" w:cs="仿宋_GB2312" w:eastAsia="仿宋_GB2312"/>
                      <w:sz w:val="21"/>
                    </w:rPr>
                    <w:t>12．</w:t>
                  </w:r>
                  <w:r>
                    <w:rPr>
                      <w:rFonts w:ascii="仿宋_GB2312" w:hAnsi="仿宋_GB2312" w:cs="仿宋_GB2312" w:eastAsia="仿宋_GB2312"/>
                      <w:sz w:val="21"/>
                    </w:rPr>
                    <w:t>具备对病毒防御、入侵防御、</w:t>
                  </w:r>
                  <w:r>
                    <w:rPr>
                      <w:rFonts w:ascii="仿宋_GB2312" w:hAnsi="仿宋_GB2312" w:cs="仿宋_GB2312" w:eastAsia="仿宋_GB2312"/>
                      <w:sz w:val="21"/>
                    </w:rPr>
                    <w:t>DDOS攻击等按照威胁类型/攻击主机/受攻击主机三种维度结合威胁等级和时间周期进行统计、排名。</w:t>
                  </w:r>
                </w:p>
                <w:p>
                  <w:pPr>
                    <w:pStyle w:val="null3"/>
                    <w:jc w:val="left"/>
                  </w:pPr>
                  <w:r>
                    <w:rPr>
                      <w:rFonts w:ascii="仿宋_GB2312" w:hAnsi="仿宋_GB2312" w:cs="仿宋_GB2312" w:eastAsia="仿宋_GB2312"/>
                      <w:sz w:val="21"/>
                    </w:rPr>
                    <w:t>▲13.</w:t>
                  </w:r>
                  <w:r>
                    <w:rPr>
                      <w:rFonts w:ascii="仿宋_GB2312" w:hAnsi="仿宋_GB2312" w:cs="仿宋_GB2312" w:eastAsia="仿宋_GB2312"/>
                      <w:sz w:val="21"/>
                    </w:rPr>
                    <w:t>具备</w:t>
                  </w:r>
                  <w:r>
                    <w:rPr>
                      <w:rFonts w:ascii="仿宋_GB2312" w:hAnsi="仿宋_GB2312" w:cs="仿宋_GB2312" w:eastAsia="仿宋_GB2312"/>
                      <w:sz w:val="21"/>
                    </w:rPr>
                    <w:t>P2P流量的识别和控制功能，可实现HTTP下载和P2P下载</w:t>
                  </w:r>
                  <w:r>
                    <w:rPr>
                      <w:rFonts w:ascii="仿宋_GB2312" w:hAnsi="仿宋_GB2312" w:cs="仿宋_GB2312" w:eastAsia="仿宋_GB2312"/>
                      <w:sz w:val="21"/>
                    </w:rPr>
                    <w:t>。</w:t>
                  </w:r>
                  <w:r>
                    <w:rPr>
                      <w:rFonts w:ascii="仿宋_GB2312" w:hAnsi="仿宋_GB2312" w:cs="仿宋_GB2312" w:eastAsia="仿宋_GB2312"/>
                      <w:sz w:val="21"/>
                    </w:rPr>
                    <w:t>（提供功能佐证材料并加盖公章）</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4.具备加密流量识别功能，可实现HTTPS流量、BT加密等</w:t>
                  </w:r>
                  <w:r>
                    <w:rPr>
                      <w:rFonts w:ascii="仿宋_GB2312" w:hAnsi="仿宋_GB2312" w:cs="仿宋_GB2312" w:eastAsia="仿宋_GB2312"/>
                      <w:sz w:val="21"/>
                    </w:rPr>
                    <w:t>。</w:t>
                  </w:r>
                  <w:r>
                    <w:rPr>
                      <w:rFonts w:ascii="仿宋_GB2312" w:hAnsi="仿宋_GB2312" w:cs="仿宋_GB2312" w:eastAsia="仿宋_GB2312"/>
                      <w:sz w:val="21"/>
                    </w:rPr>
                    <w:t>（提供功能佐证材料并加盖公章）</w:t>
                  </w:r>
                </w:p>
              </w:tc>
              <w:tc>
                <w:tcPr>
                  <w:tcW w:type="dxa" w:w="27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rPr>
                    <w:t>2套/台</w:t>
                  </w:r>
                </w:p>
              </w:tc>
            </w:tr>
            <w:tr>
              <w:tc>
                <w:tcPr>
                  <w:tcW w:type="dxa" w:w="12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2</w:t>
                  </w:r>
                </w:p>
              </w:tc>
              <w:tc>
                <w:tcPr>
                  <w:tcW w:type="dxa" w:w="26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Web应用防火墙</w:t>
                  </w:r>
                </w:p>
              </w:tc>
              <w:tc>
                <w:tcPr>
                  <w:tcW w:type="dxa" w:w="189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机架式设备</w:t>
                  </w:r>
                  <w:r>
                    <w:rPr>
                      <w:rFonts w:ascii="仿宋_GB2312" w:hAnsi="仿宋_GB2312" w:cs="仿宋_GB2312" w:eastAsia="仿宋_GB2312"/>
                      <w:sz w:val="21"/>
                    </w:rPr>
                    <w:t>,国产化CPU及操作系统，冗余电源，内存≥16G，存储≥4T，接口≥6个千兆电口+4个千兆光口+2个万兆光口（SFP+）+2个40GE以太网光接口（QSFP+），含2个40G光模块。应用层吞吐≥3.5G，网络层吞吐≥20G，并发连接≥350万，HTTP新建连接数≥5万。（提供功能佐证材料并加盖公章）</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具备含</w:t>
                  </w:r>
                  <w:r>
                    <w:rPr>
                      <w:rFonts w:ascii="仿宋_GB2312" w:hAnsi="仿宋_GB2312" w:cs="仿宋_GB2312" w:eastAsia="仿宋_GB2312"/>
                      <w:sz w:val="21"/>
                    </w:rPr>
                    <w:t>SQL注入、XSS、CSRF等WEB攻击防护功能、URL访问控制功能、防盗链功能、WEB漏洞扫描功能、DDoS攻击防护功能、网页防篡改功能、服务器负载均衡功能、报表分析及告警功能。具备URI路径限制，具备与防火墙联动。</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具备无</w:t>
                  </w:r>
                  <w:r>
                    <w:rPr>
                      <w:rFonts w:ascii="仿宋_GB2312" w:hAnsi="仿宋_GB2312" w:cs="仿宋_GB2312" w:eastAsia="仿宋_GB2312"/>
                      <w:sz w:val="21"/>
                    </w:rPr>
                    <w:t>IP纯透明模式串联部署、负载均衡模式部署、反向代理模式部署、旁路监测模式部署。</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具备虚拟线接入，无论任何网络环境可强制数据从一个接口转发到另一个接口。</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具备提取客户端真实</w:t>
                  </w:r>
                  <w:r>
                    <w:rPr>
                      <w:rFonts w:ascii="仿宋_GB2312" w:hAnsi="仿宋_GB2312" w:cs="仿宋_GB2312" w:eastAsia="仿宋_GB2312"/>
                      <w:sz w:val="21"/>
                    </w:rPr>
                    <w:t>IP头，具备自</w:t>
                  </w:r>
                  <w:r>
                    <w:rPr>
                      <w:rFonts w:ascii="仿宋_GB2312" w:hAnsi="仿宋_GB2312" w:cs="仿宋_GB2312" w:eastAsia="仿宋_GB2312"/>
                      <w:sz w:val="21"/>
                    </w:rPr>
                    <w:t>动匹配</w:t>
                  </w:r>
                  <w:r>
                    <w:rPr>
                      <w:rFonts w:ascii="仿宋_GB2312" w:hAnsi="仿宋_GB2312" w:cs="仿宋_GB2312" w:eastAsia="仿宋_GB2312"/>
                      <w:sz w:val="21"/>
                    </w:rPr>
                    <w:t>X-Forwarded-For, X-Real-IP, Cdn-Src-Ip 。</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具备识别和阻断跨站脚本</w:t>
                  </w:r>
                  <w:r>
                    <w:rPr>
                      <w:rFonts w:ascii="仿宋_GB2312" w:hAnsi="仿宋_GB2312" w:cs="仿宋_GB2312" w:eastAsia="仿宋_GB2312"/>
                      <w:sz w:val="21"/>
                    </w:rPr>
                    <w:t>(XSS)攻击、跨站请求伪造(CSRF)攻击的功能。具备WebShell攻击，文件包含漏洞利用、目录遍历等攻击的防护功能；具备对网站登录页面提供暴力破解防护功能。具备盗链防护功能，防止服务器资源被滥用。</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具备多种爬虫攻击防护：包括但不限于内置爬虫对象库，自定义爬虫对象，导入或者下载后端服务器</w:t>
                  </w:r>
                  <w:r>
                    <w:rPr>
                      <w:rFonts w:ascii="仿宋_GB2312" w:hAnsi="仿宋_GB2312" w:cs="仿宋_GB2312" w:eastAsia="仿宋_GB2312"/>
                      <w:sz w:val="21"/>
                    </w:rPr>
                    <w:t>robots.txt 等方式提供爬虫攻击防护。（提供功能佐证材料并加盖公章）</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具备多重编码检查功能，可对多重的编码均进行安全防御检查，有效防止攻击绕过</w:t>
                  </w:r>
                  <w:r>
                    <w:rPr>
                      <w:rFonts w:ascii="仿宋_GB2312" w:hAnsi="仿宋_GB2312" w:cs="仿宋_GB2312" w:eastAsia="仿宋_GB2312"/>
                      <w:sz w:val="21"/>
                    </w:rPr>
                    <w:t>WAF。（提供功能佐证材料并加盖公章）</w:t>
                  </w:r>
                </w:p>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具备基线学习</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具</w:t>
                  </w:r>
                  <w:r>
                    <w:rPr>
                      <w:rFonts w:ascii="仿宋_GB2312" w:hAnsi="仿宋_GB2312" w:cs="仿宋_GB2312" w:eastAsia="仿宋_GB2312"/>
                      <w:sz w:val="21"/>
                    </w:rPr>
                    <w:t>备对防护的</w:t>
                  </w:r>
                  <w:r>
                    <w:rPr>
                      <w:rFonts w:ascii="仿宋_GB2312" w:hAnsi="仿宋_GB2312" w:cs="仿宋_GB2312" w:eastAsia="仿宋_GB2312"/>
                      <w:sz w:val="21"/>
                    </w:rPr>
                    <w:t>WEB服务器进行健康检查功能，具备ICMP、TCP、HTTP、HTTPS 类型的健康检查。</w:t>
                  </w:r>
                </w:p>
                <w:p>
                  <w:pPr>
                    <w:pStyle w:val="null3"/>
                    <w:jc w:val="left"/>
                  </w:pPr>
                  <w:r>
                    <w:rPr>
                      <w:rFonts w:ascii="仿宋_GB2312" w:hAnsi="仿宋_GB2312" w:cs="仿宋_GB2312" w:eastAsia="仿宋_GB2312"/>
                      <w:sz w:val="21"/>
                    </w:rPr>
                    <w:t>11</w:t>
                  </w:r>
                  <w:r>
                    <w:rPr>
                      <w:rFonts w:ascii="仿宋_GB2312" w:hAnsi="仿宋_GB2312" w:cs="仿宋_GB2312" w:eastAsia="仿宋_GB2312"/>
                      <w:sz w:val="21"/>
                    </w:rPr>
                    <w:t>．</w:t>
                  </w:r>
                  <w:r>
                    <w:rPr>
                      <w:rFonts w:ascii="仿宋_GB2312" w:hAnsi="仿宋_GB2312" w:cs="仿宋_GB2312" w:eastAsia="仿宋_GB2312"/>
                      <w:sz w:val="21"/>
                    </w:rPr>
                    <w:t>具备硬件和软件</w:t>
                  </w:r>
                  <w:r>
                    <w:rPr>
                      <w:rFonts w:ascii="仿宋_GB2312" w:hAnsi="仿宋_GB2312" w:cs="仿宋_GB2312" w:eastAsia="仿宋_GB2312"/>
                      <w:sz w:val="21"/>
                    </w:rPr>
                    <w:t>bypass功能。</w:t>
                  </w:r>
                </w:p>
              </w:tc>
              <w:tc>
                <w:tcPr>
                  <w:tcW w:type="dxa" w:w="27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2套/台</w:t>
                  </w:r>
                </w:p>
              </w:tc>
            </w:tr>
            <w:tr>
              <w:tc>
                <w:tcPr>
                  <w:tcW w:type="dxa" w:w="12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3</w:t>
                  </w:r>
                </w:p>
              </w:tc>
              <w:tc>
                <w:tcPr>
                  <w:tcW w:type="dxa" w:w="26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负载</w:t>
                  </w:r>
                </w:p>
                <w:p>
                  <w:pPr>
                    <w:pStyle w:val="null3"/>
                    <w:jc w:val="center"/>
                  </w:pPr>
                  <w:r>
                    <w:rPr>
                      <w:rFonts w:ascii="仿宋_GB2312" w:hAnsi="仿宋_GB2312" w:cs="仿宋_GB2312" w:eastAsia="仿宋_GB2312"/>
                      <w:sz w:val="21"/>
                    </w:rPr>
                    <w:t>均衡</w:t>
                  </w:r>
                </w:p>
              </w:tc>
              <w:tc>
                <w:tcPr>
                  <w:tcW w:type="dxa" w:w="189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机架式设备</w:t>
                  </w:r>
                  <w:r>
                    <w:rPr>
                      <w:rFonts w:ascii="仿宋_GB2312" w:hAnsi="仿宋_GB2312" w:cs="仿宋_GB2312" w:eastAsia="仿宋_GB2312"/>
                      <w:sz w:val="21"/>
                    </w:rPr>
                    <w:t>,国产化CPU及</w:t>
                  </w:r>
                  <w:r>
                    <w:rPr>
                      <w:rFonts w:ascii="仿宋_GB2312" w:hAnsi="仿宋_GB2312" w:cs="仿宋_GB2312" w:eastAsia="仿宋_GB2312"/>
                      <w:sz w:val="21"/>
                    </w:rPr>
                    <w:t>正版</w:t>
                  </w:r>
                  <w:r>
                    <w:rPr>
                      <w:rFonts w:ascii="仿宋_GB2312" w:hAnsi="仿宋_GB2312" w:cs="仿宋_GB2312" w:eastAsia="仿宋_GB2312"/>
                      <w:sz w:val="21"/>
                    </w:rPr>
                    <w:t>操作系统，冗余电源，内存</w:t>
                  </w:r>
                  <w:r>
                    <w:rPr>
                      <w:rFonts w:ascii="仿宋_GB2312" w:hAnsi="仿宋_GB2312" w:cs="仿宋_GB2312" w:eastAsia="仿宋_GB2312"/>
                      <w:sz w:val="21"/>
                    </w:rPr>
                    <w:t>≥32G，存储≥4T，接口≥6个千兆电口+4个千兆光口+2个万兆光口（SFP+）+2个40GE以太网光接口（QSFP+），含2个40G光模块。网络层吞吐≥40G，四层新建≥15万，七层新建≥6万，并发连接数≥600万。（提供功能佐证材料并加盖公章）</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具备链路、服务器及全局负载功能，漏洞扫描，页面加速及协议优化。</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具备多功能合一，同时具备链路负载均衡、服务器负载均衡和全局负载均衡的功能</w:t>
                  </w:r>
                  <w:r>
                    <w:rPr>
                      <w:rFonts w:ascii="仿宋_GB2312" w:hAnsi="仿宋_GB2312" w:cs="仿宋_GB2312" w:eastAsia="仿宋_GB2312"/>
                      <w:sz w:val="21"/>
                    </w:rPr>
                    <w:t>,无需额外购买相应授权。（提供功能佐证材料并</w:t>
                  </w:r>
                  <w:r>
                    <w:rPr>
                      <w:rFonts w:ascii="仿宋_GB2312" w:hAnsi="仿宋_GB2312" w:cs="仿宋_GB2312" w:eastAsia="仿宋_GB2312"/>
                      <w:sz w:val="21"/>
                    </w:rPr>
                    <w:t>加盖公章）</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具备</w:t>
                  </w:r>
                  <w:r>
                    <w:rPr>
                      <w:rFonts w:ascii="仿宋_GB2312" w:hAnsi="仿宋_GB2312" w:cs="仿宋_GB2312" w:eastAsia="仿宋_GB2312"/>
                      <w:sz w:val="21"/>
                    </w:rPr>
                    <w:t>IPV6/IPV4双栈，具备NAT66、NAT64、NAT46、DNS64可对过渡型网络进行负载均衡。</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具备内网</w:t>
                  </w:r>
                  <w:r>
                    <w:rPr>
                      <w:rFonts w:ascii="仿宋_GB2312" w:hAnsi="仿宋_GB2312" w:cs="仿宋_GB2312" w:eastAsia="仿宋_GB2312"/>
                      <w:sz w:val="21"/>
                    </w:rPr>
                    <w:t>DNS代理功能，具备DNS记录缓存并查看，DNS缓存记录包含A记录,AAAA记录， MX记录和TXT记录。</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DNS server具备A记录,AAAA记录，CNAME记录，MX记录、NS记录、TXT记录、CAA记录、SRV记录。具备主域名服务器、从域名服务器和转发域名服务器。</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具备健康检查类型包括</w:t>
                  </w:r>
                  <w:r>
                    <w:rPr>
                      <w:rFonts w:ascii="仿宋_GB2312" w:hAnsi="仿宋_GB2312" w:cs="仿宋_GB2312" w:eastAsia="仿宋_GB2312"/>
                      <w:sz w:val="21"/>
                    </w:rPr>
                    <w:t>ICMP、TCP、TCP_ECV、UDP、TCP被动、HTTP、HTTPS、FIX、SSL、SOAP、HTTP被动、RADIUS、LDAP、WAP、DNS、IMAP、POP3、SMTP、FTP、EXTERNAL、数据库等。</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具备</w:t>
                  </w:r>
                  <w:r>
                    <w:rPr>
                      <w:rFonts w:ascii="仿宋_GB2312" w:hAnsi="仿宋_GB2312" w:cs="仿宋_GB2312" w:eastAsia="仿宋_GB2312"/>
                      <w:sz w:val="21"/>
                    </w:rPr>
                    <w:t>在</w:t>
                  </w:r>
                  <w:r>
                    <w:rPr>
                      <w:rFonts w:ascii="仿宋_GB2312" w:hAnsi="仿宋_GB2312" w:cs="仿宋_GB2312" w:eastAsia="仿宋_GB2312"/>
                      <w:sz w:val="21"/>
                    </w:rPr>
                    <w:t>HTTP请求报文的</w:t>
                  </w:r>
                  <w:r>
                    <w:rPr>
                      <w:rFonts w:ascii="仿宋_GB2312" w:hAnsi="仿宋_GB2312" w:cs="仿宋_GB2312" w:eastAsia="仿宋_GB2312"/>
                      <w:sz w:val="21"/>
                    </w:rPr>
                    <w:t>X-forward-for</w:t>
                  </w:r>
                  <w:r>
                    <w:rPr>
                      <w:rFonts w:ascii="仿宋_GB2312" w:hAnsi="仿宋_GB2312" w:cs="仿宋_GB2312" w:eastAsia="仿宋_GB2312"/>
                      <w:sz w:val="21"/>
                    </w:rPr>
                    <w:t>扩展头中添加</w:t>
                  </w:r>
                  <w:r>
                    <w:rPr>
                      <w:rFonts w:ascii="仿宋_GB2312" w:hAnsi="仿宋_GB2312" w:cs="仿宋_GB2312" w:eastAsia="仿宋_GB2312"/>
                      <w:sz w:val="21"/>
                    </w:rPr>
                    <w:t>客户端</w:t>
                  </w:r>
                  <w:r>
                    <w:rPr>
                      <w:rFonts w:ascii="仿宋_GB2312" w:hAnsi="仿宋_GB2312" w:cs="仿宋_GB2312" w:eastAsia="仿宋_GB2312"/>
                      <w:sz w:val="21"/>
                    </w:rPr>
                    <w:t>IP</w:t>
                  </w:r>
                  <w:r>
                    <w:rPr>
                      <w:rFonts w:ascii="仿宋_GB2312" w:hAnsi="仿宋_GB2312" w:cs="仿宋_GB2312" w:eastAsia="仿宋_GB2312"/>
                      <w:sz w:val="21"/>
                    </w:rPr>
                    <w:t>地址。</w:t>
                  </w:r>
                </w:p>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产品内置</w:t>
                  </w:r>
                  <w:r>
                    <w:rPr>
                      <w:rFonts w:ascii="仿宋_GB2312" w:hAnsi="仿宋_GB2312" w:cs="仿宋_GB2312" w:eastAsia="仿宋_GB2312"/>
                      <w:sz w:val="21"/>
                    </w:rPr>
                    <w:t>SSL卸载模块，SSL工作减轻服务器负担。具备服务器CA证书导入，提供证书单向和双向认证，双向认证具备透传客户端证书给后台服务器。</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具备页面加速功能，具备</w:t>
                  </w:r>
                  <w:r>
                    <w:rPr>
                      <w:rFonts w:ascii="仿宋_GB2312" w:hAnsi="仿宋_GB2312" w:cs="仿宋_GB2312" w:eastAsia="仿宋_GB2312"/>
                      <w:sz w:val="21"/>
                    </w:rPr>
                    <w:t>CSS加速功能，具备内嵌CSS,合并CSS,最小化CSS。具备JavaScript加速功能，具备内嵌JS，合并JS，最小化JS。具备HTML加速功能，具备去除空白，去除注释。具备图片加速功能，具备内嵌图片，转换图片格式。（提供功能佐证材料并</w:t>
                  </w:r>
                  <w:r>
                    <w:rPr>
                      <w:rFonts w:ascii="仿宋_GB2312" w:hAnsi="仿宋_GB2312" w:cs="仿宋_GB2312" w:eastAsia="仿宋_GB2312"/>
                      <w:sz w:val="21"/>
                    </w:rPr>
                    <w:t>加盖公章）</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具备</w:t>
                  </w:r>
                  <w:r>
                    <w:rPr>
                      <w:rFonts w:ascii="仿宋_GB2312" w:hAnsi="仿宋_GB2312" w:cs="仿宋_GB2312" w:eastAsia="仿宋_GB2312"/>
                      <w:sz w:val="21"/>
                    </w:rPr>
                    <w:t>Web应用防火墙、DNS防火墙功能。</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提供漏洞扫描功能。具备内置漏洞特征库，可针对应用服务器或者整个</w:t>
                  </w:r>
                  <w:r>
                    <w:rPr>
                      <w:rFonts w:ascii="仿宋_GB2312" w:hAnsi="仿宋_GB2312" w:cs="仿宋_GB2312" w:eastAsia="仿宋_GB2312"/>
                      <w:sz w:val="21"/>
                    </w:rPr>
                    <w:t>IP网段进行定向扫描分析，发现服务器操作系统漏洞并生成漏洞分析报告。</w:t>
                  </w:r>
                </w:p>
              </w:tc>
              <w:tc>
                <w:tcPr>
                  <w:tcW w:type="dxa" w:w="27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2套/台</w:t>
                  </w:r>
                </w:p>
              </w:tc>
            </w:tr>
            <w:tr>
              <w:tc>
                <w:tcPr>
                  <w:tcW w:type="dxa" w:w="12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4</w:t>
                  </w:r>
                </w:p>
              </w:tc>
              <w:tc>
                <w:tcPr>
                  <w:tcW w:type="dxa" w:w="26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网络安全运维终端</w:t>
                  </w:r>
                </w:p>
              </w:tc>
              <w:tc>
                <w:tcPr>
                  <w:tcW w:type="dxa" w:w="189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主机处理器：</w:t>
                  </w:r>
                  <w:r>
                    <w:rPr>
                      <w:rFonts w:ascii="仿宋_GB2312" w:hAnsi="仿宋_GB2312" w:cs="仿宋_GB2312" w:eastAsia="仿宋_GB2312"/>
                      <w:sz w:val="21"/>
                    </w:rPr>
                    <w:t>≥intel i9；显卡型号：≥RTX 5070；显卡≥12GB；内存容量≥32GB，核心数≥24核。。</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USB接口数≥7个；硬盘容量≥1TB SSD。</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显示器屏幕尺寸</w:t>
                  </w:r>
                  <w:r>
                    <w:rPr>
                      <w:rFonts w:ascii="仿宋_GB2312" w:hAnsi="仿宋_GB2312" w:cs="仿宋_GB2312" w:eastAsia="仿宋_GB2312"/>
                      <w:sz w:val="21"/>
                    </w:rPr>
                    <w:t>≥27英寸；分辨率≥2560*1440。</w:t>
                  </w:r>
                </w:p>
              </w:tc>
              <w:tc>
                <w:tcPr>
                  <w:tcW w:type="dxa" w:w="27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2套/台</w:t>
                  </w:r>
                </w:p>
              </w:tc>
            </w:tr>
            <w:tr>
              <w:tc>
                <w:tcPr>
                  <w:tcW w:type="dxa" w:w="12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5</w:t>
                  </w:r>
                </w:p>
              </w:tc>
              <w:tc>
                <w:tcPr>
                  <w:tcW w:type="dxa" w:w="26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其他</w:t>
                  </w:r>
                </w:p>
                <w:p>
                  <w:pPr>
                    <w:pStyle w:val="null3"/>
                    <w:jc w:val="center"/>
                  </w:pPr>
                  <w:r>
                    <w:rPr>
                      <w:rFonts w:ascii="仿宋_GB2312" w:hAnsi="仿宋_GB2312" w:cs="仿宋_GB2312" w:eastAsia="仿宋_GB2312"/>
                      <w:sz w:val="21"/>
                    </w:rPr>
                    <w:t>要求</w:t>
                  </w:r>
                </w:p>
              </w:tc>
              <w:tc>
                <w:tcPr>
                  <w:tcW w:type="dxa" w:w="189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所投产品（防火墙、</w:t>
                  </w:r>
                  <w:r>
                    <w:rPr>
                      <w:rFonts w:ascii="仿宋_GB2312" w:hAnsi="仿宋_GB2312" w:cs="仿宋_GB2312" w:eastAsia="仿宋_GB2312"/>
                      <w:sz w:val="21"/>
                    </w:rPr>
                    <w:t>Web应用防火墙、负载均衡）均需提供国产产品适配兼容性证明。（需提供相关证明材料并加盖公章）</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所投产品（防火墙、</w:t>
                  </w:r>
                  <w:r>
                    <w:rPr>
                      <w:rFonts w:ascii="仿宋_GB2312" w:hAnsi="仿宋_GB2312" w:cs="仿宋_GB2312" w:eastAsia="仿宋_GB2312"/>
                      <w:sz w:val="21"/>
                    </w:rPr>
                    <w:t>Web应用防火墙、负载均衡）均需具备符合GB 42250-2022《信息安全技术 网络安全专用产品安全技术要求》相关标准要求的证书。（需提供相关证明材料并加盖公章）</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投标人应提供现场培训方案，详细说明本次项目所包含的技术培训计划、内容和培训人员，费用由投标人承担。设备安装调试期间由投标方现场开展相关培训工作。</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所投设备在质保期内提供整机免费原厂保修服务，质保期自项目完成验收之日起计算。</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设备故障报修的响应时间为半小时内，如果出现故障远程无法解决，投标人必须在</w:t>
                  </w:r>
                  <w:r>
                    <w:rPr>
                      <w:rFonts w:ascii="仿宋_GB2312" w:hAnsi="仿宋_GB2312" w:cs="仿宋_GB2312" w:eastAsia="仿宋_GB2312"/>
                      <w:sz w:val="21"/>
                    </w:rPr>
                    <w:t>4小时内派员到用户设备使用现场维修。</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投标人应提供</w:t>
                  </w:r>
                  <w:r>
                    <w:rPr>
                      <w:rFonts w:ascii="仿宋_GB2312" w:hAnsi="仿宋_GB2312" w:cs="仿宋_GB2312" w:eastAsia="仿宋_GB2312"/>
                      <w:sz w:val="21"/>
                    </w:rPr>
                    <w:t>7×24小时电话热线支持服务。</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如果设备故障在现场检修后仍无法排除，投标人应提供不低于故障设备规格型号档次的备用设备供招标人使用，直至故障设备修复。</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在保修期内所有设备保修服务均为投标人上门保修，即由投标人或原厂家派员到用户设备使用现场维修。由此产生的一切费用均由投标人承担。</w:t>
                  </w:r>
                </w:p>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所投产品在质保期内免费提供季度巡检，并输出《季度巡检报告》。</w:t>
                  </w:r>
                </w:p>
                <w:p>
                  <w:pPr>
                    <w:pStyle w:val="null3"/>
                    <w:jc w:val="left"/>
                  </w:pP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保密性原则：项目实施应严格遵守保密性原则，签署保密协议，包括实施过程的保密性和输出成果的保密性。对服务过程中获知学校的系统信息均属保密信息，不得泄露给第三方单位或个人，不得利用这些信息进行任何侵害学校的行为，对服务报告不得扩散给未经授权的第三方单位或个人。</w:t>
                  </w:r>
                </w:p>
                <w:p>
                  <w:pPr>
                    <w:pStyle w:val="null3"/>
                    <w:jc w:val="left"/>
                  </w:pPr>
                  <w:r>
                    <w:rPr>
                      <w:rFonts w:ascii="仿宋_GB2312" w:hAnsi="仿宋_GB2312" w:cs="仿宋_GB2312" w:eastAsia="仿宋_GB2312"/>
                      <w:sz w:val="21"/>
                    </w:rPr>
                    <w:t>11</w:t>
                  </w:r>
                  <w:r>
                    <w:rPr>
                      <w:rFonts w:ascii="仿宋_GB2312" w:hAnsi="仿宋_GB2312" w:cs="仿宋_GB2312" w:eastAsia="仿宋_GB2312"/>
                      <w:sz w:val="21"/>
                    </w:rPr>
                    <w:t>．</w:t>
                  </w:r>
                  <w:r>
                    <w:rPr>
                      <w:rFonts w:ascii="仿宋_GB2312" w:hAnsi="仿宋_GB2312" w:cs="仿宋_GB2312" w:eastAsia="仿宋_GB2312"/>
                      <w:sz w:val="21"/>
                    </w:rPr>
                    <w:t>标准性原则：服务期间，信息安全保障服务应在国家法律、法规允许的范围内进行，特别是遵照并履行《全国人大常委会关于维护互联网安全的决定》、《网络安全法》等相关规定。</w:t>
                  </w:r>
                </w:p>
                <w:p>
                  <w:pPr>
                    <w:pStyle w:val="null3"/>
                    <w:jc w:val="left"/>
                  </w:pPr>
                  <w:r>
                    <w:rPr>
                      <w:rFonts w:ascii="仿宋_GB2312" w:hAnsi="仿宋_GB2312" w:cs="仿宋_GB2312" w:eastAsia="仿宋_GB2312"/>
                      <w:sz w:val="21"/>
                    </w:rPr>
                    <w:t>12</w:t>
                  </w:r>
                  <w:r>
                    <w:rPr>
                      <w:rFonts w:ascii="仿宋_GB2312" w:hAnsi="仿宋_GB2312" w:cs="仿宋_GB2312" w:eastAsia="仿宋_GB2312"/>
                      <w:sz w:val="21"/>
                    </w:rPr>
                    <w:t>．</w:t>
                  </w:r>
                  <w:r>
                    <w:rPr>
                      <w:rFonts w:ascii="仿宋_GB2312" w:hAnsi="仿宋_GB2312" w:cs="仿宋_GB2312" w:eastAsia="仿宋_GB2312"/>
                      <w:sz w:val="21"/>
                    </w:rPr>
                    <w:t>规范性原则：项目应按照安全服务工作规范、相关服务实施规范进行严格落实。实施必须由专业的安全服务人员依照规范的操作流程进行，对操作过程和结果要有相应的记录，提供完整的服务报告。</w:t>
                  </w:r>
                </w:p>
              </w:tc>
              <w:tc>
                <w:tcPr>
                  <w:tcW w:type="dxa" w:w="27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rPr>
                    <w:t>1项</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自合同签订之日起15日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延安市延安大学指定地点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合同签署前，供应商需向甲方提供设备厂商售后服务承诺函</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项目验收合格之日起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为交钥匙工程，采购产品的验收时间为设备安装后30个日历日内（验收以生产厂家产品性能参数及投标文件为准），具体时间为双方签署验收单的时间，同时也是设备所有权进行交割的时间，在交割以前设备所发生的一切损失及费用由中标人承担，按招标人要求完成设备安装调试和测试，符合要求后方可进行验收。 验收依据： （1）合同文本及合同补充文件（条款）。 （2）生产厂家授权书及售后服务承诺函。 （3）招标文件。 （4）中标人的投标文件。 （5）合同货物清单。 （6）生产厂家的企业资质、检验报告、货物的执行标准。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1.防火墙、Web应用防火墙、负载均衡设备的质保期为：项目验收之日起5年，主要包含硬件质保；软件升级；防火墙IDP攻击规则特征库升级服务和病毒库升级服务；WAF特征库升级服务；2.网络安全运维终端的质保期为项目验收之日起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一、采购项目需要落实的政府采购政策： 1.《国务院办公厅关于建立政府强制采购节能产品制度的通知》（国办发〔2007〕51号）； 2.《财政部司法部关于政府采购支持监狱企业发展有关问题的通知》（财库〔2014〕68号）； 3.《三部门联合发布关于促进残疾人就业政府采购政策的通知》（财库〔2017〕141号）； 4.《财政部 发展改革委 生态环境部 市场监管总局关于调整优化节能产品、环境标志产品政府采购执行机制的通知》（财库〔2019〕9号）； 5.《关于运用政府采购政策支持乡村产业振兴的通知》（财库〔2021〕19号）； 6.《政府采购促进中小企业发展管理办法》（财库〔2020〕46号）； 7.陕西省财政厅关于印发《陕西省中小企业政府采购信用融资办法》（陕财办采〔2018〕23号）； 8.《关于进一步加大政府采购支持中小企业力度的通知》（财库〔2022〕19号）； 9.《关于扩大政府采购支持绿色建材促进建筑品质提升政策 实施范围的通知》（财库〔2022〕35号） 二、中标通知书发出后，中标人需提供投标文件正本壹套、副本叁套、电子版壹套（U盘一套标明投标人名称）且提供的投标文件纸质版与电子版必须与在陕西省政府采购网电子化交易系统上提交的电子投标文件内容一致。 三、投标保证金退还：中标通知书发出之日起5个工作日内退还未中标人的投标保证金，自政府采购合同签订之日起5个工作日内退还中标人的投标保证金。</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法人或者其他组织提供营业执照等证明文件，自然人提供身份证件，投标人需在项目电子化交易系统中按要求上传相应证明文件并进行电子签章。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投标人提供在本项目投标文件递交截止时间前十二个月内任意一个月的税收缴纳凭证及社会保险缴纳的凭证。依法免税或不需要缴纳社会保障资金的投标人，应提供相应文件证明其依法免税或不需要缴纳社会保障资金，投标人需在项目电子化交易系统中按要求上传相应证明文件。</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投标人提供2024年度经审计的财务审计报告（事业法人可提供部门决算报告）；或投标人基本银行账户出具的资信证明；或提供政府采购专业担保机构出具的投标担保函，投标人需在项目电子化交易系统中按要求上传相应证明文件。</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参加本次政府采购活动前3年内在经营活动中没有重大违法记录的书面声明</w:t>
            </w:r>
          </w:p>
        </w:tc>
        <w:tc>
          <w:tcPr>
            <w:tcW w:type="dxa" w:w="3322"/>
          </w:tcPr>
          <w:p>
            <w:pPr>
              <w:pStyle w:val="null3"/>
            </w:pPr>
            <w:r>
              <w:rPr>
                <w:rFonts w:ascii="仿宋_GB2312" w:hAnsi="仿宋_GB2312" w:cs="仿宋_GB2312" w:eastAsia="仿宋_GB2312"/>
              </w:rPr>
              <w:t>投标人需提供参加本次政府采购活动前3年内在经营活动中没有重大违法记录的书面声明并进行电子签章。</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具有履行合同所必需的设备和专业技术能力书面声明函</w:t>
            </w:r>
          </w:p>
        </w:tc>
        <w:tc>
          <w:tcPr>
            <w:tcW w:type="dxa" w:w="3322"/>
          </w:tcPr>
          <w:p>
            <w:pPr>
              <w:pStyle w:val="null3"/>
            </w:pPr>
            <w:r>
              <w:rPr>
                <w:rFonts w:ascii="仿宋_GB2312" w:hAnsi="仿宋_GB2312" w:cs="仿宋_GB2312" w:eastAsia="仿宋_GB2312"/>
              </w:rPr>
              <w:t>投标人需提供具有履行合同所必需的设备和专业技术能力书面声明函并进行电子签章。</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信用状况</w:t>
            </w:r>
          </w:p>
        </w:tc>
        <w:tc>
          <w:tcPr>
            <w:tcW w:type="dxa" w:w="3322"/>
          </w:tcPr>
          <w:p>
            <w:pPr>
              <w:pStyle w:val="null3"/>
            </w:pPr>
            <w:r>
              <w:rPr>
                <w:rFonts w:ascii="仿宋_GB2312" w:hAnsi="仿宋_GB2312" w:cs="仿宋_GB2312" w:eastAsia="仿宋_GB2312"/>
              </w:rPr>
              <w:t>不得为“信用中国”网站（www.creditchina.gov.cn）中列入失信被执行人和重大税收违法失信主体的投标人，不得为中国政府采购网（www.ccgp.gov.cn）政府采购严重违法失信行为记录名单中被财政部门禁止参加政府采购活动的投标人；以开标后的网站查询记录为准。</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法定代表人授权书及被授权人身份证明。（法定代表人直接投标只须提供其身份证明）</w:t>
            </w:r>
          </w:p>
        </w:tc>
        <w:tc>
          <w:tcPr>
            <w:tcW w:type="dxa" w:w="1661"/>
          </w:tcPr>
          <w:p>
            <w:pPr>
              <w:pStyle w:val="null3"/>
            </w:pPr>
            <w:r>
              <w:rPr>
                <w:rFonts w:ascii="仿宋_GB2312" w:hAnsi="仿宋_GB2312" w:cs="仿宋_GB2312" w:eastAsia="仿宋_GB2312"/>
              </w:rPr>
              <w:t>投标人资格条件证明文件.docx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开标一览表（报价表）.docx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投标人资格条件证明文件.docx 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投标文件的签字、盖章</w:t>
            </w:r>
          </w:p>
        </w:tc>
        <w:tc>
          <w:tcPr>
            <w:tcW w:type="dxa" w:w="3322"/>
          </w:tcPr>
          <w:p>
            <w:pPr>
              <w:pStyle w:val="null3"/>
            </w:pPr>
            <w:r>
              <w:rPr>
                <w:rFonts w:ascii="仿宋_GB2312" w:hAnsi="仿宋_GB2312" w:cs="仿宋_GB2312" w:eastAsia="仿宋_GB2312"/>
              </w:rPr>
              <w:t>投标文件按招标文件要求签字、盖章</w:t>
            </w:r>
          </w:p>
        </w:tc>
        <w:tc>
          <w:tcPr>
            <w:tcW w:type="dxa" w:w="1661"/>
          </w:tcPr>
          <w:p>
            <w:pPr>
              <w:pStyle w:val="null3"/>
            </w:pPr>
            <w:r>
              <w:rPr>
                <w:rFonts w:ascii="仿宋_GB2312" w:hAnsi="仿宋_GB2312" w:cs="仿宋_GB2312" w:eastAsia="仿宋_GB2312"/>
              </w:rPr>
              <w:t>投标人资格条件证明文件.docx 开标一览表（报价表）.docx 投标方案说明.docx 中小企业声明函 技术指标偏差表.docx 商务条款响应说明.docx 保证金缴纳凭证或担保机构出具的保函.docx 分项报价表.docx 投标函 附件：节能产品政府采购品目清单.docx 残疾人福利性单位声明函 标的清单 投标文件封面 附件：环境标志产品政府采购品目清单.docx 投标人承诺书.docx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投标保证金交纳符合招标文件要求</w:t>
            </w:r>
          </w:p>
        </w:tc>
        <w:tc>
          <w:tcPr>
            <w:tcW w:type="dxa" w:w="1661"/>
          </w:tcPr>
          <w:p>
            <w:pPr>
              <w:pStyle w:val="null3"/>
            </w:pPr>
            <w:r>
              <w:rPr>
                <w:rFonts w:ascii="仿宋_GB2312" w:hAnsi="仿宋_GB2312" w:cs="仿宋_GB2312" w:eastAsia="仿宋_GB2312"/>
              </w:rPr>
              <w:t>保证金缴纳凭证或担保机构出具的保函.docx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交货期符合招标文件要求</w:t>
            </w:r>
          </w:p>
        </w:tc>
        <w:tc>
          <w:tcPr>
            <w:tcW w:type="dxa" w:w="1661"/>
          </w:tcPr>
          <w:p>
            <w:pPr>
              <w:pStyle w:val="null3"/>
            </w:pPr>
            <w:r>
              <w:rPr>
                <w:rFonts w:ascii="仿宋_GB2312" w:hAnsi="仿宋_GB2312" w:cs="仿宋_GB2312" w:eastAsia="仿宋_GB2312"/>
              </w:rPr>
              <w:t>开标一览表（报价表）.docx 商务条款响应说明.docx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质保期符合招标文件要求</w:t>
            </w:r>
          </w:p>
        </w:tc>
        <w:tc>
          <w:tcPr>
            <w:tcW w:type="dxa" w:w="1661"/>
          </w:tcPr>
          <w:p>
            <w:pPr>
              <w:pStyle w:val="null3"/>
            </w:pPr>
            <w:r>
              <w:rPr>
                <w:rFonts w:ascii="仿宋_GB2312" w:hAnsi="仿宋_GB2312" w:cs="仿宋_GB2312" w:eastAsia="仿宋_GB2312"/>
              </w:rPr>
              <w:t>开标一览表（报价表）.docx 商务条款响应说明.docx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投标人资格条件证明文件.docx 开标一览表（报价表）.docx 投标方案说明.docx 中小企业声明函 技术指标偏差表.docx 商务条款响应说明.docx 保证金缴纳凭证或担保机构出具的保函.docx 分项报价表.docx 投标函 附件：节能产品政府采购品目清单.docx 残疾人福利性单位声明函 标的清单 投标文件封面 附件：环境标志产品政府采购品目清单.docx 投标人承诺书.docx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根据投标人对所投产品技术参数的响应情况进行评审：完全符合、响应招标文件要求，没有负偏离计21分；“★”号参数为实质性要求，供应商必须响应并满足参数需求，“▲”号参数为重要技术指标，每负偏离一项扣1分，其他参数每负偏离一项扣0.3分。扣完为止。 备注： 1、技术参数中“★”号参数为实质性要求，须提供相应的佐证材料予以证明技术的响应性，否则视为无效响应； 2、“▲”号参数须提供相应的佐证材料予以证明技术的响应性，否则视为负偏离。</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技术指标偏差表.docx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投标人提供针对本项目的实施方案，包括但不限于以下内容： ①需制定设备的部署方案，包括设备的安装、网络连接方式、策略配置等，平滑替换现有Web应用防火墙、负载均衡设备，确保学校业务系统正常运行。 ②需制定详细的项目实施进度表，包括设备采购、安装调试、测试验收等各阶段的时间节点和任务安排。 ③需提供设备原厂实施团队，包括项目经理和技术人员，明确组织架构和人员分工。(实施人员需提供陕西省本地社保缴费证明并加盖公章)。 ④需提供项目风险管理，对项目实施过程中的各类风险进行识别，如技术风险、供应商风险、实施风险等。针对不同的风险，制定相应的风险应对措施，如风险规避、风险降低、风险转移等。 ⑤所有项目实施人员需达到信息安全岗位的专项技术水平，提供相应证明材料。 1.完全满足招标文件要求，无瑕疵计10分； 2.存在1处瑕疵计8分； 3.存在2处瑕疵计6分； 4.存在3处瑕疵计4分； 5.存在4处瑕疵计2分； 6.未提供或内容存在5处及以上瑕疵：0分。 备注：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供货组织安排</w:t>
            </w:r>
          </w:p>
        </w:tc>
        <w:tc>
          <w:tcPr>
            <w:tcW w:type="dxa" w:w="2492"/>
          </w:tcPr>
          <w:p>
            <w:pPr>
              <w:pStyle w:val="null3"/>
            </w:pPr>
            <w:r>
              <w:rPr>
                <w:rFonts w:ascii="仿宋_GB2312" w:hAnsi="仿宋_GB2312" w:cs="仿宋_GB2312" w:eastAsia="仿宋_GB2312"/>
              </w:rPr>
              <w:t>投标人针对本项目提供具体的供货组织安排，包括但不限于以下内容：①详细的人员调配、运输派送措施及②产品到货后验收时的重点等实施方案。 1.完全满足招标文件要求，无瑕疵计4分； 2.存在1处瑕疵计3分； 3.存在2处瑕疵计2分； 4.存在3处瑕疵计1分； 5.未提供或内容存在4处及以上瑕疵：0分。 备注：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投标人需提供质量保障方案，包括但不限于以下内容：①防火墙、Web应用防火墙、负载均衡设备的产品性能、使用寿命及效果②质量管理体系及保证措施内容。 1.完全满足招标文件要求，无瑕疵计5分； 2.存在1处瑕疵计4分； 3.存在2处瑕疵计3分； 4.存在3处瑕疵计2分； 5.存在4处瑕疵计1分； 6.未提供或内容存在5处及以上瑕疵：0分。 备注：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负责为采购人培训操作人员，并有完整的培训方案，包括但不限于以下内容：①制定培训课程计划表，列出培训课程时间、培训的内容、方式、次数等②培训内容包括所提供产品的原理和技术性能、操作方法、安装调试、排除故障等各个方面，培训的具体日期及人数由使用单位确定。 1.完全满足招标文件要求，无瑕疵2分； 2.存在1处瑕疵计1分； 3.未提供或内容存在2处及以上瑕疵：0分。 备注：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投标人针对本项目有明确的售后服务措施，项目质保期内提供详细的售后服务方案，包括但不限于以下内容：①质保期内原厂的硬件巡检、备件库、硬件维修服务方案和软件升级服务方案，②质保质期内原厂的维修响应、现场服务和远程在线服务方案。 1.完全满足招标文件要求，无瑕疵计4分； 2.存在1处瑕疵计3分； 3.存在2处瑕疵计2分； 4.存在3处瑕疵计1分； 5.未提供或内容存在4处及以上瑕疵：0分。 备注：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提供所投产品合法来源渠道证明文件（包括但不限于销售协议或代理协议或原厂授权等），每提供1个产品计0.5分，满分2分，未提供不计分。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1.防火墙产品部署在学校重要业务网络边界处，为确保学校信息安全，防火墙是设备制造商自主原创产品，提供相关证明材料得2分，不提供不得分。 2.为保证本次项目工程交付实施能力，防火墙、Web应用防火墙、负载均衡的制造商需具备信息安全服务资质(安全工程类），提供二级或以下证书得1分，提供三级证书得3分，未提供不得分。 3.为保证本项目安全集成能力，防火墙、Web应用防火墙、负载均衡的制造商需具备国产化信息系统集成和服务能力，提供LS3级或以下等级证书得1分，提供LS4级等级证书得3分，不提供不得分。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投标人提供2022年11月1日至今（以合同签订日期为准）类似项目业绩合同，每提供一份计1分，满分3分。 （注：需提供项目合同或协议的关键页（包括但不限于合同首尾页、项目内容页，签字盖章页，签订日期页）扫描件，加盖公章，否则不计分。）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投标人投标产品中每有一项为节能产品经国家认证的计 0.5分，每有一项为环境标志产品经国家认证的计 0.5分，最多计1分。(以经国家确定的认证机构出具的、处于有效期内的节能产品、环境标志产品认证证书为准。)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价格分统一采用低价优先法计算，即满足招标文件要求且投标价格最低的投标报价为评标基准价，其价格分为满分。其他投标人的价格分统一按照下列公式计算：投标报价得分=(评标基准价／投标报价)×40 ，计算分数时四舍五入取小数点后两位。</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开标一览表（报价表）.docx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详见附件：开标一览表（报价表）.docx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详见附件：投标人资格条件证明文件.docx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详见附件：保证金缴纳凭证或担保机构出具的保函.docx</w:t>
      </w:r>
    </w:p>
    <w:p>
      <w:pPr>
        <w:pStyle w:val="null3"/>
        <w:ind w:firstLine="960"/>
      </w:pPr>
      <w:r>
        <w:rPr>
          <w:rFonts w:ascii="仿宋_GB2312" w:hAnsi="仿宋_GB2312" w:cs="仿宋_GB2312" w:eastAsia="仿宋_GB2312"/>
        </w:rPr>
        <w:t>详见附件：附件：节能产品政府采购品目清单.docx</w:t>
      </w:r>
    </w:p>
    <w:p>
      <w:pPr>
        <w:pStyle w:val="null3"/>
        <w:ind w:firstLine="960"/>
      </w:pPr>
      <w:r>
        <w:rPr>
          <w:rFonts w:ascii="仿宋_GB2312" w:hAnsi="仿宋_GB2312" w:cs="仿宋_GB2312" w:eastAsia="仿宋_GB2312"/>
        </w:rPr>
        <w:t>详见附件：附件：环境标志产品政府采购品目清单.docx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