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54EAC8">
      <w:pPr>
        <w:jc w:val="left"/>
      </w:pPr>
      <w:r>
        <w:rPr>
          <w:rFonts w:hint="eastAsia"/>
        </w:rPr>
        <w:t>合同编号：</w:t>
      </w:r>
    </w:p>
    <w:p w14:paraId="1B3A0AC6">
      <w:pPr>
        <w:snapToGrid w:val="0"/>
        <w:spacing w:line="360" w:lineRule="auto"/>
        <w:jc w:val="center"/>
        <w:rPr>
          <w:rStyle w:val="7"/>
          <w:rFonts w:hint="default"/>
          <w:sz w:val="40"/>
          <w:szCs w:val="40"/>
        </w:rPr>
      </w:pPr>
      <w:bookmarkStart w:id="0" w:name="_Toc28907"/>
      <w:bookmarkStart w:id="1" w:name="_Toc29289"/>
      <w:bookmarkStart w:id="2" w:name="_Toc10379"/>
    </w:p>
    <w:p w14:paraId="023F621E">
      <w:pPr>
        <w:snapToGrid w:val="0"/>
        <w:spacing w:line="360" w:lineRule="auto"/>
        <w:jc w:val="center"/>
        <w:rPr>
          <w:rStyle w:val="7"/>
          <w:rFonts w:hint="default"/>
          <w:sz w:val="40"/>
          <w:szCs w:val="40"/>
        </w:rPr>
      </w:pPr>
    </w:p>
    <w:p w14:paraId="35BB604C">
      <w:pPr>
        <w:snapToGrid w:val="0"/>
        <w:spacing w:line="360" w:lineRule="auto"/>
        <w:jc w:val="center"/>
        <w:rPr>
          <w:rStyle w:val="7"/>
          <w:rFonts w:hint="default"/>
          <w:sz w:val="40"/>
          <w:szCs w:val="40"/>
        </w:rPr>
      </w:pPr>
    </w:p>
    <w:p w14:paraId="51EC2677">
      <w:pPr>
        <w:snapToGrid w:val="0"/>
        <w:spacing w:line="360" w:lineRule="auto"/>
        <w:jc w:val="center"/>
        <w:rPr>
          <w:rStyle w:val="7"/>
          <w:rFonts w:hint="default"/>
          <w:sz w:val="40"/>
          <w:szCs w:val="40"/>
        </w:rPr>
      </w:pPr>
      <w:bookmarkStart w:id="5" w:name="_GoBack"/>
      <w:bookmarkEnd w:id="5"/>
    </w:p>
    <w:bookmarkEnd w:id="0"/>
    <w:bookmarkEnd w:id="1"/>
    <w:bookmarkEnd w:id="2"/>
    <w:p w14:paraId="7EDF339E">
      <w:pPr>
        <w:snapToGrid w:val="0"/>
        <w:spacing w:line="360" w:lineRule="auto"/>
        <w:jc w:val="center"/>
        <w:rPr>
          <w:rFonts w:ascii="宋体" w:hAnsi="宋体"/>
          <w:b/>
          <w:bCs/>
          <w:sz w:val="44"/>
          <w:szCs w:val="44"/>
        </w:rPr>
      </w:pPr>
      <w:r>
        <w:rPr>
          <w:rStyle w:val="7"/>
          <w:rFonts w:hint="default"/>
          <w:sz w:val="44"/>
          <w:szCs w:val="44"/>
        </w:rPr>
        <w:t>陕西科技大学全二维超高效液相色谱四级杆串联飞行质谱仪</w:t>
      </w:r>
    </w:p>
    <w:p w14:paraId="0B2D44F4">
      <w:pPr>
        <w:jc w:val="center"/>
        <w:rPr>
          <w:rFonts w:ascii="宋体" w:hAnsi="宋体" w:cs="宋体"/>
          <w:b/>
          <w:sz w:val="72"/>
          <w:szCs w:val="72"/>
        </w:rPr>
      </w:pPr>
    </w:p>
    <w:p w14:paraId="69F72244">
      <w:pPr>
        <w:jc w:val="center"/>
        <w:rPr>
          <w:rFonts w:ascii="宋体" w:hAnsi="宋体" w:cs="宋体"/>
          <w:b/>
          <w:sz w:val="72"/>
          <w:szCs w:val="72"/>
        </w:rPr>
      </w:pPr>
    </w:p>
    <w:p w14:paraId="6DA9841E">
      <w:pPr>
        <w:jc w:val="center"/>
        <w:rPr>
          <w:rFonts w:ascii="宋体" w:hAnsi="宋体" w:cs="宋体"/>
          <w:b/>
          <w:sz w:val="72"/>
          <w:szCs w:val="72"/>
        </w:rPr>
      </w:pPr>
      <w:r>
        <w:rPr>
          <w:rFonts w:hint="eastAsia" w:ascii="宋体" w:hAnsi="宋体" w:cs="宋体"/>
          <w:b/>
          <w:sz w:val="72"/>
          <w:szCs w:val="72"/>
        </w:rPr>
        <w:t>采 购 供 货 合 同</w:t>
      </w:r>
    </w:p>
    <w:p w14:paraId="5714AAFA">
      <w:pPr>
        <w:jc w:val="center"/>
        <w:rPr>
          <w:rFonts w:ascii="黑体" w:eastAsia="黑体"/>
          <w:sz w:val="30"/>
          <w:szCs w:val="30"/>
        </w:rPr>
      </w:pPr>
    </w:p>
    <w:p w14:paraId="1C70AA87">
      <w:pPr>
        <w:jc w:val="center"/>
        <w:rPr>
          <w:rFonts w:ascii="黑体" w:eastAsia="黑体"/>
          <w:sz w:val="30"/>
          <w:szCs w:val="30"/>
        </w:rPr>
      </w:pPr>
    </w:p>
    <w:p w14:paraId="109768AD">
      <w:pPr>
        <w:pStyle w:val="2"/>
      </w:pPr>
    </w:p>
    <w:p w14:paraId="2DBE6D4C">
      <w:pPr>
        <w:ind w:firstLine="2570" w:firstLineChars="800"/>
        <w:rPr>
          <w:rFonts w:ascii="宋体" w:hAnsi="宋体" w:cs="宋体"/>
          <w:b/>
          <w:bCs/>
          <w:sz w:val="32"/>
          <w:szCs w:val="32"/>
        </w:rPr>
      </w:pPr>
      <w:r>
        <w:rPr>
          <w:rFonts w:hint="eastAsia" w:ascii="宋体" w:hAnsi="宋体" w:cs="宋体"/>
          <w:b/>
          <w:bCs/>
          <w:sz w:val="32"/>
          <w:szCs w:val="32"/>
        </w:rPr>
        <w:t>甲  方：</w:t>
      </w:r>
      <w:r>
        <w:rPr>
          <w:rFonts w:hint="eastAsia" w:ascii="宋体" w:hAnsi="宋体" w:cs="宋体"/>
          <w:b/>
          <w:bCs/>
          <w:sz w:val="32"/>
          <w:szCs w:val="32"/>
          <w:u w:val="single"/>
        </w:rPr>
        <w:t>陕西科技大学</w:t>
      </w:r>
    </w:p>
    <w:p w14:paraId="7C6C188C">
      <w:pPr>
        <w:ind w:firstLine="2570" w:firstLineChars="800"/>
        <w:rPr>
          <w:rFonts w:ascii="宋体" w:hAnsi="宋体" w:cs="宋体"/>
          <w:b/>
          <w:bCs/>
          <w:sz w:val="32"/>
          <w:szCs w:val="32"/>
          <w:u w:val="single"/>
        </w:rPr>
      </w:pPr>
      <w:r>
        <w:rPr>
          <w:rFonts w:hint="eastAsia" w:ascii="宋体" w:hAnsi="宋体" w:cs="宋体"/>
          <w:b/>
          <w:bCs/>
          <w:sz w:val="32"/>
          <w:szCs w:val="32"/>
        </w:rPr>
        <w:t>乙  方：</w:t>
      </w:r>
      <w:r>
        <w:rPr>
          <w:rFonts w:hint="eastAsia" w:ascii="宋体" w:hAnsi="宋体" w:cs="宋体"/>
          <w:b/>
          <w:bCs/>
          <w:sz w:val="32"/>
          <w:szCs w:val="32"/>
          <w:u w:val="single"/>
        </w:rPr>
        <w:t xml:space="preserve">            </w:t>
      </w:r>
    </w:p>
    <w:p w14:paraId="4D432A4A">
      <w:pPr>
        <w:ind w:firstLine="1928" w:firstLineChars="600"/>
        <w:rPr>
          <w:rFonts w:ascii="黑体" w:eastAsia="黑体"/>
          <w:b/>
          <w:bCs/>
          <w:sz w:val="32"/>
          <w:szCs w:val="32"/>
        </w:rPr>
      </w:pPr>
    </w:p>
    <w:p w14:paraId="713311AA">
      <w:pPr>
        <w:ind w:firstLine="1928" w:firstLineChars="600"/>
        <w:rPr>
          <w:rFonts w:ascii="黑体" w:eastAsia="黑体"/>
          <w:b/>
          <w:bCs/>
          <w:sz w:val="32"/>
          <w:szCs w:val="32"/>
        </w:rPr>
      </w:pPr>
    </w:p>
    <w:p w14:paraId="4B6CEDFC">
      <w:pPr>
        <w:pStyle w:val="8"/>
        <w:rPr>
          <w:b/>
          <w:bCs/>
        </w:rPr>
      </w:pPr>
    </w:p>
    <w:p w14:paraId="0AAFEF09">
      <w:pPr>
        <w:jc w:val="center"/>
        <w:rPr>
          <w:b/>
          <w:bCs/>
          <w:sz w:val="24"/>
        </w:rPr>
      </w:pPr>
    </w:p>
    <w:p w14:paraId="7EC971C3">
      <w:pPr>
        <w:jc w:val="center"/>
        <w:rPr>
          <w:b/>
          <w:bCs/>
          <w:sz w:val="24"/>
        </w:rPr>
      </w:pPr>
    </w:p>
    <w:p w14:paraId="03438BFB">
      <w:pPr>
        <w:jc w:val="center"/>
        <w:rPr>
          <w:b/>
          <w:bCs/>
        </w:rPr>
      </w:pPr>
      <w:r>
        <w:rPr>
          <w:rFonts w:hint="eastAsia"/>
          <w:b/>
          <w:bCs/>
          <w:sz w:val="24"/>
        </w:rPr>
        <w:t>合同签订地：西安市</w:t>
      </w:r>
    </w:p>
    <w:p w14:paraId="39FFDCF4">
      <w:pPr>
        <w:snapToGrid w:val="0"/>
        <w:spacing w:line="360" w:lineRule="auto"/>
        <w:jc w:val="center"/>
        <w:rPr>
          <w:rFonts w:ascii="宋体" w:hAnsi="宋体" w:cs="宋体"/>
          <w:b/>
          <w:bCs/>
          <w:sz w:val="24"/>
        </w:rPr>
      </w:pPr>
      <w:r>
        <w:rPr>
          <w:rFonts w:hint="eastAsia" w:hAnsi="宋体"/>
          <w:b/>
          <w:bCs/>
          <w:sz w:val="36"/>
          <w:szCs w:val="36"/>
        </w:rPr>
        <w:br w:type="page"/>
      </w:r>
    </w:p>
    <w:p w14:paraId="3D1A312D">
      <w:pPr>
        <w:kinsoku w:val="0"/>
        <w:spacing w:line="360" w:lineRule="auto"/>
        <w:jc w:val="center"/>
        <w:rPr>
          <w:rFonts w:ascii="宋体" w:hAnsi="宋体" w:cs="宋体"/>
          <w:b/>
          <w:sz w:val="24"/>
        </w:rPr>
      </w:pPr>
      <w:r>
        <w:rPr>
          <w:rFonts w:hint="eastAsia" w:ascii="宋体" w:hAnsi="宋体" w:cs="宋体"/>
          <w:b/>
          <w:sz w:val="24"/>
        </w:rPr>
        <w:t>采购供货合同</w:t>
      </w:r>
    </w:p>
    <w:p w14:paraId="0B6011DF">
      <w:pPr>
        <w:kinsoku w:val="0"/>
        <w:spacing w:line="360" w:lineRule="auto"/>
        <w:ind w:firstLine="480" w:firstLineChars="200"/>
        <w:rPr>
          <w:rFonts w:ascii="宋体" w:hAnsi="宋体" w:cs="宋体"/>
          <w:sz w:val="24"/>
        </w:rPr>
      </w:pPr>
      <w:r>
        <w:rPr>
          <w:rFonts w:hint="eastAsia" w:ascii="宋体" w:hAnsi="宋体" w:cs="宋体"/>
          <w:sz w:val="24"/>
        </w:rPr>
        <w:t>甲方：陕西科技大学</w:t>
      </w:r>
    </w:p>
    <w:p w14:paraId="35F95CA2">
      <w:pPr>
        <w:kinsoku w:val="0"/>
        <w:spacing w:line="360" w:lineRule="auto"/>
        <w:ind w:firstLine="480" w:firstLineChars="200"/>
        <w:rPr>
          <w:rFonts w:ascii="宋体" w:hAnsi="宋体" w:cs="宋体"/>
          <w:sz w:val="24"/>
        </w:rPr>
      </w:pPr>
      <w:r>
        <w:rPr>
          <w:rFonts w:hint="eastAsia" w:ascii="宋体" w:hAnsi="宋体" w:cs="宋体"/>
          <w:sz w:val="24"/>
        </w:rPr>
        <w:t>乙方：</w:t>
      </w:r>
      <w:r>
        <w:rPr>
          <w:rFonts w:hint="eastAsia" w:ascii="宋体" w:hAnsi="宋体" w:cs="宋体"/>
          <w:sz w:val="24"/>
          <w:u w:val="single"/>
        </w:rPr>
        <w:t xml:space="preserve">           </w:t>
      </w:r>
      <w:r>
        <w:rPr>
          <w:rFonts w:hint="eastAsia" w:ascii="宋体" w:hAnsi="宋体" w:cs="宋体"/>
          <w:sz w:val="24"/>
        </w:rPr>
        <w:t xml:space="preserve"> </w:t>
      </w:r>
    </w:p>
    <w:p w14:paraId="1A9E337D">
      <w:pPr>
        <w:kinsoku w:val="0"/>
        <w:spacing w:line="400" w:lineRule="exact"/>
        <w:ind w:firstLine="480" w:firstLineChars="200"/>
        <w:rPr>
          <w:rFonts w:ascii="宋体" w:hAnsi="宋体" w:cs="宋体"/>
          <w:sz w:val="24"/>
        </w:rPr>
      </w:pPr>
      <w:r>
        <w:rPr>
          <w:rFonts w:hint="eastAsia" w:ascii="宋体" w:hAnsi="宋体" w:cs="宋体"/>
          <w:sz w:val="24"/>
        </w:rPr>
        <w:t>根据《中华人民共和国政府采购法》、《中华人民共和国民法典》等法律法规，甲方通过公开招标，选定乙方为中标单位。甲、乙双方在平等基础上协商一致，达成如下合同条款：</w:t>
      </w:r>
    </w:p>
    <w:p w14:paraId="3EE54F63">
      <w:pPr>
        <w:kinsoku w:val="0"/>
        <w:spacing w:line="360" w:lineRule="auto"/>
        <w:ind w:left="251" w:leftChars="114" w:hanging="12" w:hangingChars="5"/>
        <w:rPr>
          <w:rFonts w:ascii="宋体" w:hAnsi="宋体" w:cs="宋体"/>
          <w:sz w:val="24"/>
        </w:rPr>
      </w:pPr>
      <w:r>
        <w:rPr>
          <w:rFonts w:hint="eastAsia" w:ascii="宋体" w:hAnsi="宋体" w:cs="宋体"/>
          <w:sz w:val="24"/>
        </w:rPr>
        <w:t>1、</w:t>
      </w:r>
      <w:r>
        <w:rPr>
          <w:rFonts w:hint="eastAsia" w:ascii="宋体" w:hAnsi="宋体" w:cs="宋体"/>
          <w:b/>
          <w:sz w:val="24"/>
        </w:rPr>
        <w:t>合同内容                        包号：         单位：元</w:t>
      </w:r>
    </w:p>
    <w:tbl>
      <w:tblPr>
        <w:tblStyle w:val="4"/>
        <w:tblW w:w="534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2"/>
        <w:gridCol w:w="1821"/>
        <w:gridCol w:w="1417"/>
        <w:gridCol w:w="1242"/>
        <w:gridCol w:w="783"/>
        <w:gridCol w:w="1013"/>
        <w:gridCol w:w="1005"/>
        <w:gridCol w:w="944"/>
      </w:tblGrid>
      <w:tr w14:paraId="2B6E5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exact"/>
          <w:jc w:val="center"/>
        </w:trPr>
        <w:tc>
          <w:tcPr>
            <w:tcW w:w="484" w:type="pct"/>
            <w:vAlign w:val="center"/>
          </w:tcPr>
          <w:p w14:paraId="0360DE48">
            <w:pPr>
              <w:spacing w:line="360" w:lineRule="auto"/>
              <w:jc w:val="center"/>
              <w:rPr>
                <w:rFonts w:ascii="宋体" w:hAnsi="宋体" w:cs="宋体"/>
                <w:b/>
                <w:sz w:val="24"/>
              </w:rPr>
            </w:pPr>
            <w:r>
              <w:rPr>
                <w:rFonts w:hint="eastAsia" w:ascii="宋体" w:hAnsi="宋体" w:cs="宋体"/>
                <w:b/>
                <w:sz w:val="24"/>
              </w:rPr>
              <w:t>序号</w:t>
            </w:r>
          </w:p>
        </w:tc>
        <w:tc>
          <w:tcPr>
            <w:tcW w:w="1000" w:type="pct"/>
            <w:vAlign w:val="center"/>
          </w:tcPr>
          <w:p w14:paraId="5D3F103E">
            <w:pPr>
              <w:spacing w:line="360" w:lineRule="auto"/>
              <w:jc w:val="center"/>
              <w:rPr>
                <w:rFonts w:ascii="宋体" w:hAnsi="宋体" w:cs="宋体"/>
                <w:b/>
                <w:sz w:val="24"/>
              </w:rPr>
            </w:pPr>
            <w:r>
              <w:rPr>
                <w:rFonts w:hint="eastAsia" w:ascii="宋体" w:hAnsi="宋体" w:cs="宋体"/>
                <w:b/>
                <w:sz w:val="24"/>
              </w:rPr>
              <w:t>设备名称</w:t>
            </w:r>
          </w:p>
        </w:tc>
        <w:tc>
          <w:tcPr>
            <w:tcW w:w="778" w:type="pct"/>
            <w:vAlign w:val="center"/>
          </w:tcPr>
          <w:p w14:paraId="51F986BC">
            <w:pPr>
              <w:spacing w:line="360" w:lineRule="auto"/>
              <w:jc w:val="center"/>
              <w:rPr>
                <w:rFonts w:ascii="宋体" w:hAnsi="宋体" w:cs="宋体"/>
                <w:b/>
                <w:sz w:val="24"/>
              </w:rPr>
            </w:pPr>
            <w:r>
              <w:rPr>
                <w:rFonts w:hint="eastAsia" w:ascii="宋体" w:hAnsi="宋体" w:cs="宋体"/>
                <w:b/>
                <w:sz w:val="24"/>
              </w:rPr>
              <w:t>型号</w:t>
            </w:r>
          </w:p>
        </w:tc>
        <w:tc>
          <w:tcPr>
            <w:tcW w:w="682" w:type="pct"/>
            <w:vAlign w:val="center"/>
          </w:tcPr>
          <w:p w14:paraId="2F84FA0C">
            <w:pPr>
              <w:spacing w:line="360" w:lineRule="auto"/>
              <w:jc w:val="center"/>
              <w:rPr>
                <w:rFonts w:ascii="宋体" w:hAnsi="宋体" w:cs="宋体"/>
                <w:b/>
                <w:sz w:val="24"/>
              </w:rPr>
            </w:pPr>
            <w:r>
              <w:rPr>
                <w:rFonts w:hint="eastAsia" w:ascii="宋体" w:hAnsi="宋体" w:cs="宋体"/>
                <w:b/>
                <w:sz w:val="24"/>
              </w:rPr>
              <w:t>生产厂家</w:t>
            </w:r>
          </w:p>
        </w:tc>
        <w:tc>
          <w:tcPr>
            <w:tcW w:w="430" w:type="pct"/>
            <w:vAlign w:val="center"/>
          </w:tcPr>
          <w:p w14:paraId="714034F5">
            <w:pPr>
              <w:spacing w:line="360" w:lineRule="auto"/>
              <w:jc w:val="center"/>
              <w:rPr>
                <w:rFonts w:ascii="宋体" w:hAnsi="宋体" w:cs="宋体"/>
                <w:b/>
                <w:sz w:val="24"/>
              </w:rPr>
            </w:pPr>
            <w:r>
              <w:rPr>
                <w:rFonts w:hint="eastAsia" w:ascii="宋体" w:hAnsi="宋体" w:cs="宋体"/>
                <w:b/>
                <w:sz w:val="24"/>
              </w:rPr>
              <w:t>数量</w:t>
            </w:r>
          </w:p>
        </w:tc>
        <w:tc>
          <w:tcPr>
            <w:tcW w:w="556" w:type="pct"/>
            <w:vAlign w:val="center"/>
          </w:tcPr>
          <w:p w14:paraId="302EF52A">
            <w:pPr>
              <w:spacing w:line="360" w:lineRule="auto"/>
              <w:jc w:val="center"/>
              <w:rPr>
                <w:rFonts w:ascii="宋体" w:hAnsi="宋体" w:cs="宋体"/>
                <w:b/>
                <w:sz w:val="24"/>
              </w:rPr>
            </w:pPr>
            <w:r>
              <w:rPr>
                <w:rFonts w:hint="eastAsia" w:ascii="宋体" w:hAnsi="宋体" w:cs="宋体"/>
                <w:b/>
                <w:sz w:val="24"/>
              </w:rPr>
              <w:t>单价</w:t>
            </w:r>
          </w:p>
        </w:tc>
        <w:tc>
          <w:tcPr>
            <w:tcW w:w="552" w:type="pct"/>
            <w:vAlign w:val="center"/>
          </w:tcPr>
          <w:p w14:paraId="26F015E9">
            <w:pPr>
              <w:spacing w:line="360" w:lineRule="auto"/>
              <w:jc w:val="center"/>
              <w:rPr>
                <w:rFonts w:ascii="宋体" w:hAnsi="宋体" w:cs="宋体"/>
                <w:b/>
                <w:sz w:val="24"/>
              </w:rPr>
            </w:pPr>
            <w:r>
              <w:rPr>
                <w:rFonts w:hint="eastAsia" w:ascii="宋体" w:hAnsi="宋体" w:cs="宋体"/>
                <w:b/>
                <w:sz w:val="24"/>
              </w:rPr>
              <w:t>总价</w:t>
            </w:r>
          </w:p>
        </w:tc>
        <w:tc>
          <w:tcPr>
            <w:tcW w:w="518" w:type="pct"/>
            <w:vAlign w:val="center"/>
          </w:tcPr>
          <w:p w14:paraId="5CE87F5E">
            <w:pPr>
              <w:spacing w:line="360" w:lineRule="auto"/>
              <w:jc w:val="center"/>
              <w:rPr>
                <w:rFonts w:ascii="宋体" w:hAnsi="宋体" w:cs="宋体"/>
                <w:b/>
                <w:sz w:val="24"/>
              </w:rPr>
            </w:pPr>
            <w:r>
              <w:rPr>
                <w:rFonts w:hint="eastAsia" w:ascii="宋体" w:hAnsi="宋体" w:cs="宋体"/>
                <w:b/>
                <w:sz w:val="24"/>
              </w:rPr>
              <w:t>备注</w:t>
            </w:r>
          </w:p>
        </w:tc>
      </w:tr>
      <w:tr w14:paraId="16E7A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vAlign w:val="center"/>
          </w:tcPr>
          <w:p w14:paraId="588D156A">
            <w:pPr>
              <w:adjustRightInd w:val="0"/>
              <w:snapToGrid w:val="0"/>
              <w:spacing w:line="360" w:lineRule="auto"/>
              <w:jc w:val="center"/>
              <w:rPr>
                <w:rFonts w:ascii="宋体" w:hAnsi="宋体" w:cs="宋体"/>
                <w:sz w:val="24"/>
              </w:rPr>
            </w:pPr>
          </w:p>
        </w:tc>
        <w:tc>
          <w:tcPr>
            <w:tcW w:w="1000" w:type="pct"/>
            <w:vAlign w:val="center"/>
          </w:tcPr>
          <w:p w14:paraId="1D7D0ED0">
            <w:pPr>
              <w:adjustRightInd w:val="0"/>
              <w:snapToGrid w:val="0"/>
              <w:spacing w:line="360" w:lineRule="auto"/>
              <w:jc w:val="center"/>
              <w:rPr>
                <w:rFonts w:ascii="宋体" w:hAnsi="宋体" w:cs="宋体"/>
                <w:sz w:val="24"/>
              </w:rPr>
            </w:pPr>
          </w:p>
        </w:tc>
        <w:tc>
          <w:tcPr>
            <w:tcW w:w="778" w:type="pct"/>
            <w:vAlign w:val="center"/>
          </w:tcPr>
          <w:p w14:paraId="39C9A030">
            <w:pPr>
              <w:spacing w:line="360" w:lineRule="auto"/>
              <w:jc w:val="center"/>
              <w:rPr>
                <w:rFonts w:ascii="宋体" w:hAnsi="宋体" w:cs="宋体"/>
                <w:sz w:val="24"/>
              </w:rPr>
            </w:pPr>
          </w:p>
        </w:tc>
        <w:tc>
          <w:tcPr>
            <w:tcW w:w="682" w:type="pct"/>
            <w:vAlign w:val="center"/>
          </w:tcPr>
          <w:p w14:paraId="5407CB84">
            <w:pPr>
              <w:spacing w:line="360" w:lineRule="auto"/>
              <w:jc w:val="center"/>
              <w:rPr>
                <w:rFonts w:ascii="宋体" w:hAnsi="宋体" w:cs="宋体"/>
                <w:sz w:val="24"/>
              </w:rPr>
            </w:pPr>
          </w:p>
        </w:tc>
        <w:tc>
          <w:tcPr>
            <w:tcW w:w="430" w:type="pct"/>
            <w:vAlign w:val="center"/>
          </w:tcPr>
          <w:p w14:paraId="0507C851">
            <w:pPr>
              <w:adjustRightInd w:val="0"/>
              <w:snapToGrid w:val="0"/>
              <w:spacing w:line="360" w:lineRule="auto"/>
              <w:jc w:val="center"/>
              <w:rPr>
                <w:rFonts w:ascii="宋体" w:hAnsi="宋体" w:cs="宋体"/>
                <w:sz w:val="24"/>
              </w:rPr>
            </w:pPr>
          </w:p>
        </w:tc>
        <w:tc>
          <w:tcPr>
            <w:tcW w:w="556" w:type="pct"/>
            <w:vAlign w:val="center"/>
          </w:tcPr>
          <w:p w14:paraId="4BCAA41C">
            <w:pPr>
              <w:autoSpaceDN w:val="0"/>
              <w:spacing w:line="360" w:lineRule="auto"/>
              <w:jc w:val="center"/>
              <w:textAlignment w:val="center"/>
              <w:rPr>
                <w:rFonts w:ascii="宋体" w:hAnsi="宋体" w:cs="宋体"/>
                <w:sz w:val="24"/>
              </w:rPr>
            </w:pPr>
          </w:p>
        </w:tc>
        <w:tc>
          <w:tcPr>
            <w:tcW w:w="552" w:type="pct"/>
            <w:vAlign w:val="center"/>
          </w:tcPr>
          <w:p w14:paraId="7679DE69">
            <w:pPr>
              <w:autoSpaceDN w:val="0"/>
              <w:spacing w:line="360" w:lineRule="auto"/>
              <w:jc w:val="center"/>
              <w:textAlignment w:val="center"/>
              <w:rPr>
                <w:rFonts w:ascii="宋体" w:hAnsi="宋体" w:cs="宋体"/>
                <w:sz w:val="24"/>
              </w:rPr>
            </w:pPr>
          </w:p>
        </w:tc>
        <w:tc>
          <w:tcPr>
            <w:tcW w:w="518" w:type="pct"/>
            <w:vAlign w:val="center"/>
          </w:tcPr>
          <w:p w14:paraId="35EC6260">
            <w:pPr>
              <w:autoSpaceDN w:val="0"/>
              <w:spacing w:line="360" w:lineRule="auto"/>
              <w:jc w:val="center"/>
              <w:textAlignment w:val="center"/>
              <w:rPr>
                <w:rFonts w:ascii="宋体" w:hAnsi="宋体" w:cs="宋体"/>
                <w:sz w:val="24"/>
              </w:rPr>
            </w:pPr>
          </w:p>
        </w:tc>
      </w:tr>
      <w:tr w14:paraId="17987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vAlign w:val="center"/>
          </w:tcPr>
          <w:p w14:paraId="1D08E58A">
            <w:pPr>
              <w:adjustRightInd w:val="0"/>
              <w:snapToGrid w:val="0"/>
              <w:spacing w:line="360" w:lineRule="auto"/>
              <w:jc w:val="center"/>
              <w:rPr>
                <w:rFonts w:ascii="宋体" w:hAnsi="宋体" w:cs="宋体"/>
                <w:sz w:val="24"/>
              </w:rPr>
            </w:pPr>
          </w:p>
        </w:tc>
        <w:tc>
          <w:tcPr>
            <w:tcW w:w="1000" w:type="pct"/>
            <w:vAlign w:val="center"/>
          </w:tcPr>
          <w:p w14:paraId="33C49C83">
            <w:pPr>
              <w:adjustRightInd w:val="0"/>
              <w:snapToGrid w:val="0"/>
              <w:spacing w:line="360" w:lineRule="auto"/>
              <w:jc w:val="center"/>
              <w:rPr>
                <w:rFonts w:ascii="宋体" w:hAnsi="宋体" w:cs="宋体"/>
                <w:sz w:val="24"/>
              </w:rPr>
            </w:pPr>
          </w:p>
        </w:tc>
        <w:tc>
          <w:tcPr>
            <w:tcW w:w="778" w:type="pct"/>
            <w:vAlign w:val="center"/>
          </w:tcPr>
          <w:p w14:paraId="285379B6">
            <w:pPr>
              <w:spacing w:line="360" w:lineRule="auto"/>
              <w:jc w:val="center"/>
              <w:rPr>
                <w:rFonts w:ascii="宋体" w:hAnsi="宋体" w:cs="宋体"/>
                <w:sz w:val="24"/>
              </w:rPr>
            </w:pPr>
          </w:p>
        </w:tc>
        <w:tc>
          <w:tcPr>
            <w:tcW w:w="682" w:type="pct"/>
            <w:vAlign w:val="center"/>
          </w:tcPr>
          <w:p w14:paraId="2B5C5F38">
            <w:pPr>
              <w:spacing w:line="360" w:lineRule="auto"/>
              <w:jc w:val="center"/>
              <w:rPr>
                <w:rFonts w:ascii="宋体" w:hAnsi="宋体" w:cs="宋体"/>
                <w:sz w:val="24"/>
              </w:rPr>
            </w:pPr>
          </w:p>
        </w:tc>
        <w:tc>
          <w:tcPr>
            <w:tcW w:w="430" w:type="pct"/>
            <w:vAlign w:val="center"/>
          </w:tcPr>
          <w:p w14:paraId="29E41C09">
            <w:pPr>
              <w:adjustRightInd w:val="0"/>
              <w:snapToGrid w:val="0"/>
              <w:spacing w:line="360" w:lineRule="auto"/>
              <w:jc w:val="center"/>
              <w:rPr>
                <w:rFonts w:ascii="宋体" w:hAnsi="宋体" w:cs="宋体"/>
                <w:sz w:val="24"/>
              </w:rPr>
            </w:pPr>
          </w:p>
        </w:tc>
        <w:tc>
          <w:tcPr>
            <w:tcW w:w="556" w:type="pct"/>
            <w:vAlign w:val="center"/>
          </w:tcPr>
          <w:p w14:paraId="4402F217">
            <w:pPr>
              <w:autoSpaceDN w:val="0"/>
              <w:spacing w:line="360" w:lineRule="auto"/>
              <w:jc w:val="center"/>
              <w:textAlignment w:val="center"/>
              <w:rPr>
                <w:rFonts w:ascii="宋体" w:hAnsi="宋体" w:cs="宋体"/>
                <w:sz w:val="24"/>
              </w:rPr>
            </w:pPr>
          </w:p>
        </w:tc>
        <w:tc>
          <w:tcPr>
            <w:tcW w:w="552" w:type="pct"/>
            <w:vAlign w:val="center"/>
          </w:tcPr>
          <w:p w14:paraId="4F3B75A5">
            <w:pPr>
              <w:autoSpaceDN w:val="0"/>
              <w:spacing w:line="360" w:lineRule="auto"/>
              <w:jc w:val="center"/>
              <w:textAlignment w:val="center"/>
              <w:rPr>
                <w:rFonts w:ascii="宋体" w:hAnsi="宋体" w:cs="宋体"/>
                <w:sz w:val="24"/>
              </w:rPr>
            </w:pPr>
          </w:p>
        </w:tc>
        <w:tc>
          <w:tcPr>
            <w:tcW w:w="518" w:type="pct"/>
            <w:vAlign w:val="center"/>
          </w:tcPr>
          <w:p w14:paraId="47632070">
            <w:pPr>
              <w:autoSpaceDN w:val="0"/>
              <w:spacing w:line="360" w:lineRule="auto"/>
              <w:jc w:val="center"/>
              <w:textAlignment w:val="center"/>
              <w:rPr>
                <w:rFonts w:ascii="宋体" w:hAnsi="宋体" w:cs="宋体"/>
                <w:sz w:val="24"/>
              </w:rPr>
            </w:pPr>
          </w:p>
        </w:tc>
      </w:tr>
      <w:tr w14:paraId="782A4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484" w:type="pct"/>
            <w:vAlign w:val="center"/>
          </w:tcPr>
          <w:p w14:paraId="19FE4A9A">
            <w:pPr>
              <w:adjustRightInd w:val="0"/>
              <w:snapToGrid w:val="0"/>
              <w:spacing w:line="360" w:lineRule="auto"/>
              <w:jc w:val="center"/>
              <w:rPr>
                <w:rFonts w:ascii="宋体" w:hAnsi="宋体" w:cs="宋体"/>
                <w:sz w:val="24"/>
              </w:rPr>
            </w:pPr>
          </w:p>
        </w:tc>
        <w:tc>
          <w:tcPr>
            <w:tcW w:w="1000" w:type="pct"/>
            <w:vAlign w:val="center"/>
          </w:tcPr>
          <w:p w14:paraId="00FFD797">
            <w:pPr>
              <w:adjustRightInd w:val="0"/>
              <w:snapToGrid w:val="0"/>
              <w:spacing w:line="360" w:lineRule="auto"/>
              <w:jc w:val="center"/>
              <w:rPr>
                <w:rFonts w:ascii="宋体" w:hAnsi="宋体" w:cs="宋体"/>
                <w:sz w:val="24"/>
              </w:rPr>
            </w:pPr>
          </w:p>
        </w:tc>
        <w:tc>
          <w:tcPr>
            <w:tcW w:w="778" w:type="pct"/>
            <w:vAlign w:val="center"/>
          </w:tcPr>
          <w:p w14:paraId="1B20AD6D">
            <w:pPr>
              <w:spacing w:line="360" w:lineRule="auto"/>
              <w:jc w:val="center"/>
              <w:rPr>
                <w:rFonts w:ascii="宋体" w:hAnsi="宋体" w:cs="宋体"/>
                <w:sz w:val="24"/>
              </w:rPr>
            </w:pPr>
          </w:p>
        </w:tc>
        <w:tc>
          <w:tcPr>
            <w:tcW w:w="682" w:type="pct"/>
            <w:vAlign w:val="center"/>
          </w:tcPr>
          <w:p w14:paraId="2E37C5B0">
            <w:pPr>
              <w:spacing w:line="360" w:lineRule="auto"/>
              <w:jc w:val="center"/>
              <w:rPr>
                <w:rFonts w:ascii="宋体" w:hAnsi="宋体" w:cs="宋体"/>
                <w:sz w:val="24"/>
              </w:rPr>
            </w:pPr>
          </w:p>
        </w:tc>
        <w:tc>
          <w:tcPr>
            <w:tcW w:w="430" w:type="pct"/>
            <w:vAlign w:val="center"/>
          </w:tcPr>
          <w:p w14:paraId="214A4360">
            <w:pPr>
              <w:adjustRightInd w:val="0"/>
              <w:snapToGrid w:val="0"/>
              <w:spacing w:line="360" w:lineRule="auto"/>
              <w:jc w:val="center"/>
              <w:rPr>
                <w:rFonts w:ascii="宋体" w:hAnsi="宋体" w:cs="宋体"/>
                <w:sz w:val="24"/>
              </w:rPr>
            </w:pPr>
          </w:p>
        </w:tc>
        <w:tc>
          <w:tcPr>
            <w:tcW w:w="556" w:type="pct"/>
            <w:vAlign w:val="center"/>
          </w:tcPr>
          <w:p w14:paraId="7FE32C2F">
            <w:pPr>
              <w:autoSpaceDN w:val="0"/>
              <w:spacing w:line="360" w:lineRule="auto"/>
              <w:jc w:val="center"/>
              <w:textAlignment w:val="center"/>
              <w:rPr>
                <w:rFonts w:ascii="宋体" w:hAnsi="宋体" w:cs="宋体"/>
                <w:sz w:val="24"/>
              </w:rPr>
            </w:pPr>
          </w:p>
        </w:tc>
        <w:tc>
          <w:tcPr>
            <w:tcW w:w="552" w:type="pct"/>
            <w:vAlign w:val="center"/>
          </w:tcPr>
          <w:p w14:paraId="2EB43739">
            <w:pPr>
              <w:autoSpaceDN w:val="0"/>
              <w:spacing w:line="360" w:lineRule="auto"/>
              <w:jc w:val="center"/>
              <w:textAlignment w:val="center"/>
              <w:rPr>
                <w:rFonts w:ascii="宋体" w:hAnsi="宋体" w:cs="宋体"/>
                <w:sz w:val="24"/>
              </w:rPr>
            </w:pPr>
          </w:p>
        </w:tc>
        <w:tc>
          <w:tcPr>
            <w:tcW w:w="518" w:type="pct"/>
            <w:vAlign w:val="center"/>
          </w:tcPr>
          <w:p w14:paraId="2EBA5F0D">
            <w:pPr>
              <w:autoSpaceDN w:val="0"/>
              <w:spacing w:line="360" w:lineRule="auto"/>
              <w:jc w:val="center"/>
              <w:textAlignment w:val="center"/>
              <w:rPr>
                <w:rFonts w:ascii="宋体" w:hAnsi="宋体" w:cs="宋体"/>
                <w:sz w:val="24"/>
              </w:rPr>
            </w:pPr>
          </w:p>
        </w:tc>
      </w:tr>
      <w:tr w14:paraId="61568F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exact"/>
          <w:jc w:val="center"/>
        </w:trPr>
        <w:tc>
          <w:tcPr>
            <w:tcW w:w="1484" w:type="pct"/>
            <w:gridSpan w:val="2"/>
            <w:vAlign w:val="center"/>
          </w:tcPr>
          <w:p w14:paraId="4D5F5A96">
            <w:pPr>
              <w:adjustRightInd w:val="0"/>
              <w:snapToGrid w:val="0"/>
              <w:spacing w:line="360" w:lineRule="auto"/>
              <w:jc w:val="center"/>
              <w:rPr>
                <w:rFonts w:ascii="宋体" w:hAnsi="宋体" w:cs="宋体"/>
                <w:b/>
                <w:sz w:val="24"/>
              </w:rPr>
            </w:pPr>
            <w:r>
              <w:rPr>
                <w:rFonts w:hint="eastAsia" w:ascii="宋体" w:hAnsi="宋体" w:cs="宋体"/>
                <w:b/>
                <w:sz w:val="24"/>
              </w:rPr>
              <w:t>总计（人民币/元）</w:t>
            </w:r>
          </w:p>
        </w:tc>
        <w:tc>
          <w:tcPr>
            <w:tcW w:w="3516" w:type="pct"/>
            <w:gridSpan w:val="6"/>
            <w:vAlign w:val="center"/>
          </w:tcPr>
          <w:p w14:paraId="3081F597">
            <w:pPr>
              <w:adjustRightInd w:val="0"/>
              <w:snapToGrid w:val="0"/>
              <w:spacing w:line="360" w:lineRule="auto"/>
              <w:jc w:val="center"/>
              <w:rPr>
                <w:rFonts w:ascii="宋体" w:hAnsi="宋体" w:cs="宋体"/>
                <w:b/>
                <w:sz w:val="24"/>
              </w:rPr>
            </w:pPr>
            <w:r>
              <w:rPr>
                <w:rFonts w:hint="eastAsia" w:ascii="宋体" w:hAnsi="宋体" w:cs="宋体"/>
                <w:b/>
                <w:sz w:val="24"/>
              </w:rPr>
              <w:t>￥：       （大写）</w:t>
            </w:r>
          </w:p>
        </w:tc>
      </w:tr>
    </w:tbl>
    <w:p w14:paraId="3B89894B">
      <w:pPr>
        <w:kinsoku w:val="0"/>
        <w:spacing w:line="360" w:lineRule="auto"/>
        <w:ind w:firstLine="600" w:firstLineChars="250"/>
        <w:rPr>
          <w:rFonts w:ascii="宋体" w:hAnsi="宋体" w:cs="宋体"/>
          <w:sz w:val="24"/>
        </w:rPr>
      </w:pPr>
      <w:r>
        <w:rPr>
          <w:rFonts w:hint="eastAsia" w:ascii="宋体" w:hAnsi="宋体" w:cs="宋体"/>
          <w:sz w:val="24"/>
        </w:rPr>
        <w:t>（参数附件说明）</w:t>
      </w:r>
    </w:p>
    <w:p w14:paraId="2DC60558">
      <w:pPr>
        <w:kinsoku w:val="0"/>
        <w:adjustRightInd w:val="0"/>
        <w:snapToGrid w:val="0"/>
        <w:spacing w:line="360" w:lineRule="auto"/>
        <w:ind w:firstLine="600" w:firstLineChars="250"/>
        <w:rPr>
          <w:rFonts w:ascii="宋体" w:hAnsi="宋体" w:cs="宋体"/>
          <w:sz w:val="24"/>
        </w:rPr>
      </w:pPr>
      <w:r>
        <w:rPr>
          <w:rFonts w:hint="eastAsia" w:ascii="宋体" w:hAnsi="宋体" w:cs="宋体"/>
          <w:sz w:val="24"/>
        </w:rPr>
        <w:t>乙方负责按以上确定的设备规格、型号及配套内容进行供货，及时运到甲方指定交货地点安装调试，确保所有设备达到最佳运行状态，负责对甲方操作、维护人员进行培训，指导操作、使用和维修保养，做好售后服务工作。</w:t>
      </w:r>
    </w:p>
    <w:p w14:paraId="2DC68F74">
      <w:pPr>
        <w:adjustRightInd w:val="0"/>
        <w:snapToGrid w:val="0"/>
        <w:spacing w:line="360" w:lineRule="auto"/>
        <w:ind w:firstLine="482" w:firstLineChars="200"/>
        <w:rPr>
          <w:rFonts w:ascii="宋体" w:hAnsi="宋体" w:cs="宋体"/>
          <w:b/>
          <w:sz w:val="24"/>
        </w:rPr>
      </w:pPr>
      <w:r>
        <w:rPr>
          <w:rFonts w:hint="eastAsia" w:ascii="宋体" w:hAnsi="宋体" w:cs="宋体"/>
          <w:b/>
          <w:sz w:val="24"/>
        </w:rPr>
        <w:t>二、合同价格</w:t>
      </w:r>
    </w:p>
    <w:p w14:paraId="2626F4F7">
      <w:pPr>
        <w:kinsoku w:val="0"/>
        <w:adjustRightInd w:val="0"/>
        <w:snapToGrid w:val="0"/>
        <w:spacing w:line="360" w:lineRule="auto"/>
        <w:ind w:firstLine="480" w:firstLineChars="200"/>
        <w:rPr>
          <w:rFonts w:ascii="宋体" w:hAnsi="宋体" w:cs="宋体"/>
          <w:sz w:val="24"/>
        </w:rPr>
      </w:pPr>
      <w:r>
        <w:rPr>
          <w:rFonts w:hint="eastAsia" w:ascii="宋体" w:hAnsi="宋体" w:cs="宋体"/>
          <w:sz w:val="24"/>
        </w:rPr>
        <w:t>合同总价：人民币大写：</w:t>
      </w:r>
      <w:r>
        <w:rPr>
          <w:rFonts w:hint="eastAsia" w:ascii="宋体" w:hAnsi="宋体" w:cs="宋体"/>
          <w:b/>
          <w:sz w:val="24"/>
          <w:u w:val="single"/>
        </w:rPr>
        <w:t xml:space="preserve">           </w:t>
      </w:r>
      <w:r>
        <w:rPr>
          <w:rFonts w:hint="eastAsia" w:ascii="宋体" w:hAnsi="宋体" w:cs="宋体"/>
          <w:b/>
          <w:sz w:val="24"/>
        </w:rPr>
        <w:t>元整；</w:t>
      </w:r>
      <w:r>
        <w:rPr>
          <w:rFonts w:hint="eastAsia" w:ascii="宋体" w:hAnsi="宋体" w:cs="宋体"/>
          <w:sz w:val="24"/>
        </w:rPr>
        <w:t xml:space="preserve">￥ </w:t>
      </w:r>
      <w:r>
        <w:rPr>
          <w:rFonts w:hint="eastAsia" w:ascii="宋体" w:hAnsi="宋体" w:cs="宋体"/>
          <w:b/>
          <w:sz w:val="24"/>
          <w:u w:val="single"/>
        </w:rPr>
        <w:t xml:space="preserve">          </w:t>
      </w:r>
      <w:r>
        <w:rPr>
          <w:rFonts w:hint="eastAsia" w:ascii="宋体" w:hAnsi="宋体" w:cs="宋体"/>
          <w:sz w:val="24"/>
        </w:rPr>
        <w:t>元。</w:t>
      </w:r>
    </w:p>
    <w:p w14:paraId="54BAB74E">
      <w:pPr>
        <w:kinsoku w:val="0"/>
        <w:adjustRightInd w:val="0"/>
        <w:snapToGrid w:val="0"/>
        <w:spacing w:line="360" w:lineRule="auto"/>
        <w:ind w:firstLine="480" w:firstLineChars="200"/>
        <w:rPr>
          <w:rFonts w:ascii="宋体" w:hAnsi="宋体" w:cs="宋体"/>
          <w:sz w:val="24"/>
        </w:rPr>
      </w:pPr>
      <w:r>
        <w:rPr>
          <w:rFonts w:hint="eastAsia" w:ascii="宋体" w:hAnsi="宋体" w:cs="宋体"/>
          <w:sz w:val="24"/>
        </w:rPr>
        <w:t>合同总价包括：设备的供应费及所发生的运输费、杂费（含保险）、商检费、搬运费、安装调试费、培训费等，包括从产品供应地点到交货地点所包含的一切费用。合同总价不可变更，不受市场价变化的影响，不受实际数量变化的影响。</w:t>
      </w:r>
    </w:p>
    <w:p w14:paraId="44DF6D37">
      <w:pPr>
        <w:adjustRightInd w:val="0"/>
        <w:snapToGrid w:val="0"/>
        <w:spacing w:line="360" w:lineRule="auto"/>
        <w:ind w:firstLine="482" w:firstLineChars="200"/>
        <w:rPr>
          <w:rFonts w:ascii="宋体" w:hAnsi="宋体" w:cs="宋体"/>
          <w:b/>
          <w:sz w:val="24"/>
        </w:rPr>
      </w:pPr>
      <w:r>
        <w:rPr>
          <w:rFonts w:hint="eastAsia" w:ascii="宋体" w:hAnsi="宋体" w:cs="宋体"/>
          <w:b/>
          <w:sz w:val="24"/>
        </w:rPr>
        <w:t>三、款项支付</w:t>
      </w:r>
    </w:p>
    <w:p w14:paraId="6DD3E969">
      <w:pPr>
        <w:spacing w:line="360" w:lineRule="auto"/>
        <w:ind w:firstLine="482" w:firstLineChars="200"/>
        <w:rPr>
          <w:rFonts w:ascii="宋体" w:hAnsi="宋体" w:cs="宋体"/>
          <w:b/>
          <w:sz w:val="24"/>
        </w:rPr>
      </w:pPr>
      <w:r>
        <w:rPr>
          <w:rFonts w:hint="eastAsia" w:ascii="宋体" w:hAnsi="宋体" w:cs="宋体"/>
          <w:b/>
          <w:sz w:val="24"/>
        </w:rPr>
        <w:t>（一）进口设备付款方式：</w:t>
      </w:r>
    </w:p>
    <w:p w14:paraId="532F2DD1">
      <w:pPr>
        <w:spacing w:line="360" w:lineRule="auto"/>
        <w:ind w:firstLine="482" w:firstLineChars="200"/>
        <w:rPr>
          <w:rFonts w:ascii="宋体" w:hAnsi="宋体" w:cs="宋体"/>
          <w:b/>
          <w:sz w:val="24"/>
        </w:rPr>
      </w:pPr>
      <w:r>
        <w:rPr>
          <w:rFonts w:hint="eastAsia" w:ascii="宋体" w:hAnsi="宋体" w:cs="宋体"/>
          <w:b/>
          <w:sz w:val="24"/>
        </w:rPr>
        <w:t>方式一（仅限2025年12月15日前无法验收合格的进口产品项目）：</w:t>
      </w:r>
    </w:p>
    <w:p w14:paraId="6ECC9E10">
      <w:pPr>
        <w:kinsoku w:val="0"/>
        <w:spacing w:line="400" w:lineRule="exact"/>
        <w:ind w:firstLine="480" w:firstLineChars="200"/>
        <w:rPr>
          <w:rFonts w:ascii="宋体" w:hAnsi="宋体" w:cs="宋体"/>
          <w:sz w:val="24"/>
        </w:rPr>
      </w:pPr>
      <w:r>
        <w:rPr>
          <w:rFonts w:hint="eastAsia" w:ascii="宋体" w:hAnsi="宋体" w:cs="宋体"/>
          <w:sz w:val="24"/>
        </w:rPr>
        <w:t>1.设备进口减免税手续由采购人指定的进出口外贸公司办理（外贸代理服务费由中标人承担），采购人可协助提供相关资料。</w:t>
      </w:r>
    </w:p>
    <w:p w14:paraId="71455C6E">
      <w:pPr>
        <w:kinsoku w:val="0"/>
        <w:spacing w:line="400" w:lineRule="exact"/>
        <w:ind w:firstLine="480" w:firstLineChars="200"/>
        <w:rPr>
          <w:rFonts w:ascii="宋体" w:hAnsi="宋体" w:cs="宋体"/>
          <w:sz w:val="24"/>
        </w:rPr>
      </w:pPr>
      <w:r>
        <w:rPr>
          <w:rFonts w:hint="eastAsia" w:ascii="宋体" w:hAnsi="宋体" w:cs="宋体"/>
          <w:sz w:val="24"/>
        </w:rPr>
        <w:t>2.合同签订后，采购人将100%合同金额款项转入由进出口外贸公司、采购人及相关银行的三方监管账户，项目验收合格后解付监管账户相关资金。</w:t>
      </w:r>
    </w:p>
    <w:p w14:paraId="70F2B8CA">
      <w:pPr>
        <w:kinsoku w:val="0"/>
        <w:spacing w:line="400" w:lineRule="exact"/>
        <w:ind w:firstLine="480" w:firstLineChars="200"/>
        <w:rPr>
          <w:rFonts w:ascii="宋体" w:hAnsi="宋体" w:cs="宋体"/>
          <w:sz w:val="24"/>
        </w:rPr>
      </w:pPr>
      <w:r>
        <w:rPr>
          <w:rFonts w:hint="eastAsia" w:ascii="宋体" w:hAnsi="宋体" w:cs="宋体"/>
          <w:sz w:val="24"/>
        </w:rPr>
        <w:t>3.中标人在签订合同前须向采购人交纳中标金额的5%做为履约保证金，待验收合格后，无异议，供货商提交申请，使用部门签字确认后一次性无息退还。</w:t>
      </w:r>
    </w:p>
    <w:p w14:paraId="0E14A520">
      <w:pPr>
        <w:spacing w:line="360" w:lineRule="auto"/>
        <w:ind w:firstLine="482" w:firstLineChars="200"/>
        <w:rPr>
          <w:rFonts w:ascii="宋体" w:hAnsi="宋体" w:cs="宋体"/>
          <w:b/>
          <w:sz w:val="24"/>
        </w:rPr>
      </w:pPr>
      <w:r>
        <w:rPr>
          <w:rFonts w:hint="eastAsia" w:ascii="宋体" w:hAnsi="宋体" w:cs="宋体"/>
          <w:b/>
          <w:sz w:val="24"/>
        </w:rPr>
        <w:t>方式二（仅限2025年12月15日前验收合格的进口产品项目）：</w:t>
      </w:r>
    </w:p>
    <w:p w14:paraId="2F754415">
      <w:pPr>
        <w:kinsoku w:val="0"/>
        <w:spacing w:line="400" w:lineRule="exact"/>
        <w:ind w:firstLine="480" w:firstLineChars="200"/>
        <w:rPr>
          <w:rFonts w:ascii="宋体" w:hAnsi="宋体" w:cs="宋体"/>
          <w:sz w:val="24"/>
        </w:rPr>
      </w:pPr>
      <w:r>
        <w:rPr>
          <w:rFonts w:hint="eastAsia" w:ascii="宋体" w:hAnsi="宋体" w:cs="宋体"/>
          <w:sz w:val="24"/>
        </w:rPr>
        <w:t>1.设备进口减免税手续由采购人指定的进出口外贸公司办理（外贸代理服务费由中标人承担），采购人可协助提供相关资料。</w:t>
      </w:r>
    </w:p>
    <w:p w14:paraId="1E49A65C">
      <w:pPr>
        <w:kinsoku w:val="0"/>
        <w:spacing w:line="400" w:lineRule="exact"/>
        <w:ind w:firstLine="480" w:firstLineChars="200"/>
        <w:rPr>
          <w:rFonts w:ascii="宋体" w:hAnsi="宋体" w:cs="宋体"/>
          <w:sz w:val="24"/>
        </w:rPr>
      </w:pPr>
      <w:r>
        <w:rPr>
          <w:rFonts w:hint="eastAsia" w:ascii="宋体" w:hAnsi="宋体" w:cs="宋体"/>
          <w:sz w:val="24"/>
        </w:rPr>
        <w:t>2.发票在货到验收合格后由中标人委托的外贸代理机构开具给采购人。</w:t>
      </w:r>
    </w:p>
    <w:p w14:paraId="43FA434B">
      <w:pPr>
        <w:kinsoku w:val="0"/>
        <w:spacing w:line="400" w:lineRule="exact"/>
        <w:ind w:firstLine="480" w:firstLineChars="200"/>
        <w:rPr>
          <w:rFonts w:ascii="宋体" w:hAnsi="宋体" w:cs="宋体"/>
          <w:sz w:val="24"/>
        </w:rPr>
      </w:pPr>
      <w:r>
        <w:rPr>
          <w:rFonts w:hint="eastAsia" w:ascii="宋体" w:hAnsi="宋体" w:cs="宋体"/>
          <w:sz w:val="24"/>
        </w:rPr>
        <w:t>2、采购人收到中标人委托的外贸代理机构开具的全额发票后及时向中标人委托的外贸代理机构支付合同总价款的100%。</w:t>
      </w:r>
    </w:p>
    <w:p w14:paraId="43EBA402">
      <w:pPr>
        <w:spacing w:line="360" w:lineRule="auto"/>
        <w:ind w:firstLine="480" w:firstLineChars="200"/>
        <w:rPr>
          <w:rFonts w:ascii="宋体" w:hAnsi="宋体" w:cs="宋体"/>
          <w:b/>
          <w:sz w:val="24"/>
        </w:rPr>
      </w:pPr>
      <w:r>
        <w:rPr>
          <w:rFonts w:hint="eastAsia" w:ascii="宋体" w:hAnsi="宋体" w:cs="宋体"/>
          <w:sz w:val="24"/>
        </w:rPr>
        <w:t>3、中标人在签订合同前须向采购人交纳中标金额的5%做为履约保证金，待验收合格后，无异议，供货商提交申请，使用部门签字确认后一次性无息退还</w:t>
      </w:r>
    </w:p>
    <w:p w14:paraId="121F59CB">
      <w:pPr>
        <w:kinsoku w:val="0"/>
        <w:adjustRightInd w:val="0"/>
        <w:snapToGrid w:val="0"/>
        <w:spacing w:line="360" w:lineRule="auto"/>
        <w:ind w:firstLine="482" w:firstLineChars="200"/>
        <w:rPr>
          <w:rFonts w:ascii="宋体" w:hAnsi="宋体" w:cs="宋体"/>
          <w:b/>
          <w:sz w:val="24"/>
        </w:rPr>
      </w:pPr>
      <w:r>
        <w:rPr>
          <w:rFonts w:hint="eastAsia" w:ascii="宋体" w:hAnsi="宋体" w:cs="宋体"/>
          <w:b/>
          <w:bCs/>
          <w:sz w:val="24"/>
        </w:rPr>
        <w:t>（二）国产设备付款方式：</w:t>
      </w:r>
    </w:p>
    <w:p w14:paraId="7374175B">
      <w:pPr>
        <w:spacing w:line="360" w:lineRule="auto"/>
        <w:ind w:firstLine="482" w:firstLineChars="200"/>
        <w:rPr>
          <w:rFonts w:ascii="宋体" w:hAnsi="宋体" w:cs="宋体"/>
          <w:b/>
          <w:sz w:val="24"/>
        </w:rPr>
      </w:pPr>
      <w:r>
        <w:rPr>
          <w:rFonts w:hint="eastAsia" w:ascii="宋体" w:hAnsi="宋体" w:cs="宋体"/>
          <w:b/>
          <w:sz w:val="24"/>
        </w:rPr>
        <w:t>方式一（仅限2025年12月15日前验收合格的国产产品项目）：</w:t>
      </w:r>
    </w:p>
    <w:p w14:paraId="6F60D0C7">
      <w:pPr>
        <w:kinsoku w:val="0"/>
        <w:spacing w:line="400" w:lineRule="exact"/>
        <w:ind w:firstLine="480" w:firstLineChars="200"/>
        <w:rPr>
          <w:rFonts w:ascii="宋体" w:hAnsi="宋体" w:cs="宋体"/>
          <w:sz w:val="24"/>
        </w:rPr>
      </w:pPr>
      <w:r>
        <w:rPr>
          <w:rFonts w:hint="eastAsia" w:ascii="宋体" w:hAnsi="宋体" w:cs="宋体"/>
          <w:sz w:val="24"/>
        </w:rPr>
        <w:t>1.发票在货到验收合格后由中标人开具给采购人。</w:t>
      </w:r>
    </w:p>
    <w:p w14:paraId="389583FD">
      <w:pPr>
        <w:kinsoku w:val="0"/>
        <w:spacing w:line="400" w:lineRule="exact"/>
        <w:ind w:firstLine="480" w:firstLineChars="200"/>
        <w:rPr>
          <w:rFonts w:ascii="宋体" w:hAnsi="宋体" w:cs="宋体"/>
          <w:sz w:val="24"/>
        </w:rPr>
      </w:pPr>
      <w:r>
        <w:rPr>
          <w:rFonts w:hint="eastAsia" w:ascii="宋体" w:hAnsi="宋体" w:cs="宋体"/>
          <w:sz w:val="24"/>
        </w:rPr>
        <w:t>2.采购人收到中标人开具的全额增值税专用发票（电子、纸质发票均可，纸质发票须包含发票联、抵扣联）后及时向中标人支付合同总价款的100%。</w:t>
      </w:r>
    </w:p>
    <w:p w14:paraId="1CB70F0A">
      <w:pPr>
        <w:kinsoku w:val="0"/>
        <w:spacing w:line="400" w:lineRule="exact"/>
        <w:ind w:firstLine="480" w:firstLineChars="200"/>
        <w:rPr>
          <w:rFonts w:ascii="宋体" w:hAnsi="宋体" w:cs="宋体"/>
          <w:sz w:val="24"/>
        </w:rPr>
      </w:pPr>
      <w:r>
        <w:rPr>
          <w:rFonts w:hint="eastAsia" w:ascii="宋体" w:hAnsi="宋体" w:cs="宋体"/>
          <w:sz w:val="24"/>
        </w:rPr>
        <w:t>3.中标人在签订合同前须向采购人交纳中标金额的5%做为履约保证金，待验收合格后，无异议，供货商提交申请，使用部门签字确认后一次性无息退还。</w:t>
      </w:r>
    </w:p>
    <w:p w14:paraId="75733F5A">
      <w:pPr>
        <w:kinsoku w:val="0"/>
        <w:spacing w:line="400" w:lineRule="exact"/>
        <w:ind w:firstLine="482" w:firstLineChars="200"/>
        <w:rPr>
          <w:rFonts w:ascii="宋体" w:hAnsi="宋体" w:cs="宋体"/>
          <w:sz w:val="24"/>
        </w:rPr>
      </w:pPr>
      <w:r>
        <w:rPr>
          <w:rFonts w:hint="eastAsia" w:ascii="宋体" w:hAnsi="宋体" w:cs="宋体"/>
          <w:b/>
          <w:sz w:val="24"/>
        </w:rPr>
        <w:t>方式二（仅限2025年12月15日前无法验收合格的国产产品项目）：</w:t>
      </w:r>
    </w:p>
    <w:p w14:paraId="7D9E15C2">
      <w:pPr>
        <w:numPr>
          <w:ilvl w:val="0"/>
          <w:numId w:val="1"/>
        </w:numPr>
        <w:kinsoku w:val="0"/>
        <w:spacing w:line="400" w:lineRule="exact"/>
        <w:ind w:firstLine="480" w:firstLineChars="200"/>
        <w:rPr>
          <w:rFonts w:ascii="宋体" w:hAnsi="宋体" w:cs="宋体"/>
          <w:sz w:val="24"/>
        </w:rPr>
      </w:pPr>
      <w:r>
        <w:rPr>
          <w:rFonts w:hint="eastAsia" w:ascii="宋体" w:hAnsi="宋体" w:cs="宋体"/>
          <w:sz w:val="24"/>
        </w:rPr>
        <w:t>合同生效后，乙方开具合同金额等额银行保函，甲方收到银行保函正本后预付合同货款。</w:t>
      </w:r>
    </w:p>
    <w:p w14:paraId="1883A84B">
      <w:pPr>
        <w:numPr>
          <w:ilvl w:val="0"/>
          <w:numId w:val="1"/>
        </w:numPr>
        <w:kinsoku w:val="0"/>
        <w:spacing w:line="400" w:lineRule="exact"/>
        <w:ind w:firstLine="480" w:firstLineChars="200"/>
        <w:rPr>
          <w:rFonts w:ascii="宋体" w:hAnsi="宋体" w:cs="宋体"/>
          <w:sz w:val="24"/>
        </w:rPr>
      </w:pPr>
      <w:r>
        <w:rPr>
          <w:rFonts w:hint="eastAsia" w:ascii="宋体" w:hAnsi="宋体" w:cs="宋体"/>
          <w:sz w:val="24"/>
        </w:rPr>
        <w:t>发票在货到验收合格后由中标人开具给采购人。</w:t>
      </w:r>
    </w:p>
    <w:p w14:paraId="6D3A2913">
      <w:pPr>
        <w:numPr>
          <w:ilvl w:val="0"/>
          <w:numId w:val="1"/>
        </w:numPr>
        <w:kinsoku w:val="0"/>
        <w:spacing w:line="400" w:lineRule="exact"/>
        <w:ind w:firstLine="480" w:firstLineChars="200"/>
        <w:rPr>
          <w:rFonts w:ascii="宋体" w:hAnsi="宋体" w:cs="宋体"/>
          <w:sz w:val="24"/>
        </w:rPr>
      </w:pPr>
      <w:r>
        <w:rPr>
          <w:rFonts w:hint="eastAsia" w:ascii="宋体" w:hAnsi="宋体" w:cs="宋体"/>
          <w:sz w:val="24"/>
        </w:rPr>
        <w:t>采购人收到中标人开具的全额增值税专用发票（电子、纸质发票均可，纸质发票须包含发票联、抵扣联）后，甲方退还银行保函正本。</w:t>
      </w:r>
    </w:p>
    <w:p w14:paraId="3CC432CD">
      <w:pPr>
        <w:kinsoku w:val="0"/>
        <w:spacing w:line="400" w:lineRule="exact"/>
        <w:ind w:firstLine="480" w:firstLineChars="200"/>
        <w:rPr>
          <w:rFonts w:ascii="宋体" w:hAnsi="宋体" w:cs="宋体"/>
          <w:sz w:val="24"/>
        </w:rPr>
      </w:pPr>
      <w:r>
        <w:rPr>
          <w:rFonts w:hint="eastAsia" w:ascii="宋体" w:hAnsi="宋体" w:cs="宋体"/>
          <w:sz w:val="24"/>
        </w:rPr>
        <w:t>4.中标人在签订合同前须向采购人交纳中标金额的5%做为履约保证金，待验收合格后，无异议，供货商提交申请，使用部门签字确认后一次性无息退还。</w:t>
      </w:r>
    </w:p>
    <w:p w14:paraId="53815913">
      <w:pPr>
        <w:rPr>
          <w:rFonts w:ascii="宋体" w:hAnsi="宋体" w:cs="宋体"/>
          <w:sz w:val="24"/>
        </w:rPr>
      </w:pPr>
    </w:p>
    <w:p w14:paraId="1109A0E3">
      <w:pPr>
        <w:adjustRightInd w:val="0"/>
        <w:snapToGrid w:val="0"/>
        <w:spacing w:line="360" w:lineRule="auto"/>
        <w:ind w:firstLine="482" w:firstLineChars="200"/>
        <w:rPr>
          <w:rFonts w:ascii="宋体" w:hAnsi="宋体" w:cs="宋体"/>
          <w:b/>
          <w:sz w:val="24"/>
        </w:rPr>
      </w:pPr>
      <w:r>
        <w:rPr>
          <w:rFonts w:hint="eastAsia" w:ascii="宋体" w:hAnsi="宋体" w:cs="宋体"/>
          <w:b/>
          <w:sz w:val="24"/>
        </w:rPr>
        <w:t>四、交货条件</w:t>
      </w:r>
    </w:p>
    <w:p w14:paraId="52B6C58A">
      <w:pPr>
        <w:kinsoku w:val="0"/>
        <w:adjustRightInd w:val="0"/>
        <w:snapToGrid w:val="0"/>
        <w:spacing w:line="360" w:lineRule="auto"/>
        <w:ind w:firstLine="600" w:firstLineChars="250"/>
        <w:rPr>
          <w:rFonts w:ascii="宋体" w:hAnsi="宋体" w:cs="宋体"/>
          <w:sz w:val="24"/>
        </w:rPr>
      </w:pPr>
      <w:r>
        <w:rPr>
          <w:rFonts w:hint="eastAsia" w:ascii="宋体" w:hAnsi="宋体" w:cs="宋体"/>
          <w:sz w:val="24"/>
        </w:rPr>
        <w:t>1.交货地点：陕西省西安市未央区陕西科技大学内指定地点。</w:t>
      </w:r>
    </w:p>
    <w:p w14:paraId="59372C07">
      <w:pPr>
        <w:kinsoku w:val="0"/>
        <w:adjustRightInd w:val="0"/>
        <w:snapToGrid w:val="0"/>
        <w:spacing w:line="360" w:lineRule="auto"/>
        <w:ind w:firstLine="600" w:firstLineChars="250"/>
        <w:rPr>
          <w:rFonts w:ascii="宋体" w:hAnsi="宋体" w:cs="宋体"/>
          <w:sz w:val="24"/>
        </w:rPr>
      </w:pPr>
      <w:r>
        <w:rPr>
          <w:rFonts w:hint="eastAsia" w:ascii="宋体" w:hAnsi="宋体" w:cs="宋体"/>
          <w:sz w:val="24"/>
        </w:rPr>
        <w:t>2.交货日期：双方签字盖章后合同生效，合同生效后</w:t>
      </w:r>
      <w:r>
        <w:rPr>
          <w:rFonts w:hint="eastAsia" w:ascii="宋体" w:hAnsi="宋体" w:cs="宋体"/>
          <w:sz w:val="24"/>
          <w:u w:val="single"/>
        </w:rPr>
        <w:t xml:space="preserve">    </w:t>
      </w:r>
      <w:r>
        <w:rPr>
          <w:rFonts w:hint="eastAsia" w:ascii="宋体" w:hAnsi="宋体" w:cs="宋体"/>
          <w:sz w:val="24"/>
        </w:rPr>
        <w:t>个日历日内完成交货。</w:t>
      </w:r>
    </w:p>
    <w:p w14:paraId="07428CA6">
      <w:pPr>
        <w:adjustRightInd w:val="0"/>
        <w:snapToGrid w:val="0"/>
        <w:spacing w:line="360" w:lineRule="auto"/>
        <w:ind w:firstLine="482" w:firstLineChars="200"/>
        <w:rPr>
          <w:rFonts w:ascii="宋体" w:hAnsi="宋体" w:cs="宋体"/>
          <w:b/>
          <w:sz w:val="24"/>
        </w:rPr>
      </w:pPr>
      <w:r>
        <w:rPr>
          <w:rFonts w:hint="eastAsia" w:ascii="宋体" w:hAnsi="宋体" w:cs="宋体"/>
          <w:b/>
          <w:sz w:val="24"/>
        </w:rPr>
        <w:t>五、运输方式</w:t>
      </w:r>
    </w:p>
    <w:p w14:paraId="5DCD7DDC">
      <w:pPr>
        <w:adjustRightInd w:val="0"/>
        <w:snapToGrid w:val="0"/>
        <w:spacing w:line="360" w:lineRule="auto"/>
        <w:ind w:firstLine="480" w:firstLineChars="200"/>
        <w:rPr>
          <w:rFonts w:ascii="宋体" w:hAnsi="宋体" w:cs="宋体"/>
          <w:b/>
          <w:sz w:val="24"/>
        </w:rPr>
      </w:pPr>
      <w:r>
        <w:rPr>
          <w:rFonts w:hint="eastAsia" w:ascii="宋体" w:hAnsi="宋体" w:cs="宋体"/>
          <w:sz w:val="24"/>
        </w:rPr>
        <w:t>根据产品特性，由乙方在保证产品质量的前提下，自行选择运输及包装方式，发生的一切费用全部由乙方承担。</w:t>
      </w:r>
    </w:p>
    <w:p w14:paraId="27FC69AA">
      <w:pPr>
        <w:adjustRightInd w:val="0"/>
        <w:snapToGrid w:val="0"/>
        <w:spacing w:line="360" w:lineRule="auto"/>
        <w:ind w:firstLine="482" w:firstLineChars="200"/>
        <w:rPr>
          <w:rFonts w:ascii="宋体" w:hAnsi="宋体" w:cs="宋体"/>
          <w:b/>
          <w:sz w:val="24"/>
        </w:rPr>
      </w:pPr>
      <w:r>
        <w:rPr>
          <w:rFonts w:hint="eastAsia" w:ascii="宋体" w:hAnsi="宋体" w:cs="宋体"/>
          <w:b/>
          <w:sz w:val="24"/>
        </w:rPr>
        <w:t>六、质量保证</w:t>
      </w:r>
    </w:p>
    <w:p w14:paraId="08E75A66">
      <w:pPr>
        <w:adjustRightInd w:val="0"/>
        <w:snapToGrid w:val="0"/>
        <w:spacing w:line="360" w:lineRule="auto"/>
        <w:ind w:firstLine="480" w:firstLineChars="200"/>
        <w:rPr>
          <w:rFonts w:ascii="宋体" w:hAnsi="宋体" w:cs="宋体"/>
          <w:sz w:val="24"/>
        </w:rPr>
      </w:pPr>
      <w:r>
        <w:rPr>
          <w:rFonts w:hint="eastAsia" w:ascii="宋体" w:hAnsi="宋体" w:cs="宋体"/>
          <w:sz w:val="24"/>
        </w:rPr>
        <w:t>1.乙方提供的产品必须满足招标文件及合同的技术参数要求。</w:t>
      </w:r>
    </w:p>
    <w:p w14:paraId="7A99207A">
      <w:pPr>
        <w:adjustRightInd w:val="0"/>
        <w:snapToGrid w:val="0"/>
        <w:spacing w:line="360" w:lineRule="auto"/>
        <w:ind w:firstLine="480" w:firstLineChars="200"/>
        <w:rPr>
          <w:rFonts w:ascii="宋体" w:hAnsi="宋体" w:cs="宋体"/>
          <w:bCs/>
          <w:sz w:val="24"/>
        </w:rPr>
      </w:pPr>
      <w:r>
        <w:rPr>
          <w:rFonts w:hint="eastAsia" w:ascii="宋体" w:hAnsi="宋体" w:cs="宋体"/>
          <w:bCs/>
          <w:sz w:val="24"/>
        </w:rPr>
        <w:t>2.乙方保证货物应是全新、未曾使用过的、优质工艺及材料制造的产品，并保证所供设备的完整性（包括满足设备完整运行的附件、备件、配套件、技术手册等）。</w:t>
      </w:r>
    </w:p>
    <w:p w14:paraId="278AA216">
      <w:pPr>
        <w:adjustRightInd w:val="0"/>
        <w:snapToGrid w:val="0"/>
        <w:spacing w:line="360" w:lineRule="auto"/>
        <w:ind w:firstLine="480" w:firstLineChars="200"/>
        <w:rPr>
          <w:rFonts w:ascii="宋体" w:hAnsi="宋体" w:cs="宋体"/>
          <w:sz w:val="24"/>
        </w:rPr>
      </w:pPr>
      <w:r>
        <w:rPr>
          <w:rFonts w:hint="eastAsia" w:ascii="宋体" w:hAnsi="宋体" w:cs="宋体"/>
          <w:sz w:val="24"/>
        </w:rPr>
        <w:t>3.乙方保证所提供的设备质量可靠、进货渠道正规、配置合理、技术性能完全满足招标文件要求。</w:t>
      </w:r>
    </w:p>
    <w:p w14:paraId="3AECEF6F">
      <w:pPr>
        <w:adjustRightInd w:val="0"/>
        <w:snapToGrid w:val="0"/>
        <w:spacing w:line="360" w:lineRule="auto"/>
        <w:ind w:firstLine="480" w:firstLineChars="200"/>
        <w:rPr>
          <w:rFonts w:ascii="宋体" w:hAnsi="宋体" w:cs="宋体"/>
          <w:sz w:val="24"/>
        </w:rPr>
      </w:pPr>
      <w:r>
        <w:rPr>
          <w:rFonts w:hint="eastAsia" w:ascii="宋体" w:hAnsi="宋体" w:cs="宋体"/>
          <w:sz w:val="24"/>
        </w:rPr>
        <w:t>4.乙方应随产品提供检验报告等相关材料。</w:t>
      </w:r>
    </w:p>
    <w:p w14:paraId="1A47FCF2">
      <w:pPr>
        <w:adjustRightInd w:val="0"/>
        <w:snapToGrid w:val="0"/>
        <w:spacing w:line="360" w:lineRule="auto"/>
        <w:ind w:firstLine="480" w:firstLineChars="200"/>
        <w:rPr>
          <w:rFonts w:ascii="宋体" w:hAnsi="宋体" w:cs="宋体"/>
          <w:bCs/>
          <w:sz w:val="24"/>
        </w:rPr>
      </w:pPr>
      <w:r>
        <w:rPr>
          <w:rFonts w:hint="eastAsia" w:ascii="宋体" w:hAnsi="宋体" w:cs="宋体"/>
          <w:sz w:val="24"/>
        </w:rPr>
        <w:t>5.设备</w:t>
      </w:r>
      <w:r>
        <w:rPr>
          <w:rFonts w:hint="eastAsia" w:ascii="宋体" w:hAnsi="宋体" w:cs="宋体"/>
          <w:bCs/>
          <w:sz w:val="24"/>
        </w:rPr>
        <w:t>性能未达到招标文件技术参数要求的，甲方有权拒收产品或拒绝验收，乙方可进行限期整改；整改后仍达不到要求的，甲方有权解除合同，保留依法索赔的权利。</w:t>
      </w:r>
    </w:p>
    <w:p w14:paraId="79A44219">
      <w:pPr>
        <w:adjustRightInd w:val="0"/>
        <w:snapToGrid w:val="0"/>
        <w:spacing w:line="360" w:lineRule="auto"/>
        <w:ind w:firstLine="482" w:firstLineChars="200"/>
        <w:rPr>
          <w:rFonts w:ascii="宋体" w:hAnsi="宋体" w:cs="宋体"/>
          <w:b/>
          <w:sz w:val="24"/>
        </w:rPr>
      </w:pPr>
      <w:r>
        <w:rPr>
          <w:rFonts w:hint="eastAsia" w:ascii="宋体" w:hAnsi="宋体" w:cs="宋体"/>
          <w:b/>
          <w:sz w:val="24"/>
        </w:rPr>
        <w:t>七、质保期与承诺</w:t>
      </w:r>
    </w:p>
    <w:p w14:paraId="7A8C8803">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1.设备的质保期为设备验收合格后</w:t>
      </w:r>
      <w:r>
        <w:rPr>
          <w:rFonts w:hint="eastAsia" w:ascii="宋体" w:hAnsi="宋体" w:cs="宋体"/>
          <w:sz w:val="24"/>
          <w:u w:val="single"/>
        </w:rPr>
        <w:t xml:space="preserve">      </w:t>
      </w:r>
      <w:r>
        <w:rPr>
          <w:rFonts w:hint="eastAsia" w:ascii="宋体" w:hAnsi="宋体" w:cs="宋体"/>
          <w:sz w:val="24"/>
        </w:rPr>
        <w:t>年。</w:t>
      </w:r>
    </w:p>
    <w:p w14:paraId="58A4E613">
      <w:pPr>
        <w:adjustRightInd w:val="0"/>
        <w:snapToGrid w:val="0"/>
        <w:spacing w:line="360" w:lineRule="auto"/>
        <w:ind w:firstLine="480" w:firstLineChars="200"/>
        <w:rPr>
          <w:rFonts w:ascii="宋体" w:hAnsi="宋体" w:cs="宋体"/>
          <w:bCs/>
          <w:sz w:val="24"/>
        </w:rPr>
      </w:pPr>
      <w:r>
        <w:rPr>
          <w:rFonts w:hint="eastAsia" w:ascii="宋体" w:hAnsi="宋体" w:cs="宋体"/>
          <w:bCs/>
          <w:sz w:val="24"/>
        </w:rPr>
        <w:t>2.质保期内，若发生产品质量问题，乙方应免费解决；否则，甲方将乙方列入“政府采购联合惩戒黑名单”，并追究法律责任。</w:t>
      </w:r>
    </w:p>
    <w:p w14:paraId="467ACDDC">
      <w:pPr>
        <w:adjustRightInd w:val="0"/>
        <w:snapToGrid w:val="0"/>
        <w:spacing w:line="360" w:lineRule="auto"/>
        <w:ind w:firstLine="482" w:firstLineChars="200"/>
        <w:rPr>
          <w:rFonts w:ascii="宋体" w:hAnsi="宋体" w:cs="宋体"/>
          <w:b/>
          <w:sz w:val="24"/>
        </w:rPr>
      </w:pPr>
      <w:r>
        <w:rPr>
          <w:rFonts w:hint="eastAsia" w:ascii="宋体" w:hAnsi="宋体" w:cs="宋体"/>
          <w:b/>
          <w:sz w:val="24"/>
        </w:rPr>
        <w:t>八、安装、调试及技术服务</w:t>
      </w:r>
    </w:p>
    <w:p w14:paraId="1F3B8EC0">
      <w:pPr>
        <w:adjustRightInd w:val="0"/>
        <w:snapToGrid w:val="0"/>
        <w:spacing w:line="360" w:lineRule="auto"/>
        <w:ind w:firstLine="496" w:firstLineChars="207"/>
        <w:rPr>
          <w:rFonts w:ascii="宋体" w:hAnsi="宋体" w:cs="宋体"/>
          <w:sz w:val="24"/>
        </w:rPr>
      </w:pPr>
      <w:r>
        <w:rPr>
          <w:rFonts w:hint="eastAsia" w:ascii="宋体" w:hAnsi="宋体" w:cs="宋体"/>
          <w:sz w:val="24"/>
        </w:rPr>
        <w:t>1.技术资料包括：出厂检测报告、产品使用说明书、合格证等其它相关资料。</w:t>
      </w:r>
    </w:p>
    <w:p w14:paraId="70A8300A">
      <w:pPr>
        <w:adjustRightInd w:val="0"/>
        <w:snapToGrid w:val="0"/>
        <w:spacing w:line="360" w:lineRule="auto"/>
        <w:ind w:firstLine="480" w:firstLineChars="200"/>
        <w:rPr>
          <w:rFonts w:ascii="宋体" w:hAnsi="宋体" w:cs="宋体"/>
          <w:sz w:val="24"/>
        </w:rPr>
      </w:pPr>
      <w:r>
        <w:rPr>
          <w:rFonts w:hint="eastAsia" w:ascii="宋体" w:hAnsi="宋体" w:cs="宋体"/>
          <w:sz w:val="24"/>
        </w:rPr>
        <w:t>2.在质保期内（保修起始日为货到验收合格之日起），乙方在接到用户对所购设备进行维修的要求后，24小时内到用户现场进行维修服务，全部费用由乙方支付，若需将产品送回生产厂，由乙方支付维修设备所需的往返费用。</w:t>
      </w:r>
    </w:p>
    <w:p w14:paraId="3F36EB16">
      <w:pPr>
        <w:adjustRightInd w:val="0"/>
        <w:snapToGrid w:val="0"/>
        <w:spacing w:line="360" w:lineRule="auto"/>
        <w:ind w:firstLine="360" w:firstLineChars="150"/>
        <w:rPr>
          <w:rFonts w:ascii="宋体" w:hAnsi="宋体" w:cs="宋体"/>
          <w:sz w:val="24"/>
        </w:rPr>
      </w:pPr>
      <w:r>
        <w:rPr>
          <w:rFonts w:hint="eastAsia" w:ascii="宋体" w:hAnsi="宋体" w:cs="宋体"/>
          <w:sz w:val="24"/>
        </w:rPr>
        <w:t>3.乙方保证设备完全按招标要求提供，若达不到要求，乙方须及时跟甲方沟通协商更换设备，并按照再次验收合格时间相应延长该产品保修期。</w:t>
      </w:r>
    </w:p>
    <w:p w14:paraId="211CAFC8">
      <w:pPr>
        <w:adjustRightInd w:val="0"/>
        <w:snapToGrid w:val="0"/>
        <w:spacing w:line="360" w:lineRule="auto"/>
        <w:ind w:firstLine="480" w:firstLineChars="200"/>
        <w:rPr>
          <w:rFonts w:ascii="宋体" w:hAnsi="宋体" w:cs="宋体"/>
          <w:sz w:val="24"/>
        </w:rPr>
      </w:pPr>
      <w:r>
        <w:rPr>
          <w:rFonts w:hint="eastAsia" w:ascii="宋体" w:hAnsi="宋体" w:cs="宋体"/>
          <w:sz w:val="24"/>
        </w:rPr>
        <w:t>4.技术培训</w:t>
      </w:r>
    </w:p>
    <w:p w14:paraId="55BD7DDE">
      <w:pPr>
        <w:adjustRightInd w:val="0"/>
        <w:snapToGrid w:val="0"/>
        <w:spacing w:line="360" w:lineRule="auto"/>
        <w:ind w:firstLine="600" w:firstLineChars="250"/>
        <w:rPr>
          <w:rFonts w:ascii="宋体" w:hAnsi="宋体" w:cs="宋体"/>
          <w:sz w:val="24"/>
        </w:rPr>
      </w:pPr>
      <w:r>
        <w:rPr>
          <w:rFonts w:hint="eastAsia" w:ascii="宋体" w:hAnsi="宋体" w:cs="宋体"/>
          <w:sz w:val="24"/>
        </w:rPr>
        <w:t>1）内容：包括设备原理、使用操作、保养维修技术等，使受训人员达到独立使用、熟练操作的程度。</w:t>
      </w:r>
    </w:p>
    <w:p w14:paraId="5785FEF3">
      <w:pPr>
        <w:adjustRightInd w:val="0"/>
        <w:snapToGrid w:val="0"/>
        <w:spacing w:line="360" w:lineRule="auto"/>
        <w:ind w:firstLine="600" w:firstLineChars="250"/>
        <w:rPr>
          <w:rFonts w:ascii="宋体" w:hAnsi="宋体" w:cs="宋体"/>
          <w:sz w:val="24"/>
        </w:rPr>
      </w:pPr>
      <w:r>
        <w:rPr>
          <w:rFonts w:hint="eastAsia" w:ascii="宋体" w:hAnsi="宋体" w:cs="宋体"/>
          <w:sz w:val="24"/>
        </w:rPr>
        <w:t>2）培训准备：每台仪器培训主要操作人员2-3人。</w:t>
      </w:r>
    </w:p>
    <w:p w14:paraId="261A9CB6">
      <w:pPr>
        <w:adjustRightInd w:val="0"/>
        <w:snapToGrid w:val="0"/>
        <w:spacing w:line="360" w:lineRule="auto"/>
        <w:ind w:firstLine="600" w:firstLineChars="250"/>
        <w:rPr>
          <w:rFonts w:ascii="宋体" w:hAnsi="宋体" w:cs="宋体"/>
          <w:sz w:val="24"/>
        </w:rPr>
      </w:pPr>
      <w:r>
        <w:rPr>
          <w:rFonts w:hint="eastAsia" w:ascii="宋体" w:hAnsi="宋体" w:cs="宋体"/>
          <w:sz w:val="24"/>
        </w:rPr>
        <w:t>3）地点：仪器安装地点（陕西科技大学）</w:t>
      </w:r>
    </w:p>
    <w:p w14:paraId="61B995CB">
      <w:pPr>
        <w:adjustRightInd w:val="0"/>
        <w:snapToGrid w:val="0"/>
        <w:spacing w:line="360" w:lineRule="auto"/>
        <w:ind w:firstLine="600" w:firstLineChars="250"/>
        <w:rPr>
          <w:rFonts w:ascii="宋体" w:hAnsi="宋体" w:cs="宋体"/>
          <w:sz w:val="24"/>
        </w:rPr>
      </w:pPr>
      <w:r>
        <w:rPr>
          <w:rFonts w:hint="eastAsia" w:ascii="宋体" w:hAnsi="宋体" w:cs="宋体"/>
          <w:sz w:val="24"/>
        </w:rPr>
        <w:t>4）时间：在收到采购方通知后一周内安排。</w:t>
      </w:r>
    </w:p>
    <w:p w14:paraId="310E99A9">
      <w:pPr>
        <w:adjustRightInd w:val="0"/>
        <w:snapToGrid w:val="0"/>
        <w:spacing w:line="360" w:lineRule="auto"/>
        <w:ind w:firstLine="480" w:firstLineChars="200"/>
        <w:rPr>
          <w:rFonts w:ascii="宋体" w:hAnsi="宋体" w:cs="宋体"/>
          <w:sz w:val="24"/>
        </w:rPr>
      </w:pPr>
      <w:r>
        <w:rPr>
          <w:rFonts w:hint="eastAsia" w:ascii="宋体" w:hAnsi="宋体" w:cs="宋体"/>
          <w:sz w:val="24"/>
        </w:rPr>
        <w:t>5.服务承诺：按投标文件中的服务承诺执行。</w:t>
      </w:r>
    </w:p>
    <w:p w14:paraId="2A438B49">
      <w:pPr>
        <w:adjustRightInd w:val="0"/>
        <w:snapToGrid w:val="0"/>
        <w:spacing w:line="360" w:lineRule="auto"/>
        <w:ind w:firstLine="480" w:firstLineChars="200"/>
        <w:rPr>
          <w:rFonts w:ascii="宋体" w:hAnsi="宋体" w:cs="宋体"/>
          <w:sz w:val="24"/>
        </w:rPr>
      </w:pPr>
      <w:r>
        <w:rPr>
          <w:rFonts w:hint="eastAsia" w:ascii="宋体" w:hAnsi="宋体" w:cs="宋体"/>
          <w:sz w:val="24"/>
        </w:rPr>
        <w:t>6.安装调试过程中出现的安全责任问题由乙方全权负责。</w:t>
      </w:r>
    </w:p>
    <w:p w14:paraId="0CBAAE9B">
      <w:pPr>
        <w:tabs>
          <w:tab w:val="left" w:pos="5355"/>
        </w:tabs>
        <w:adjustRightInd w:val="0"/>
        <w:snapToGrid w:val="0"/>
        <w:spacing w:line="360" w:lineRule="auto"/>
        <w:ind w:firstLine="482" w:firstLineChars="200"/>
        <w:rPr>
          <w:rFonts w:ascii="宋体" w:hAnsi="宋体" w:cs="宋体"/>
          <w:b/>
          <w:sz w:val="24"/>
        </w:rPr>
      </w:pPr>
      <w:r>
        <w:rPr>
          <w:rFonts w:hint="eastAsia" w:ascii="宋体" w:hAnsi="宋体" w:cs="宋体"/>
          <w:b/>
          <w:sz w:val="24"/>
        </w:rPr>
        <w:t>九、违约责任：</w:t>
      </w:r>
    </w:p>
    <w:p w14:paraId="652A0184">
      <w:pPr>
        <w:adjustRightInd w:val="0"/>
        <w:snapToGrid w:val="0"/>
        <w:spacing w:line="360" w:lineRule="auto"/>
        <w:ind w:firstLine="480" w:firstLineChars="200"/>
        <w:rPr>
          <w:rFonts w:ascii="宋体" w:hAnsi="宋体" w:cs="宋体"/>
          <w:sz w:val="24"/>
        </w:rPr>
      </w:pPr>
      <w:r>
        <w:rPr>
          <w:rFonts w:hint="eastAsia" w:ascii="宋体" w:hAnsi="宋体" w:cs="宋体"/>
          <w:sz w:val="24"/>
        </w:rPr>
        <w:t>1.按《中华人民共和国民法典》中的相关条款执行。</w:t>
      </w:r>
    </w:p>
    <w:p w14:paraId="19107028">
      <w:pPr>
        <w:adjustRightInd w:val="0"/>
        <w:snapToGrid w:val="0"/>
        <w:spacing w:line="360" w:lineRule="auto"/>
        <w:ind w:firstLine="480" w:firstLineChars="200"/>
        <w:rPr>
          <w:rFonts w:ascii="宋体" w:hAnsi="宋体" w:cs="宋体"/>
          <w:sz w:val="24"/>
        </w:rPr>
      </w:pPr>
      <w:r>
        <w:rPr>
          <w:rFonts w:hint="eastAsia" w:ascii="宋体" w:hAnsi="宋体" w:cs="宋体"/>
          <w:sz w:val="24"/>
        </w:rPr>
        <w:t>2.若乙方出现不能供货等违约情况，甲方将不退合同金额5%的履约保证金。</w:t>
      </w:r>
    </w:p>
    <w:p w14:paraId="595EDE4D">
      <w:pPr>
        <w:adjustRightInd w:val="0"/>
        <w:snapToGrid w:val="0"/>
        <w:spacing w:line="360" w:lineRule="auto"/>
        <w:ind w:firstLine="480" w:firstLineChars="200"/>
        <w:rPr>
          <w:rFonts w:ascii="宋体" w:hAnsi="宋体" w:cs="宋体"/>
          <w:sz w:val="24"/>
        </w:rPr>
      </w:pPr>
      <w:r>
        <w:rPr>
          <w:rFonts w:hint="eastAsia" w:ascii="宋体" w:hAnsi="宋体" w:cs="宋体"/>
          <w:sz w:val="24"/>
        </w:rPr>
        <w:t>3.未按合同要求提供产品或设备质量不能满足招标的技术要求，甲方有权终止合同，并保留追究乙方违约责任的权利。</w:t>
      </w:r>
    </w:p>
    <w:p w14:paraId="0718976D">
      <w:pPr>
        <w:adjustRightInd w:val="0"/>
        <w:snapToGrid w:val="0"/>
        <w:spacing w:line="360" w:lineRule="auto"/>
        <w:ind w:firstLine="480" w:firstLineChars="200"/>
        <w:rPr>
          <w:rFonts w:ascii="宋体" w:hAnsi="宋体" w:cs="宋体"/>
          <w:sz w:val="24"/>
        </w:rPr>
      </w:pPr>
      <w:r>
        <w:rPr>
          <w:rFonts w:hint="eastAsia" w:ascii="宋体" w:hAnsi="宋体" w:cs="宋体"/>
          <w:sz w:val="24"/>
        </w:rPr>
        <w:t>4.因供货期迟延的，乙方按照每天1‰向甲方承担违约责任。</w:t>
      </w:r>
    </w:p>
    <w:p w14:paraId="3CDF1EC0">
      <w:pPr>
        <w:adjustRightInd w:val="0"/>
        <w:snapToGrid w:val="0"/>
        <w:spacing w:line="360" w:lineRule="auto"/>
        <w:ind w:firstLine="480" w:firstLineChars="200"/>
        <w:rPr>
          <w:rFonts w:ascii="宋体" w:hAnsi="宋体" w:cs="宋体"/>
          <w:sz w:val="24"/>
        </w:rPr>
      </w:pPr>
      <w:r>
        <w:rPr>
          <w:rFonts w:hint="eastAsia" w:ascii="宋体" w:hAnsi="宋体" w:cs="宋体"/>
          <w:sz w:val="24"/>
        </w:rPr>
        <w:t>5.因产品质量问题违约的，除了按照迟延时间计算违约金外，另可以采取退货、换货等方式，由乙方承担一切费用。</w:t>
      </w:r>
    </w:p>
    <w:p w14:paraId="6CEDFFAD">
      <w:pPr>
        <w:adjustRightInd w:val="0"/>
        <w:snapToGrid w:val="0"/>
        <w:spacing w:line="360" w:lineRule="auto"/>
        <w:ind w:firstLine="482" w:firstLineChars="200"/>
        <w:rPr>
          <w:rFonts w:ascii="宋体" w:hAnsi="宋体" w:cs="宋体"/>
          <w:b/>
          <w:sz w:val="24"/>
        </w:rPr>
      </w:pPr>
      <w:r>
        <w:rPr>
          <w:rFonts w:hint="eastAsia" w:ascii="宋体" w:hAnsi="宋体" w:cs="宋体"/>
          <w:b/>
          <w:sz w:val="24"/>
        </w:rPr>
        <w:t>十、设备验收</w:t>
      </w:r>
    </w:p>
    <w:p w14:paraId="7D3AEF6C">
      <w:pPr>
        <w:adjustRightInd w:val="0"/>
        <w:snapToGrid w:val="0"/>
        <w:spacing w:line="360" w:lineRule="auto"/>
        <w:ind w:firstLine="480" w:firstLineChars="200"/>
        <w:rPr>
          <w:rFonts w:ascii="宋体" w:hAnsi="宋体" w:cs="宋体"/>
          <w:sz w:val="24"/>
        </w:rPr>
      </w:pPr>
      <w:r>
        <w:rPr>
          <w:rFonts w:hint="eastAsia" w:ascii="宋体" w:hAnsi="宋体" w:cs="宋体"/>
          <w:sz w:val="24"/>
        </w:rPr>
        <w:t>1.设备到货后，乙方负责安装调试，达到正常运行条件后书面通知甲方验收。</w:t>
      </w:r>
    </w:p>
    <w:p w14:paraId="67586001">
      <w:pPr>
        <w:adjustRightInd w:val="0"/>
        <w:snapToGrid w:val="0"/>
        <w:spacing w:line="360" w:lineRule="auto"/>
        <w:ind w:firstLine="480" w:firstLineChars="200"/>
        <w:rPr>
          <w:rFonts w:ascii="宋体" w:hAnsi="宋体" w:cs="宋体"/>
          <w:sz w:val="24"/>
        </w:rPr>
      </w:pPr>
      <w:r>
        <w:rPr>
          <w:rFonts w:hint="eastAsia" w:ascii="宋体" w:hAnsi="宋体" w:cs="宋体"/>
          <w:sz w:val="24"/>
        </w:rPr>
        <w:t>2.安装完成后应提供详细的安装报告，并详细记录各种指示的实测数据。</w:t>
      </w:r>
    </w:p>
    <w:p w14:paraId="3EE421E7">
      <w:pPr>
        <w:adjustRightInd w:val="0"/>
        <w:snapToGrid w:val="0"/>
        <w:spacing w:line="360" w:lineRule="auto"/>
        <w:ind w:firstLine="480" w:firstLineChars="200"/>
        <w:rPr>
          <w:rFonts w:ascii="宋体" w:hAnsi="宋体" w:cs="宋体"/>
          <w:sz w:val="24"/>
        </w:rPr>
      </w:pPr>
      <w:r>
        <w:rPr>
          <w:rFonts w:hint="eastAsia" w:ascii="宋体" w:hAnsi="宋体" w:cs="宋体"/>
          <w:sz w:val="24"/>
        </w:rPr>
        <w:t>3.提供完整的操作手册和安装、调试、维修手册；提供制造厂家的检验测试报告或设备出厂检测报告。</w:t>
      </w:r>
    </w:p>
    <w:p w14:paraId="296F0396">
      <w:pPr>
        <w:adjustRightInd w:val="0"/>
        <w:snapToGrid w:val="0"/>
        <w:spacing w:line="360" w:lineRule="auto"/>
        <w:ind w:firstLine="480" w:firstLineChars="200"/>
        <w:rPr>
          <w:rFonts w:ascii="宋体" w:hAnsi="宋体" w:cs="宋体"/>
          <w:sz w:val="24"/>
        </w:rPr>
      </w:pPr>
      <w:r>
        <w:rPr>
          <w:rFonts w:hint="eastAsia" w:ascii="宋体" w:hAnsi="宋体" w:cs="宋体"/>
          <w:sz w:val="24"/>
        </w:rPr>
        <w:t>4.甲方根据合同要求对设备进行验收、确认设备的产地、规格、型号和数量。验收依据为</w:t>
      </w:r>
      <w:bookmarkStart w:id="3" w:name="_Toc337393760"/>
      <w:r>
        <w:rPr>
          <w:rFonts w:hint="eastAsia" w:ascii="宋体" w:hAnsi="宋体" w:cs="宋体"/>
          <w:sz w:val="24"/>
        </w:rPr>
        <w:t>本合同文本、招投标文件和国内相应的标准、规范</w:t>
      </w:r>
      <w:bookmarkEnd w:id="3"/>
      <w:bookmarkStart w:id="4" w:name="_Toc337393761"/>
      <w:r>
        <w:rPr>
          <w:rFonts w:hint="eastAsia" w:ascii="宋体" w:hAnsi="宋体" w:cs="宋体"/>
          <w:sz w:val="24"/>
        </w:rPr>
        <w:t>。</w:t>
      </w:r>
      <w:bookmarkEnd w:id="4"/>
    </w:p>
    <w:p w14:paraId="77A88D5E">
      <w:pPr>
        <w:adjustRightInd w:val="0"/>
        <w:snapToGrid w:val="0"/>
        <w:spacing w:line="360" w:lineRule="auto"/>
        <w:ind w:firstLine="480" w:firstLineChars="200"/>
        <w:rPr>
          <w:rFonts w:ascii="宋体" w:hAnsi="宋体" w:cs="宋体"/>
          <w:sz w:val="24"/>
        </w:rPr>
      </w:pPr>
      <w:r>
        <w:rPr>
          <w:rFonts w:hint="eastAsia" w:ascii="宋体" w:hAnsi="宋体" w:cs="宋体"/>
          <w:sz w:val="24"/>
        </w:rPr>
        <w:t>5.验收合格后，填写设备验收单，并向甲方提交设备所包含的所有资料，以便使用单位日后管理和维护。</w:t>
      </w:r>
    </w:p>
    <w:p w14:paraId="3E3FFFD6">
      <w:pPr>
        <w:tabs>
          <w:tab w:val="left" w:pos="5355"/>
        </w:tabs>
        <w:adjustRightInd w:val="0"/>
        <w:snapToGrid w:val="0"/>
        <w:spacing w:line="360" w:lineRule="auto"/>
        <w:ind w:firstLine="482" w:firstLineChars="200"/>
        <w:rPr>
          <w:rFonts w:ascii="宋体" w:hAnsi="宋体" w:cs="宋体"/>
          <w:b/>
          <w:sz w:val="24"/>
        </w:rPr>
      </w:pPr>
      <w:r>
        <w:rPr>
          <w:rFonts w:hint="eastAsia" w:ascii="宋体" w:hAnsi="宋体" w:cs="宋体"/>
          <w:b/>
          <w:sz w:val="24"/>
        </w:rPr>
        <w:t>十一、合同争议的解决</w:t>
      </w:r>
    </w:p>
    <w:p w14:paraId="7FE15BEC">
      <w:pPr>
        <w:tabs>
          <w:tab w:val="left" w:pos="5355"/>
        </w:tabs>
        <w:adjustRightInd w:val="0"/>
        <w:snapToGrid w:val="0"/>
        <w:spacing w:line="360" w:lineRule="auto"/>
        <w:ind w:firstLine="480" w:firstLineChars="200"/>
        <w:rPr>
          <w:rFonts w:ascii="宋体" w:hAnsi="宋体" w:cs="宋体"/>
          <w:b/>
          <w:sz w:val="24"/>
        </w:rPr>
      </w:pPr>
      <w:r>
        <w:rPr>
          <w:rFonts w:hint="eastAsia" w:ascii="宋体" w:hAnsi="宋体" w:cs="宋体"/>
          <w:sz w:val="24"/>
        </w:rPr>
        <w:t>合同一经签订，不得随意变更、中止或终止。对确需变更、调整或者中止、终止合同的，应按规定履行相应的手续。</w:t>
      </w:r>
    </w:p>
    <w:p w14:paraId="032D0ADD">
      <w:pPr>
        <w:tabs>
          <w:tab w:val="left" w:pos="5355"/>
        </w:tabs>
        <w:adjustRightInd w:val="0"/>
        <w:snapToGrid w:val="0"/>
        <w:spacing w:line="360" w:lineRule="auto"/>
        <w:ind w:firstLine="480" w:firstLineChars="200"/>
        <w:rPr>
          <w:rFonts w:ascii="宋体" w:hAnsi="宋体" w:cs="宋体"/>
          <w:sz w:val="24"/>
        </w:rPr>
      </w:pPr>
      <w:r>
        <w:rPr>
          <w:rFonts w:hint="eastAsia" w:ascii="宋体" w:hAnsi="宋体" w:cs="宋体"/>
          <w:sz w:val="24"/>
        </w:rPr>
        <w:t>合同执行中发生争议的，甲、乙双方应协商解决，协商达不成一致时，可向甲方所在地人民法院提请诉讼。</w:t>
      </w:r>
    </w:p>
    <w:p w14:paraId="603E5308">
      <w:pPr>
        <w:tabs>
          <w:tab w:val="left" w:pos="5355"/>
        </w:tabs>
        <w:adjustRightInd w:val="0"/>
        <w:snapToGrid w:val="0"/>
        <w:spacing w:line="360" w:lineRule="auto"/>
        <w:ind w:firstLine="482" w:firstLineChars="200"/>
        <w:rPr>
          <w:rFonts w:ascii="宋体" w:hAnsi="宋体" w:cs="宋体"/>
          <w:b/>
          <w:sz w:val="24"/>
        </w:rPr>
      </w:pPr>
      <w:r>
        <w:rPr>
          <w:rFonts w:hint="eastAsia" w:ascii="宋体" w:hAnsi="宋体" w:cs="宋体"/>
          <w:b/>
          <w:sz w:val="24"/>
        </w:rPr>
        <w:t>十二、其它事项</w:t>
      </w:r>
    </w:p>
    <w:p w14:paraId="380C2240">
      <w:pPr>
        <w:adjustRightInd w:val="0"/>
        <w:snapToGrid w:val="0"/>
        <w:spacing w:line="360" w:lineRule="auto"/>
        <w:ind w:firstLine="480" w:firstLineChars="200"/>
        <w:jc w:val="left"/>
        <w:rPr>
          <w:rFonts w:ascii="宋体" w:hAnsi="宋体" w:cs="宋体"/>
          <w:sz w:val="24"/>
        </w:rPr>
      </w:pPr>
      <w:r>
        <w:rPr>
          <w:rFonts w:hint="eastAsia" w:ascii="宋体" w:hAnsi="宋体" w:cs="宋体"/>
          <w:sz w:val="24"/>
        </w:rPr>
        <w:t>1.甲、乙双方做为合同执行的主体，有义务及时完全履行合同。招标代理机构开瑞项目管理有限公司监督履行。</w:t>
      </w:r>
    </w:p>
    <w:p w14:paraId="52DD6479">
      <w:pPr>
        <w:adjustRightInd w:val="0"/>
        <w:snapToGrid w:val="0"/>
        <w:spacing w:line="360" w:lineRule="auto"/>
        <w:ind w:firstLine="480" w:firstLineChars="200"/>
        <w:rPr>
          <w:rFonts w:ascii="宋体" w:hAnsi="宋体" w:cs="宋体"/>
          <w:sz w:val="24"/>
        </w:rPr>
      </w:pPr>
      <w:r>
        <w:rPr>
          <w:rFonts w:hint="eastAsia" w:ascii="宋体" w:hAnsi="宋体" w:cs="宋体"/>
          <w:sz w:val="24"/>
        </w:rPr>
        <w:t>2.甲方使用部门代表学校签署合同，并随时监督合同履行情况。</w:t>
      </w:r>
    </w:p>
    <w:p w14:paraId="6FF397A4">
      <w:pPr>
        <w:adjustRightInd w:val="0"/>
        <w:snapToGrid w:val="0"/>
        <w:spacing w:line="360" w:lineRule="auto"/>
        <w:ind w:firstLine="480" w:firstLineChars="200"/>
        <w:rPr>
          <w:rFonts w:ascii="宋体" w:hAnsi="宋体" w:cs="宋体"/>
          <w:sz w:val="24"/>
        </w:rPr>
      </w:pPr>
      <w:r>
        <w:rPr>
          <w:rFonts w:hint="eastAsia" w:ascii="宋体" w:hAnsi="宋体" w:cs="宋体"/>
          <w:sz w:val="24"/>
        </w:rPr>
        <w:t>3.合同未尽事宜，由甲、乙双方协商，协商方案作为本合同不可分割的组成部分，与本合同具有同等法律效力。</w:t>
      </w:r>
    </w:p>
    <w:p w14:paraId="2B34ED54">
      <w:pPr>
        <w:adjustRightInd w:val="0"/>
        <w:snapToGrid w:val="0"/>
        <w:spacing w:line="360" w:lineRule="auto"/>
        <w:ind w:firstLine="480" w:firstLineChars="200"/>
        <w:rPr>
          <w:rFonts w:ascii="宋体" w:hAnsi="宋体" w:cs="宋体"/>
          <w:sz w:val="24"/>
        </w:rPr>
      </w:pPr>
      <w:r>
        <w:rPr>
          <w:rFonts w:hint="eastAsia" w:ascii="宋体" w:hAnsi="宋体" w:cs="宋体"/>
          <w:sz w:val="24"/>
        </w:rPr>
        <w:t>4.招标文件和乙方的投标文件以及合同附件均为合同不可分割的部分。</w:t>
      </w:r>
    </w:p>
    <w:p w14:paraId="0291FA9E">
      <w:pPr>
        <w:adjustRightInd w:val="0"/>
        <w:snapToGrid w:val="0"/>
        <w:spacing w:line="360" w:lineRule="auto"/>
        <w:ind w:firstLine="480" w:firstLineChars="200"/>
        <w:rPr>
          <w:rFonts w:ascii="宋体" w:hAnsi="宋体" w:cs="宋体"/>
          <w:sz w:val="24"/>
        </w:rPr>
      </w:pPr>
      <w:r>
        <w:rPr>
          <w:rFonts w:hint="eastAsia" w:ascii="宋体" w:hAnsi="宋体" w:cs="宋体"/>
          <w:sz w:val="24"/>
        </w:rPr>
        <w:t>5.合同一式柒份，甲方持伍份、乙方执壹份。双方签字盖章后生效，合同执行完毕自动失效。（合同的服务承诺长期有效）。</w:t>
      </w:r>
    </w:p>
    <w:p w14:paraId="7A353172">
      <w:pPr>
        <w:adjustRightInd w:val="0"/>
        <w:snapToGrid w:val="0"/>
        <w:spacing w:line="360" w:lineRule="auto"/>
        <w:ind w:firstLine="480" w:firstLineChars="200"/>
        <w:rPr>
          <w:rFonts w:ascii="宋体" w:hAnsi="宋体" w:cs="宋体"/>
          <w:sz w:val="24"/>
        </w:rPr>
      </w:pPr>
      <w:r>
        <w:rPr>
          <w:rFonts w:hint="eastAsia" w:ascii="宋体" w:hAnsi="宋体" w:cs="宋体"/>
          <w:sz w:val="24"/>
        </w:rPr>
        <w:t>6.使用单位收货、验货人员：____________  电话：_______________</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3"/>
        <w:gridCol w:w="4857"/>
      </w:tblGrid>
      <w:tr w14:paraId="3799F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5165B544">
            <w:pPr>
              <w:spacing w:line="348" w:lineRule="auto"/>
              <w:rPr>
                <w:rFonts w:ascii="宋体" w:hAnsi="宋体" w:cs="宋体"/>
                <w:sz w:val="24"/>
              </w:rPr>
            </w:pPr>
            <w:r>
              <w:rPr>
                <w:rFonts w:hint="eastAsia" w:ascii="宋体" w:hAnsi="宋体" w:cs="宋体"/>
                <w:sz w:val="24"/>
              </w:rPr>
              <w:t xml:space="preserve">甲方：陕西科技大学  </w:t>
            </w:r>
          </w:p>
        </w:tc>
        <w:tc>
          <w:tcPr>
            <w:tcW w:w="4857" w:type="dxa"/>
            <w:tcBorders>
              <w:top w:val="single" w:color="auto" w:sz="4" w:space="0"/>
              <w:left w:val="single" w:color="auto" w:sz="4" w:space="0"/>
              <w:bottom w:val="single" w:color="auto" w:sz="4" w:space="0"/>
              <w:right w:val="single" w:color="auto" w:sz="4" w:space="0"/>
            </w:tcBorders>
            <w:vAlign w:val="center"/>
          </w:tcPr>
          <w:p w14:paraId="62149582">
            <w:pPr>
              <w:spacing w:line="348" w:lineRule="auto"/>
              <w:rPr>
                <w:rFonts w:ascii="宋体" w:hAnsi="宋体" w:cs="宋体"/>
                <w:sz w:val="24"/>
              </w:rPr>
            </w:pPr>
            <w:r>
              <w:rPr>
                <w:rFonts w:hint="eastAsia" w:ascii="宋体" w:hAnsi="宋体" w:cs="宋体"/>
                <w:sz w:val="24"/>
              </w:rPr>
              <w:t xml:space="preserve">乙方： </w:t>
            </w:r>
          </w:p>
        </w:tc>
      </w:tr>
      <w:tr w14:paraId="45943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6DDE1368">
            <w:pPr>
              <w:spacing w:line="348" w:lineRule="auto"/>
              <w:rPr>
                <w:rFonts w:ascii="宋体" w:hAnsi="宋体" w:cs="宋体"/>
                <w:sz w:val="24"/>
              </w:rPr>
            </w:pPr>
            <w:r>
              <w:rPr>
                <w:rFonts w:hint="eastAsia" w:ascii="宋体" w:hAnsi="宋体" w:cs="宋体"/>
                <w:sz w:val="24"/>
              </w:rPr>
              <w:t>地址：陕西省西安市未央大学园区</w:t>
            </w:r>
          </w:p>
        </w:tc>
        <w:tc>
          <w:tcPr>
            <w:tcW w:w="4857" w:type="dxa"/>
            <w:tcBorders>
              <w:top w:val="single" w:color="auto" w:sz="4" w:space="0"/>
              <w:left w:val="single" w:color="auto" w:sz="4" w:space="0"/>
              <w:bottom w:val="single" w:color="auto" w:sz="4" w:space="0"/>
              <w:right w:val="single" w:color="auto" w:sz="4" w:space="0"/>
            </w:tcBorders>
            <w:vAlign w:val="center"/>
          </w:tcPr>
          <w:p w14:paraId="1A0C9682">
            <w:pPr>
              <w:spacing w:line="348" w:lineRule="auto"/>
              <w:rPr>
                <w:rFonts w:ascii="宋体" w:hAnsi="宋体" w:cs="宋体"/>
                <w:sz w:val="24"/>
              </w:rPr>
            </w:pPr>
            <w:r>
              <w:rPr>
                <w:rFonts w:hint="eastAsia" w:ascii="宋体" w:hAnsi="宋体" w:cs="宋体"/>
                <w:sz w:val="24"/>
              </w:rPr>
              <w:t>地址：</w:t>
            </w:r>
          </w:p>
        </w:tc>
      </w:tr>
      <w:tr w14:paraId="01EB51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1CE02F36">
            <w:pPr>
              <w:spacing w:line="348" w:lineRule="auto"/>
              <w:rPr>
                <w:rFonts w:ascii="宋体" w:hAnsi="宋体" w:cs="宋体"/>
                <w:sz w:val="24"/>
              </w:rPr>
            </w:pPr>
            <w:r>
              <w:rPr>
                <w:rFonts w:hint="eastAsia" w:ascii="宋体" w:hAnsi="宋体" w:cs="宋体"/>
                <w:sz w:val="24"/>
              </w:rPr>
              <w:t>代理人（签字或盖章）：</w:t>
            </w:r>
          </w:p>
          <w:p w14:paraId="23B26328">
            <w:pPr>
              <w:spacing w:line="348" w:lineRule="auto"/>
              <w:rPr>
                <w:rFonts w:ascii="宋体" w:hAnsi="宋体" w:cs="宋体"/>
                <w:sz w:val="24"/>
              </w:rPr>
            </w:pPr>
          </w:p>
        </w:tc>
        <w:tc>
          <w:tcPr>
            <w:tcW w:w="4857" w:type="dxa"/>
            <w:tcBorders>
              <w:top w:val="single" w:color="auto" w:sz="4" w:space="0"/>
              <w:left w:val="single" w:color="auto" w:sz="4" w:space="0"/>
              <w:bottom w:val="single" w:color="auto" w:sz="4" w:space="0"/>
              <w:right w:val="single" w:color="auto" w:sz="4" w:space="0"/>
            </w:tcBorders>
            <w:vAlign w:val="center"/>
          </w:tcPr>
          <w:p w14:paraId="2CD04211">
            <w:pPr>
              <w:spacing w:line="348" w:lineRule="auto"/>
              <w:rPr>
                <w:rFonts w:ascii="宋体" w:hAnsi="宋体" w:cs="宋体"/>
                <w:sz w:val="24"/>
              </w:rPr>
            </w:pPr>
            <w:r>
              <w:rPr>
                <w:rFonts w:hint="eastAsia" w:ascii="宋体" w:hAnsi="宋体" w:cs="宋体"/>
                <w:sz w:val="24"/>
              </w:rPr>
              <w:t>代理人（签字或盖章）：</w:t>
            </w:r>
          </w:p>
          <w:p w14:paraId="60AD2A38">
            <w:pPr>
              <w:tabs>
                <w:tab w:val="left" w:pos="567"/>
              </w:tabs>
              <w:spacing w:before="120" w:line="22" w:lineRule="atLeast"/>
              <w:rPr>
                <w:rFonts w:ascii="宋体" w:hAnsi="宋体" w:cs="宋体"/>
                <w:sz w:val="24"/>
              </w:rPr>
            </w:pPr>
          </w:p>
        </w:tc>
      </w:tr>
      <w:tr w14:paraId="09CEB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0AE0BE1C">
            <w:pPr>
              <w:spacing w:line="348" w:lineRule="auto"/>
              <w:rPr>
                <w:rFonts w:ascii="宋体" w:hAnsi="宋体" w:cs="宋体"/>
                <w:sz w:val="24"/>
              </w:rPr>
            </w:pPr>
            <w:r>
              <w:rPr>
                <w:rFonts w:hint="eastAsia" w:ascii="宋体" w:hAnsi="宋体" w:cs="宋体"/>
                <w:sz w:val="24"/>
              </w:rPr>
              <w:t>技术确认：</w:t>
            </w:r>
          </w:p>
        </w:tc>
        <w:tc>
          <w:tcPr>
            <w:tcW w:w="4857" w:type="dxa"/>
            <w:tcBorders>
              <w:top w:val="single" w:color="auto" w:sz="4" w:space="0"/>
              <w:left w:val="single" w:color="auto" w:sz="4" w:space="0"/>
              <w:bottom w:val="single" w:color="auto" w:sz="4" w:space="0"/>
              <w:right w:val="single" w:color="auto" w:sz="4" w:space="0"/>
            </w:tcBorders>
            <w:vAlign w:val="center"/>
          </w:tcPr>
          <w:p w14:paraId="226E9218">
            <w:pPr>
              <w:spacing w:line="348" w:lineRule="auto"/>
              <w:rPr>
                <w:rFonts w:ascii="宋体" w:hAnsi="宋体" w:cs="宋体"/>
                <w:sz w:val="24"/>
              </w:rPr>
            </w:pPr>
            <w:r>
              <w:rPr>
                <w:rFonts w:hint="eastAsia" w:ascii="宋体" w:hAnsi="宋体" w:cs="宋体"/>
                <w:sz w:val="24"/>
              </w:rPr>
              <w:t>技术确认：</w:t>
            </w:r>
          </w:p>
        </w:tc>
      </w:tr>
      <w:tr w14:paraId="3F432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4B67F277">
            <w:pPr>
              <w:spacing w:line="348" w:lineRule="auto"/>
              <w:rPr>
                <w:rFonts w:ascii="宋体" w:hAnsi="宋体" w:cs="宋体"/>
                <w:sz w:val="24"/>
              </w:rPr>
            </w:pPr>
            <w:r>
              <w:rPr>
                <w:rFonts w:hint="eastAsia" w:ascii="宋体" w:hAnsi="宋体" w:cs="宋体"/>
                <w:sz w:val="24"/>
              </w:rPr>
              <w:t xml:space="preserve">联系电话： </w:t>
            </w:r>
          </w:p>
        </w:tc>
        <w:tc>
          <w:tcPr>
            <w:tcW w:w="4857" w:type="dxa"/>
            <w:tcBorders>
              <w:top w:val="single" w:color="auto" w:sz="4" w:space="0"/>
              <w:left w:val="single" w:color="auto" w:sz="4" w:space="0"/>
              <w:bottom w:val="single" w:color="auto" w:sz="4" w:space="0"/>
              <w:right w:val="single" w:color="auto" w:sz="4" w:space="0"/>
            </w:tcBorders>
            <w:vAlign w:val="center"/>
          </w:tcPr>
          <w:p w14:paraId="1055F23A">
            <w:pPr>
              <w:spacing w:line="348" w:lineRule="auto"/>
              <w:rPr>
                <w:rFonts w:ascii="宋体" w:hAnsi="宋体" w:cs="宋体"/>
                <w:sz w:val="24"/>
              </w:rPr>
            </w:pPr>
            <w:r>
              <w:rPr>
                <w:rFonts w:hint="eastAsia" w:ascii="宋体" w:hAnsi="宋体" w:cs="宋体"/>
                <w:sz w:val="24"/>
              </w:rPr>
              <w:t>联系电话：</w:t>
            </w:r>
          </w:p>
        </w:tc>
      </w:tr>
      <w:tr w14:paraId="288B5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78C72A67">
            <w:pPr>
              <w:spacing w:line="348" w:lineRule="auto"/>
              <w:rPr>
                <w:rFonts w:ascii="宋体" w:hAnsi="宋体" w:cs="宋体"/>
                <w:sz w:val="24"/>
              </w:rPr>
            </w:pPr>
            <w:r>
              <w:rPr>
                <w:rFonts w:hint="eastAsia" w:ascii="宋体" w:hAnsi="宋体" w:cs="宋体"/>
                <w:sz w:val="24"/>
              </w:rPr>
              <w:t>开户行：中国银行西安浐灞区支行</w:t>
            </w:r>
          </w:p>
        </w:tc>
        <w:tc>
          <w:tcPr>
            <w:tcW w:w="4857" w:type="dxa"/>
            <w:tcBorders>
              <w:top w:val="single" w:color="auto" w:sz="4" w:space="0"/>
              <w:left w:val="single" w:color="auto" w:sz="4" w:space="0"/>
              <w:bottom w:val="single" w:color="auto" w:sz="4" w:space="0"/>
              <w:right w:val="single" w:color="auto" w:sz="4" w:space="0"/>
            </w:tcBorders>
            <w:vAlign w:val="center"/>
          </w:tcPr>
          <w:p w14:paraId="323682DE">
            <w:pPr>
              <w:spacing w:line="348" w:lineRule="auto"/>
              <w:rPr>
                <w:rFonts w:ascii="宋体" w:hAnsi="宋体" w:cs="宋体"/>
                <w:sz w:val="24"/>
              </w:rPr>
            </w:pPr>
            <w:r>
              <w:rPr>
                <w:rFonts w:hint="eastAsia" w:ascii="宋体" w:hAnsi="宋体" w:cs="宋体"/>
                <w:sz w:val="24"/>
              </w:rPr>
              <w:t xml:space="preserve">开户行： </w:t>
            </w:r>
          </w:p>
        </w:tc>
      </w:tr>
      <w:tr w14:paraId="161A4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6D4666D9">
            <w:pPr>
              <w:spacing w:line="348" w:lineRule="auto"/>
              <w:rPr>
                <w:rFonts w:ascii="宋体" w:hAnsi="宋体" w:cs="宋体"/>
                <w:sz w:val="24"/>
              </w:rPr>
            </w:pPr>
            <w:r>
              <w:rPr>
                <w:rFonts w:hint="eastAsia" w:ascii="宋体" w:hAnsi="宋体" w:cs="宋体"/>
                <w:sz w:val="24"/>
              </w:rPr>
              <w:t xml:space="preserve">账号：1028 8745 5445   </w:t>
            </w:r>
          </w:p>
        </w:tc>
        <w:tc>
          <w:tcPr>
            <w:tcW w:w="4857" w:type="dxa"/>
            <w:tcBorders>
              <w:top w:val="single" w:color="auto" w:sz="4" w:space="0"/>
              <w:left w:val="single" w:color="auto" w:sz="4" w:space="0"/>
              <w:bottom w:val="single" w:color="auto" w:sz="4" w:space="0"/>
              <w:right w:val="single" w:color="auto" w:sz="4" w:space="0"/>
            </w:tcBorders>
            <w:vAlign w:val="center"/>
          </w:tcPr>
          <w:p w14:paraId="12A77C2E">
            <w:pPr>
              <w:spacing w:line="348" w:lineRule="auto"/>
              <w:rPr>
                <w:rFonts w:ascii="宋体" w:hAnsi="宋体" w:cs="宋体"/>
                <w:sz w:val="24"/>
              </w:rPr>
            </w:pPr>
            <w:r>
              <w:rPr>
                <w:rFonts w:hint="eastAsia" w:ascii="宋体" w:hAnsi="宋体" w:cs="宋体"/>
                <w:sz w:val="24"/>
              </w:rPr>
              <w:t>账号：</w:t>
            </w:r>
          </w:p>
        </w:tc>
      </w:tr>
      <w:tr w14:paraId="6E09D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19DB5165">
            <w:pPr>
              <w:spacing w:line="348" w:lineRule="auto"/>
              <w:rPr>
                <w:rFonts w:ascii="宋体" w:hAnsi="宋体" w:cs="宋体"/>
                <w:sz w:val="24"/>
              </w:rPr>
            </w:pPr>
            <w:r>
              <w:rPr>
                <w:rFonts w:hint="eastAsia" w:ascii="宋体" w:hAnsi="宋体" w:cs="宋体"/>
                <w:sz w:val="24"/>
              </w:rPr>
              <w:t>税号：12610000435630669J</w:t>
            </w:r>
          </w:p>
        </w:tc>
        <w:tc>
          <w:tcPr>
            <w:tcW w:w="4857" w:type="dxa"/>
            <w:tcBorders>
              <w:top w:val="single" w:color="auto" w:sz="4" w:space="0"/>
              <w:left w:val="single" w:color="auto" w:sz="4" w:space="0"/>
              <w:bottom w:val="single" w:color="auto" w:sz="4" w:space="0"/>
              <w:right w:val="single" w:color="auto" w:sz="4" w:space="0"/>
            </w:tcBorders>
            <w:vAlign w:val="center"/>
          </w:tcPr>
          <w:p w14:paraId="202AECDE">
            <w:pPr>
              <w:spacing w:line="348" w:lineRule="auto"/>
              <w:rPr>
                <w:rFonts w:ascii="宋体" w:hAnsi="宋体" w:cs="宋体"/>
                <w:sz w:val="24"/>
              </w:rPr>
            </w:pPr>
            <w:r>
              <w:rPr>
                <w:rFonts w:hint="eastAsia" w:ascii="宋体" w:hAnsi="宋体" w:cs="宋体"/>
                <w:sz w:val="24"/>
              </w:rPr>
              <w:t>税号：</w:t>
            </w:r>
          </w:p>
        </w:tc>
      </w:tr>
      <w:tr w14:paraId="28D02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4323" w:type="dxa"/>
            <w:tcBorders>
              <w:top w:val="single" w:color="auto" w:sz="4" w:space="0"/>
              <w:left w:val="single" w:color="auto" w:sz="4" w:space="0"/>
              <w:bottom w:val="single" w:color="auto" w:sz="4" w:space="0"/>
              <w:right w:val="single" w:color="auto" w:sz="4" w:space="0"/>
            </w:tcBorders>
            <w:vAlign w:val="center"/>
          </w:tcPr>
          <w:p w14:paraId="7B566F43">
            <w:pPr>
              <w:spacing w:line="348" w:lineRule="auto"/>
              <w:rPr>
                <w:rFonts w:ascii="宋体" w:hAnsi="宋体" w:cs="宋体"/>
                <w:sz w:val="24"/>
              </w:rPr>
            </w:pPr>
            <w:r>
              <w:rPr>
                <w:rFonts w:hint="eastAsia" w:ascii="宋体" w:hAnsi="宋体" w:cs="宋体"/>
                <w:sz w:val="24"/>
              </w:rPr>
              <w:t>日期：     年       月       日</w:t>
            </w:r>
          </w:p>
        </w:tc>
        <w:tc>
          <w:tcPr>
            <w:tcW w:w="4857" w:type="dxa"/>
            <w:tcBorders>
              <w:top w:val="single" w:color="auto" w:sz="4" w:space="0"/>
              <w:left w:val="single" w:color="auto" w:sz="4" w:space="0"/>
              <w:bottom w:val="single" w:color="auto" w:sz="4" w:space="0"/>
              <w:right w:val="single" w:color="auto" w:sz="4" w:space="0"/>
            </w:tcBorders>
            <w:vAlign w:val="center"/>
          </w:tcPr>
          <w:p w14:paraId="0DA05817">
            <w:pPr>
              <w:spacing w:line="348" w:lineRule="auto"/>
              <w:rPr>
                <w:rFonts w:ascii="宋体" w:hAnsi="宋体" w:cs="宋体"/>
                <w:sz w:val="24"/>
              </w:rPr>
            </w:pPr>
            <w:r>
              <w:rPr>
                <w:rFonts w:hint="eastAsia" w:ascii="宋体" w:hAnsi="宋体" w:cs="宋体"/>
                <w:sz w:val="24"/>
              </w:rPr>
              <w:t>日期：    年       月       日</w:t>
            </w:r>
          </w:p>
        </w:tc>
      </w:tr>
    </w:tbl>
    <w:p w14:paraId="6157E0A9"/>
    <w:p w14:paraId="0AD8DACF">
      <w:pPr>
        <w:snapToGrid w:val="0"/>
        <w:spacing w:line="360" w:lineRule="auto"/>
      </w:pPr>
    </w:p>
    <w:p w14:paraId="7BE76849">
      <w:pPr>
        <w:snapToGrid w:val="0"/>
        <w:spacing w:line="360" w:lineRule="auto"/>
      </w:pPr>
    </w:p>
    <w:p w14:paraId="06BB5A91"/>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D1F82">
    <w:pPr>
      <w:pStyle w:val="9"/>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B20D42">
                          <w:pPr>
                            <w:pStyle w:val="3"/>
                          </w:pPr>
                          <w:r>
                            <w:t xml:space="preserve">第 </w:t>
                          </w:r>
                          <w:r>
                            <w:fldChar w:fldCharType="begin"/>
                          </w:r>
                          <w:r>
                            <w:instrText xml:space="preserve"> PAGE  \* MERGEFORMAT </w:instrText>
                          </w:r>
                          <w:r>
                            <w:fldChar w:fldCharType="separate"/>
                          </w:r>
                          <w:r>
                            <w:t>68</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61B20D42">
                    <w:pPr>
                      <w:pStyle w:val="3"/>
                    </w:pPr>
                    <w:r>
                      <w:t xml:space="preserve">第 </w:t>
                    </w:r>
                    <w:r>
                      <w:fldChar w:fldCharType="begin"/>
                    </w:r>
                    <w:r>
                      <w:instrText xml:space="preserve"> PAGE  \* MERGEFORMAT </w:instrText>
                    </w:r>
                    <w:r>
                      <w:fldChar w:fldCharType="separate"/>
                    </w:r>
                    <w:r>
                      <w:t>68</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174998"/>
    <w:multiLevelType w:val="singleLevel"/>
    <w:tmpl w:val="8A17499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F74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cs="宋体"/>
      <w:sz w:val="24"/>
      <w:lang w:val="zh-CN" w:bidi="zh-CN"/>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标题 11"/>
    <w:basedOn w:val="1"/>
    <w:link w:val="7"/>
    <w:qFormat/>
    <w:uiPriority w:val="0"/>
    <w:pPr>
      <w:spacing w:beforeAutospacing="1" w:afterAutospacing="1"/>
      <w:jc w:val="left"/>
      <w:outlineLvl w:val="0"/>
    </w:pPr>
    <w:rPr>
      <w:rFonts w:hint="eastAsia" w:ascii="宋体" w:hAnsi="宋体"/>
      <w:b/>
      <w:bCs/>
      <w:kern w:val="44"/>
      <w:sz w:val="48"/>
      <w:szCs w:val="48"/>
    </w:rPr>
  </w:style>
  <w:style w:type="character" w:customStyle="1" w:styleId="7">
    <w:name w:val="标题 1 字符"/>
    <w:link w:val="6"/>
    <w:qFormat/>
    <w:uiPriority w:val="0"/>
    <w:rPr>
      <w:rFonts w:hint="eastAsia" w:ascii="宋体" w:hAnsi="宋体"/>
      <w:b/>
      <w:bCs/>
      <w:kern w:val="44"/>
      <w:sz w:val="48"/>
      <w:szCs w:val="48"/>
    </w:rPr>
  </w:style>
  <w:style w:type="paragraph" w:customStyle="1" w:styleId="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9">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2025-11-20T03:49:21Z</dcterms:created>
  <dc:creator>29736</dc:creator>
  <cp:lastModifiedBy>微信用户</cp:lastModifiedBy>
  <dcterms:modified xsi:type="dcterms:W3CDTF">2025-11-20T03:49:51Z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eyJoZGlkIjoiODgyNTFiOWYzNGU1NTQ2OTVmOTRhMDA0YTFiZjZjYjciLCJ1c2VySWQiOiIxMDA0NjE4OTIyIn0=</vt:lpwstr>
  </property>
  <property fmtid="{D5CDD505-2E9C-101B-9397-08002B2CF9AE}" pid="4" name="ICV">
    <vt:lpwstr>78E11D75AB0D42378DD3A0EB84A4D570_12</vt:lpwstr>
  </property>
</Properties>
</file>