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48107E">
      <w:pPr>
        <w:bidi w:val="0"/>
        <w:rPr>
          <w:rFonts w:hint="eastAsia"/>
          <w:lang w:val="en-US" w:eastAsia="zh-CN"/>
        </w:rPr>
      </w:pPr>
    </w:p>
    <w:p w14:paraId="593557F5">
      <w:pPr>
        <w:bidi w:val="0"/>
        <w:jc w:val="center"/>
        <w:rPr>
          <w:rFonts w:hint="eastAsia"/>
          <w:sz w:val="44"/>
          <w:szCs w:val="44"/>
          <w:lang w:val="en-US" w:eastAsia="zh-CN"/>
        </w:rPr>
      </w:pPr>
    </w:p>
    <w:p w14:paraId="32B27426">
      <w:pPr>
        <w:bidi w:val="0"/>
        <w:jc w:val="center"/>
        <w:rPr>
          <w:rFonts w:hint="eastAsia"/>
          <w:sz w:val="44"/>
          <w:szCs w:val="44"/>
          <w:lang w:val="en-US" w:eastAsia="zh-CN"/>
        </w:rPr>
      </w:pPr>
    </w:p>
    <w:p w14:paraId="6245325C">
      <w:pPr>
        <w:bidi w:val="0"/>
        <w:jc w:val="center"/>
        <w:rPr>
          <w:rFonts w:hint="eastAsia" w:ascii="宋体" w:eastAsia="宋体" w:cs="宋体"/>
          <w:b/>
          <w:bCs/>
          <w:sz w:val="144"/>
          <w:szCs w:val="144"/>
          <w:lang w:eastAsia="zh-CN"/>
        </w:rPr>
      </w:pPr>
      <w:r>
        <w:rPr>
          <w:rFonts w:hint="eastAsia"/>
          <w:b/>
          <w:bCs/>
          <w:sz w:val="44"/>
          <w:szCs w:val="44"/>
          <w:lang w:val="en-US" w:eastAsia="zh-CN"/>
        </w:rPr>
        <w:t>陕西省疾病预防控制中心结麻所实验室检测耗材及试剂采购</w:t>
      </w:r>
    </w:p>
    <w:p w14:paraId="3B5C5A5B">
      <w:pPr>
        <w:spacing w:line="640" w:lineRule="exact"/>
        <w:jc w:val="center"/>
        <w:rPr>
          <w:rFonts w:hint="eastAsia" w:asciiTheme="majorEastAsia" w:hAnsiTheme="majorEastAsia" w:eastAsiaTheme="majorEastAsia" w:cstheme="majorEastAsia"/>
          <w:b/>
          <w:bCs/>
          <w:color w:val="000000"/>
          <w:kern w:val="0"/>
          <w:sz w:val="72"/>
          <w:szCs w:val="72"/>
        </w:rPr>
      </w:pPr>
    </w:p>
    <w:p w14:paraId="7C4847D2">
      <w:pPr>
        <w:spacing w:before="156" w:beforeLines="50"/>
        <w:jc w:val="center"/>
        <w:rPr>
          <w:rFonts w:hint="eastAsia" w:asciiTheme="majorEastAsia" w:hAnsiTheme="majorEastAsia" w:eastAsiaTheme="majorEastAsia" w:cstheme="majorEastAsia"/>
          <w:b/>
          <w:bCs/>
          <w:color w:val="000000"/>
          <w:kern w:val="0"/>
          <w:sz w:val="48"/>
          <w:szCs w:val="48"/>
          <w:lang w:val="en-US" w:eastAsia="zh-CN"/>
        </w:rPr>
      </w:pPr>
      <w:bookmarkStart w:id="1" w:name="_GoBack"/>
      <w:bookmarkEnd w:id="1"/>
    </w:p>
    <w:p w14:paraId="68ECD752">
      <w:pPr>
        <w:spacing w:before="156" w:beforeLines="50"/>
        <w:jc w:val="center"/>
        <w:rPr>
          <w:rFonts w:hint="eastAsia" w:asciiTheme="majorEastAsia" w:hAnsiTheme="majorEastAsia" w:eastAsiaTheme="majorEastAsia" w:cstheme="majorEastAsia"/>
          <w:b/>
          <w:bCs/>
          <w:color w:val="000000"/>
          <w:kern w:val="0"/>
          <w:sz w:val="48"/>
          <w:szCs w:val="48"/>
          <w:lang w:val="en-US" w:eastAsia="zh-CN"/>
        </w:rPr>
      </w:pPr>
    </w:p>
    <w:p w14:paraId="5E9B47B7">
      <w:pPr>
        <w:spacing w:before="156" w:beforeLines="50"/>
        <w:jc w:val="center"/>
        <w:rPr>
          <w:rFonts w:hint="eastAsia" w:asciiTheme="majorEastAsia" w:hAnsiTheme="majorEastAsia" w:eastAsiaTheme="majorEastAsia" w:cstheme="majorEastAsia"/>
          <w:b/>
          <w:bCs/>
          <w:color w:val="000000"/>
          <w:kern w:val="0"/>
          <w:sz w:val="48"/>
          <w:szCs w:val="48"/>
          <w:lang w:val="en-US" w:eastAsia="zh-CN"/>
        </w:rPr>
      </w:pPr>
    </w:p>
    <w:p w14:paraId="23ACF189">
      <w:pPr>
        <w:spacing w:before="156" w:beforeLines="50"/>
        <w:jc w:val="center"/>
        <w:rPr>
          <w:rFonts w:hint="eastAsia" w:asciiTheme="majorEastAsia" w:hAnsiTheme="majorEastAsia" w:eastAsiaTheme="majorEastAsia" w:cstheme="majorEastAsia"/>
          <w:b/>
          <w:bCs/>
          <w:color w:val="000000"/>
          <w:kern w:val="0"/>
          <w:sz w:val="48"/>
          <w:szCs w:val="48"/>
          <w:lang w:val="en-US" w:eastAsia="zh-CN"/>
        </w:rPr>
      </w:pPr>
    </w:p>
    <w:p w14:paraId="329E75EB">
      <w:pPr>
        <w:spacing w:before="156" w:beforeLines="50"/>
        <w:jc w:val="center"/>
        <w:rPr>
          <w:rFonts w:hint="eastAsia" w:asciiTheme="majorEastAsia" w:hAnsiTheme="majorEastAsia" w:eastAsiaTheme="majorEastAsia" w:cstheme="majorEastAsia"/>
          <w:b/>
          <w:bCs/>
          <w:color w:val="000000"/>
          <w:kern w:val="0"/>
          <w:sz w:val="48"/>
          <w:szCs w:val="48"/>
        </w:rPr>
      </w:pPr>
      <w:r>
        <w:rPr>
          <w:rFonts w:hint="eastAsia" w:asciiTheme="majorEastAsia" w:hAnsiTheme="majorEastAsia" w:eastAsiaTheme="majorEastAsia" w:cstheme="majorEastAsia"/>
          <w:b/>
          <w:bCs/>
          <w:color w:val="000000"/>
          <w:kern w:val="0"/>
          <w:sz w:val="48"/>
          <w:szCs w:val="48"/>
          <w:lang w:val="en-US" w:eastAsia="zh-CN"/>
        </w:rPr>
        <w:t>供 货</w:t>
      </w:r>
      <w:r>
        <w:rPr>
          <w:rFonts w:hint="eastAsia" w:asciiTheme="majorEastAsia" w:hAnsiTheme="majorEastAsia" w:eastAsiaTheme="majorEastAsia" w:cstheme="majorEastAsia"/>
          <w:b/>
          <w:bCs/>
          <w:color w:val="000000"/>
          <w:kern w:val="0"/>
          <w:sz w:val="48"/>
          <w:szCs w:val="48"/>
        </w:rPr>
        <w:t xml:space="preserve"> 合 同</w:t>
      </w:r>
    </w:p>
    <w:p w14:paraId="0185E7B7">
      <w:pPr>
        <w:rPr>
          <w:rFonts w:hint="eastAsia" w:ascii="华文中宋" w:hAnsi="华文中宋" w:eastAsia="华文中宋"/>
          <w:color w:val="000000"/>
          <w:kern w:val="0"/>
          <w:sz w:val="36"/>
          <w:szCs w:val="36"/>
        </w:rPr>
      </w:pPr>
    </w:p>
    <w:p w14:paraId="69EA729F">
      <w:pPr>
        <w:rPr>
          <w:rFonts w:hint="eastAsia"/>
        </w:rPr>
      </w:pPr>
    </w:p>
    <w:p w14:paraId="5D3C3E63">
      <w:pPr>
        <w:spacing w:line="560" w:lineRule="exact"/>
        <w:ind w:firstLine="1600" w:firstLineChars="500"/>
        <w:rPr>
          <w:rFonts w:hint="eastAsia" w:ascii="宋体" w:hAnsi="宋体"/>
          <w:b w:val="0"/>
          <w:bCs/>
          <w:color w:val="000000"/>
          <w:kern w:val="0"/>
          <w:sz w:val="32"/>
          <w:szCs w:val="32"/>
          <w:lang w:val="en-US" w:eastAsia="zh-CN"/>
        </w:rPr>
      </w:pPr>
    </w:p>
    <w:p w14:paraId="2185426D">
      <w:pPr>
        <w:spacing w:line="560" w:lineRule="exact"/>
        <w:ind w:firstLine="1600" w:firstLineChars="500"/>
        <w:rPr>
          <w:rFonts w:hint="eastAsia" w:ascii="宋体" w:hAnsi="宋体"/>
          <w:b w:val="0"/>
          <w:bCs/>
          <w:color w:val="000000"/>
          <w:kern w:val="0"/>
          <w:sz w:val="32"/>
          <w:szCs w:val="32"/>
          <w:lang w:val="en-US" w:eastAsia="zh-CN"/>
        </w:rPr>
      </w:pPr>
    </w:p>
    <w:p w14:paraId="3F6906D5">
      <w:pPr>
        <w:spacing w:line="560" w:lineRule="exact"/>
        <w:ind w:firstLine="1600" w:firstLineChars="500"/>
        <w:rPr>
          <w:rFonts w:hint="eastAsia" w:ascii="宋体" w:hAnsi="宋体"/>
          <w:b w:val="0"/>
          <w:bCs/>
          <w:color w:val="000000"/>
          <w:kern w:val="0"/>
          <w:sz w:val="32"/>
          <w:szCs w:val="32"/>
          <w:lang w:val="en-US" w:eastAsia="zh-CN"/>
        </w:rPr>
      </w:pPr>
    </w:p>
    <w:p w14:paraId="4B78C08D">
      <w:pPr>
        <w:spacing w:line="560" w:lineRule="exact"/>
        <w:ind w:firstLine="1600" w:firstLineChars="500"/>
        <w:rPr>
          <w:rFonts w:hint="eastAsia" w:ascii="宋体" w:hAnsi="宋体"/>
          <w:b w:val="0"/>
          <w:bCs/>
          <w:color w:val="000000"/>
          <w:kern w:val="0"/>
          <w:sz w:val="32"/>
          <w:szCs w:val="32"/>
          <w:lang w:val="en-US" w:eastAsia="zh-CN"/>
        </w:rPr>
      </w:pPr>
    </w:p>
    <w:p w14:paraId="4E525AC4">
      <w:pPr>
        <w:spacing w:line="560" w:lineRule="exact"/>
        <w:ind w:firstLine="1606" w:firstLineChars="500"/>
        <w:rPr>
          <w:rFonts w:hint="default" w:ascii="宋体" w:hAnsi="宋体" w:eastAsia="宋体"/>
          <w:bCs/>
          <w:color w:val="000000"/>
          <w:kern w:val="0"/>
          <w:sz w:val="32"/>
          <w:szCs w:val="32"/>
          <w:lang w:val="en-US" w:eastAsia="zh-CN"/>
        </w:rPr>
      </w:pPr>
      <w:r>
        <w:rPr>
          <w:rFonts w:hint="eastAsia" w:ascii="宋体" w:hAnsi="宋体"/>
          <w:b/>
          <w:color w:val="000000"/>
          <w:kern w:val="0"/>
          <w:sz w:val="32"/>
          <w:szCs w:val="32"/>
          <w:lang w:val="en-US" w:eastAsia="zh-CN"/>
        </w:rPr>
        <w:t>甲</w:t>
      </w:r>
      <w:r>
        <w:rPr>
          <w:rFonts w:hint="eastAsia" w:ascii="宋体" w:hAnsi="宋体"/>
          <w:b/>
          <w:color w:val="000000"/>
          <w:kern w:val="0"/>
          <w:sz w:val="32"/>
          <w:szCs w:val="32"/>
        </w:rPr>
        <w:t xml:space="preserve">    方：</w:t>
      </w:r>
      <w:r>
        <w:rPr>
          <w:rFonts w:hint="eastAsia" w:ascii="宋体" w:hAnsi="宋体"/>
          <w:b w:val="0"/>
          <w:bCs/>
          <w:color w:val="000000"/>
          <w:kern w:val="0"/>
          <w:sz w:val="32"/>
          <w:szCs w:val="32"/>
          <w:lang w:val="en-US" w:eastAsia="zh-CN"/>
        </w:rPr>
        <w:t>陕西省疾病预防控制中心</w:t>
      </w:r>
    </w:p>
    <w:p w14:paraId="7CFE9B33">
      <w:pPr>
        <w:spacing w:line="560" w:lineRule="exact"/>
        <w:ind w:firstLine="1606" w:firstLineChars="500"/>
        <w:rPr>
          <w:rFonts w:hint="default" w:ascii="宋体" w:hAnsi="宋体" w:eastAsia="宋体"/>
          <w:bCs/>
          <w:color w:val="000000"/>
          <w:kern w:val="0"/>
          <w:sz w:val="32"/>
          <w:szCs w:val="32"/>
          <w:lang w:val="en-US" w:eastAsia="zh-CN"/>
        </w:rPr>
      </w:pPr>
      <w:r>
        <w:rPr>
          <w:rFonts w:hint="eastAsia" w:ascii="宋体" w:hAnsi="宋体"/>
          <w:b/>
          <w:color w:val="000000"/>
          <w:kern w:val="0"/>
          <w:sz w:val="32"/>
          <w:szCs w:val="32"/>
          <w:lang w:val="en-US" w:eastAsia="zh-CN"/>
        </w:rPr>
        <w:t>乙</w:t>
      </w:r>
      <w:r>
        <w:rPr>
          <w:rFonts w:hint="eastAsia" w:ascii="宋体" w:hAnsi="宋体"/>
          <w:b/>
          <w:color w:val="000000"/>
          <w:kern w:val="0"/>
          <w:sz w:val="32"/>
          <w:szCs w:val="32"/>
        </w:rPr>
        <w:t xml:space="preserve">    方：</w:t>
      </w:r>
      <w:r>
        <w:rPr>
          <w:rFonts w:hint="eastAsia" w:ascii="宋体" w:hAnsi="宋体"/>
          <w:b/>
          <w:color w:val="000000"/>
          <w:kern w:val="0"/>
          <w:sz w:val="32"/>
          <w:szCs w:val="32"/>
          <w:u w:val="single"/>
          <w:lang w:val="en-US" w:eastAsia="zh-CN"/>
        </w:rPr>
        <w:t xml:space="preserve">                   </w:t>
      </w:r>
    </w:p>
    <w:p w14:paraId="503FD832">
      <w:pPr>
        <w:spacing w:line="720" w:lineRule="exact"/>
        <w:ind w:firstLine="1080" w:firstLineChars="300"/>
        <w:rPr>
          <w:rFonts w:hint="eastAsia"/>
        </w:rPr>
      </w:pPr>
      <w:r>
        <w:rPr>
          <w:rFonts w:ascii="华文中宋" w:hAnsi="华文中宋" w:eastAsia="华文中宋"/>
          <w:color w:val="000000"/>
          <w:kern w:val="0"/>
          <w:sz w:val="36"/>
          <w:szCs w:val="36"/>
        </w:rPr>
        <w:t> </w:t>
      </w:r>
      <w:r>
        <w:rPr>
          <w:rFonts w:hint="eastAsia" w:ascii="华文中宋" w:hAnsi="华文中宋" w:eastAsia="华文中宋"/>
          <w:color w:val="000000"/>
          <w:kern w:val="0"/>
          <w:sz w:val="36"/>
          <w:szCs w:val="36"/>
        </w:rPr>
        <w:t xml:space="preserve"> </w:t>
      </w:r>
    </w:p>
    <w:p w14:paraId="6510A63C">
      <w:pPr>
        <w:bidi w:val="0"/>
        <w:rPr>
          <w:rFonts w:hint="eastAsia"/>
        </w:rPr>
      </w:pPr>
    </w:p>
    <w:p w14:paraId="748ED314">
      <w:pPr>
        <w:rPr>
          <w:rFonts w:hint="eastAsia"/>
        </w:rPr>
      </w:pPr>
    </w:p>
    <w:p w14:paraId="38E56CB4">
      <w:pPr>
        <w:spacing w:line="560" w:lineRule="exact"/>
        <w:jc w:val="center"/>
        <w:rPr>
          <w:rFonts w:hint="eastAsia" w:ascii="楷体_GB2312" w:hAnsi="华文中宋" w:eastAsia="楷体_GB2312"/>
          <w:color w:val="000000"/>
          <w:kern w:val="0"/>
          <w:sz w:val="32"/>
          <w:szCs w:val="32"/>
        </w:rPr>
      </w:pPr>
    </w:p>
    <w:p w14:paraId="678E78B6">
      <w:pPr>
        <w:spacing w:line="360" w:lineRule="auto"/>
        <w:jc w:val="center"/>
        <w:rPr>
          <w:rFonts w:hint="eastAsia" w:asciiTheme="majorEastAsia" w:hAnsiTheme="majorEastAsia" w:eastAsiaTheme="majorEastAsia" w:cstheme="majorEastAsia"/>
          <w:b/>
          <w:bCs/>
          <w:color w:val="000000"/>
          <w:kern w:val="0"/>
          <w:sz w:val="30"/>
          <w:szCs w:val="30"/>
          <w:lang w:val="en-US" w:eastAsia="zh-CN"/>
        </w:rPr>
      </w:pPr>
      <w:r>
        <w:rPr>
          <w:rFonts w:hint="eastAsia" w:asciiTheme="majorEastAsia" w:hAnsiTheme="majorEastAsia" w:eastAsiaTheme="majorEastAsia" w:cstheme="majorEastAsia"/>
          <w:b/>
          <w:bCs/>
          <w:color w:val="000000"/>
          <w:kern w:val="0"/>
          <w:sz w:val="30"/>
          <w:szCs w:val="30"/>
          <w:lang w:val="en-US" w:eastAsia="zh-CN"/>
        </w:rPr>
        <w:t>陕西省疾病预防控制中心结麻所实验室检测耗材及试剂采购</w:t>
      </w:r>
    </w:p>
    <w:p w14:paraId="30C1BF4D">
      <w:pPr>
        <w:spacing w:line="360" w:lineRule="auto"/>
        <w:jc w:val="center"/>
        <w:rPr>
          <w:rFonts w:hint="default" w:ascii="宋体" w:hAnsi="宋体" w:cs="宋体" w:eastAsiaTheme="majorEastAsia"/>
          <w:b w:val="0"/>
          <w:bCs w:val="0"/>
          <w:sz w:val="30"/>
          <w:szCs w:val="30"/>
          <w:lang w:val="en-US" w:eastAsia="zh-CN"/>
        </w:rPr>
      </w:pPr>
      <w:r>
        <w:rPr>
          <w:rFonts w:hint="eastAsia" w:asciiTheme="majorEastAsia" w:hAnsiTheme="majorEastAsia" w:eastAsiaTheme="majorEastAsia" w:cstheme="majorEastAsia"/>
          <w:b/>
          <w:bCs/>
          <w:color w:val="000000"/>
          <w:kern w:val="0"/>
          <w:sz w:val="30"/>
          <w:szCs w:val="30"/>
          <w:lang w:val="en-US" w:eastAsia="zh-CN"/>
        </w:rPr>
        <w:t>合同条款</w:t>
      </w:r>
    </w:p>
    <w:p w14:paraId="58A6987D">
      <w:pPr>
        <w:keepNext w:val="0"/>
        <w:keepLines w:val="0"/>
        <w:pageBreakBefore w:val="0"/>
        <w:widowControl w:val="0"/>
        <w:numPr>
          <w:ilvl w:val="0"/>
          <w:numId w:val="0"/>
        </w:numPr>
        <w:kinsoku/>
        <w:wordWrap/>
        <w:overflowPunct/>
        <w:topLinePunct w:val="0"/>
        <w:autoSpaceDE/>
        <w:autoSpaceDN/>
        <w:bidi w:val="0"/>
        <w:adjustRightInd/>
        <w:snapToGrid/>
        <w:spacing w:line="408" w:lineRule="auto"/>
        <w:textAlignment w:val="auto"/>
        <w:rPr>
          <w:rFonts w:hint="eastAsia" w:ascii="宋体" w:hAnsi="宋体" w:eastAsia="宋体" w:cs="宋体"/>
          <w:b w:val="0"/>
          <w:bCs w:val="0"/>
        </w:rPr>
      </w:pPr>
    </w:p>
    <w:p w14:paraId="0374DF6E">
      <w:pPr>
        <w:keepNext w:val="0"/>
        <w:keepLines w:val="0"/>
        <w:pageBreakBefore w:val="0"/>
        <w:widowControl w:val="0"/>
        <w:wordWrap/>
        <w:overflowPunct/>
        <w:topLinePunct w:val="0"/>
        <w:autoSpaceDE/>
        <w:autoSpaceDN/>
        <w:bidi w:val="0"/>
        <w:adjustRightInd/>
        <w:snapToGrid/>
        <w:spacing w:line="432" w:lineRule="auto"/>
        <w:ind w:firstLine="482" w:firstLineChars="200"/>
        <w:textAlignment w:val="auto"/>
        <w:rPr>
          <w:rFonts w:ascii="宋体"/>
          <w:sz w:val="24"/>
        </w:rPr>
      </w:pPr>
      <w:r>
        <w:rPr>
          <w:rFonts w:hint="eastAsia" w:ascii="宋体" w:hAnsi="宋体"/>
          <w:b/>
          <w:bCs/>
          <w:sz w:val="24"/>
        </w:rPr>
        <w:t>甲方：</w:t>
      </w:r>
      <w:r>
        <w:rPr>
          <w:rFonts w:hint="eastAsia" w:ascii="宋体" w:hAnsi="宋体"/>
          <w:b/>
          <w:bCs/>
          <w:sz w:val="24"/>
          <w:u w:val="single"/>
        </w:rPr>
        <w:t>陕西省疾病预防控制中心</w:t>
      </w:r>
    </w:p>
    <w:p w14:paraId="0CF0FEF3">
      <w:pPr>
        <w:keepNext w:val="0"/>
        <w:keepLines w:val="0"/>
        <w:pageBreakBefore w:val="0"/>
        <w:widowControl w:val="0"/>
        <w:kinsoku w:val="0"/>
        <w:wordWrap/>
        <w:overflowPunct/>
        <w:topLinePunct w:val="0"/>
        <w:autoSpaceDE/>
        <w:autoSpaceDN/>
        <w:bidi w:val="0"/>
        <w:adjustRightInd/>
        <w:snapToGrid/>
        <w:spacing w:line="432" w:lineRule="auto"/>
        <w:ind w:firstLine="482" w:firstLineChars="200"/>
        <w:textAlignment w:val="auto"/>
        <w:rPr>
          <w:rFonts w:hint="default" w:ascii="宋体" w:hAnsi="宋体" w:eastAsia="宋体"/>
          <w:sz w:val="24"/>
          <w:u w:val="single"/>
          <w:lang w:val="en-US" w:eastAsia="zh-CN"/>
        </w:rPr>
      </w:pPr>
      <w:r>
        <w:rPr>
          <w:rFonts w:hint="eastAsia" w:ascii="宋体" w:hAnsi="宋体"/>
          <w:b/>
          <w:bCs/>
          <w:sz w:val="24"/>
        </w:rPr>
        <w:t>乙方：</w:t>
      </w:r>
      <w:r>
        <w:rPr>
          <w:rFonts w:ascii="宋体" w:hAnsi="宋体"/>
          <w:sz w:val="24"/>
          <w:u w:val="single"/>
        </w:rPr>
        <w:t xml:space="preserve"> </w:t>
      </w:r>
      <w:r>
        <w:rPr>
          <w:rFonts w:hint="eastAsia" w:ascii="宋体" w:hAnsi="宋体"/>
          <w:sz w:val="24"/>
          <w:u w:val="single"/>
          <w:lang w:val="en-US" w:eastAsia="zh-CN"/>
        </w:rPr>
        <w:t xml:space="preserve">                     </w:t>
      </w:r>
    </w:p>
    <w:p w14:paraId="0818CC7B">
      <w:pPr>
        <w:keepNext w:val="0"/>
        <w:keepLines w:val="0"/>
        <w:pageBreakBefore w:val="0"/>
        <w:widowControl w:val="0"/>
        <w:kinsoku w:val="0"/>
        <w:wordWrap/>
        <w:overflowPunct/>
        <w:topLinePunct w:val="0"/>
        <w:autoSpaceDE/>
        <w:autoSpaceDN/>
        <w:bidi w:val="0"/>
        <w:adjustRightInd/>
        <w:snapToGrid/>
        <w:spacing w:line="432" w:lineRule="auto"/>
        <w:ind w:firstLine="480" w:firstLineChars="200"/>
        <w:textAlignment w:val="auto"/>
        <w:rPr>
          <w:rFonts w:hint="eastAsia" w:ascii="宋体" w:hAnsi="宋体"/>
          <w:sz w:val="24"/>
        </w:rPr>
      </w:pPr>
      <w:r>
        <w:rPr>
          <w:rFonts w:hint="eastAsia" w:ascii="宋体" w:hAnsi="宋体"/>
          <w:sz w:val="24"/>
        </w:rPr>
        <w:t>就</w:t>
      </w:r>
      <w:r>
        <w:rPr>
          <w:rFonts w:hint="eastAsia" w:ascii="宋体" w:hAnsi="宋体"/>
          <w:sz w:val="24"/>
          <w:lang w:eastAsia="zh-CN"/>
        </w:rPr>
        <w:t>甲方（陕西省疾病预防控制中心</w:t>
      </w:r>
      <w:r>
        <w:rPr>
          <w:rFonts w:hint="eastAsia" w:ascii="宋体" w:hAnsi="宋体"/>
          <w:sz w:val="24"/>
          <w:lang w:val="en-US" w:eastAsia="zh-CN"/>
        </w:rPr>
        <w:t xml:space="preserve">  地址：</w:t>
      </w:r>
      <w:r>
        <w:rPr>
          <w:rFonts w:hint="eastAsia" w:ascii="宋体" w:hAnsi="宋体"/>
          <w:sz w:val="24"/>
          <w:lang w:eastAsia="zh-CN"/>
        </w:rPr>
        <w:t>陕西省西安市建东街3号</w:t>
      </w:r>
      <w:r>
        <w:rPr>
          <w:rFonts w:hint="eastAsia" w:ascii="宋体" w:hAnsi="宋体"/>
          <w:sz w:val="24"/>
          <w:lang w:val="en-US" w:eastAsia="zh-CN"/>
        </w:rPr>
        <w:t xml:space="preserve">  </w:t>
      </w:r>
      <w:r>
        <w:rPr>
          <w:rFonts w:hint="eastAsia" w:ascii="宋体" w:hAnsi="宋体"/>
          <w:sz w:val="24"/>
          <w:lang w:eastAsia="zh-CN"/>
        </w:rPr>
        <w:t>联系方式：</w:t>
      </w:r>
      <w:r>
        <w:rPr>
          <w:rFonts w:hint="eastAsia" w:ascii="宋体" w:hAnsi="宋体"/>
          <w:sz w:val="24"/>
          <w:lang w:val="en-US" w:eastAsia="zh-CN"/>
        </w:rPr>
        <w:t>029－82475996</w:t>
      </w:r>
      <w:r>
        <w:rPr>
          <w:rFonts w:hint="eastAsia" w:ascii="宋体" w:hAnsi="宋体"/>
          <w:sz w:val="24"/>
          <w:lang w:eastAsia="zh-CN"/>
        </w:rPr>
        <w:t>）所需货</w:t>
      </w:r>
      <w:r>
        <w:rPr>
          <w:rFonts w:hint="eastAsia" w:ascii="宋体" w:hAnsi="宋体"/>
          <w:sz w:val="24"/>
        </w:rPr>
        <w:t>物，在</w:t>
      </w:r>
      <w:r>
        <w:rPr>
          <w:rFonts w:hint="eastAsia" w:ascii="宋体" w:hAnsi="宋体"/>
          <w:sz w:val="24"/>
          <w:lang w:eastAsia="zh-CN"/>
        </w:rPr>
        <w:t>陕西省财政厅</w:t>
      </w:r>
      <w:r>
        <w:rPr>
          <w:rFonts w:hint="eastAsia" w:ascii="宋体" w:hAnsi="宋体"/>
          <w:sz w:val="24"/>
        </w:rPr>
        <w:t>政府采购管理处的监督管理下，按照政府采购程序组织</w:t>
      </w:r>
      <w:r>
        <w:rPr>
          <w:rFonts w:hint="eastAsia" w:ascii="宋体" w:hAnsi="宋体"/>
          <w:sz w:val="24"/>
          <w:lang w:val="en-US" w:eastAsia="zh-CN"/>
        </w:rPr>
        <w:t>公开招标</w:t>
      </w:r>
      <w:r>
        <w:rPr>
          <w:rFonts w:hint="eastAsia" w:ascii="宋体" w:hAnsi="宋体"/>
          <w:sz w:val="24"/>
        </w:rPr>
        <w:t>，确定乙方</w:t>
      </w:r>
      <w:r>
        <w:rPr>
          <w:rFonts w:hint="eastAsia" w:ascii="宋体" w:hAnsi="宋体"/>
          <w:sz w:val="24"/>
          <w:u w:val="single"/>
          <w:lang w:eastAsia="zh-CN"/>
        </w:rPr>
        <w:t>（</w:t>
      </w:r>
      <w:r>
        <w:rPr>
          <w:rFonts w:hint="eastAsia" w:ascii="宋体" w:hAnsi="宋体"/>
          <w:sz w:val="24"/>
          <w:u w:val="single"/>
          <w:lang w:val="en-US" w:eastAsia="zh-CN"/>
        </w:rPr>
        <w:t xml:space="preserve">单位名称：           地址：           联系方式：        </w:t>
      </w:r>
      <w:r>
        <w:rPr>
          <w:rFonts w:hint="eastAsia" w:ascii="宋体" w:hAnsi="宋体"/>
          <w:sz w:val="24"/>
          <w:u w:val="single"/>
          <w:lang w:eastAsia="zh-CN"/>
        </w:rPr>
        <w:t>）</w:t>
      </w:r>
      <w:r>
        <w:rPr>
          <w:rFonts w:hint="eastAsia" w:ascii="宋体" w:hAnsi="宋体"/>
          <w:sz w:val="24"/>
        </w:rPr>
        <w:t>为采购项目</w:t>
      </w:r>
      <w:r>
        <w:rPr>
          <w:rFonts w:hint="eastAsia" w:ascii="宋体" w:hAnsi="宋体"/>
          <w:sz w:val="24"/>
          <w:lang w:eastAsia="zh-CN"/>
        </w:rPr>
        <w:t>（</w:t>
      </w:r>
      <w:r>
        <w:rPr>
          <w:rFonts w:hint="eastAsia" w:ascii="宋体" w:hAnsi="宋体"/>
          <w:sz w:val="24"/>
          <w:lang w:val="en-US" w:eastAsia="zh-CN"/>
        </w:rPr>
        <w:t>项目名称：陕西省疾病预防控制中心结麻所实验室检测耗材及试剂采购，项目编号：SXXDDL-【2025】050）</w:t>
      </w:r>
      <w:r>
        <w:rPr>
          <w:rFonts w:hint="eastAsia" w:ascii="宋体" w:hAnsi="宋体"/>
          <w:sz w:val="24"/>
        </w:rPr>
        <w:t>的</w:t>
      </w:r>
      <w:r>
        <w:rPr>
          <w:rFonts w:hint="eastAsia" w:ascii="宋体" w:hAnsi="宋体"/>
          <w:sz w:val="24"/>
          <w:lang w:val="en-US" w:eastAsia="zh-CN"/>
        </w:rPr>
        <w:t>中标</w:t>
      </w:r>
      <w:r>
        <w:rPr>
          <w:rFonts w:hint="eastAsia" w:ascii="宋体" w:hAnsi="宋体"/>
          <w:sz w:val="24"/>
        </w:rPr>
        <w:t>供应商。依据《中华人民共和国</w:t>
      </w:r>
      <w:r>
        <w:rPr>
          <w:rFonts w:hint="eastAsia" w:ascii="宋体" w:hAnsi="宋体"/>
          <w:sz w:val="24"/>
          <w:lang w:val="en-US" w:eastAsia="zh-CN"/>
        </w:rPr>
        <w:t>政府采购</w:t>
      </w:r>
      <w:r>
        <w:rPr>
          <w:rFonts w:hint="eastAsia" w:ascii="宋体" w:hAnsi="宋体"/>
          <w:sz w:val="24"/>
        </w:rPr>
        <w:t>法》、《中华人民共和国政府采购</w:t>
      </w:r>
      <w:r>
        <w:rPr>
          <w:rFonts w:hint="eastAsia" w:ascii="宋体" w:hAnsi="宋体"/>
          <w:sz w:val="24"/>
          <w:lang w:val="en-US" w:eastAsia="zh-CN"/>
        </w:rPr>
        <w:t>实施条例</w:t>
      </w:r>
      <w:r>
        <w:rPr>
          <w:rFonts w:hint="eastAsia" w:ascii="宋体" w:hAnsi="宋体"/>
          <w:sz w:val="24"/>
        </w:rPr>
        <w:t>》、</w:t>
      </w:r>
      <w:r>
        <w:rPr>
          <w:rFonts w:hint="eastAsia" w:ascii="宋体" w:hAnsi="宋体"/>
          <w:sz w:val="24"/>
          <w:lang w:eastAsia="zh-CN"/>
        </w:rPr>
        <w:t>《</w:t>
      </w:r>
      <w:r>
        <w:rPr>
          <w:rFonts w:hint="eastAsia" w:ascii="宋体" w:hAnsi="宋体"/>
          <w:sz w:val="24"/>
          <w:lang w:val="en-US" w:eastAsia="zh-CN"/>
        </w:rPr>
        <w:t>政府采购货物和服务招标管理办法</w:t>
      </w:r>
      <w:r>
        <w:rPr>
          <w:rFonts w:hint="eastAsia" w:ascii="宋体" w:hAnsi="宋体"/>
          <w:sz w:val="24"/>
          <w:lang w:eastAsia="zh-CN"/>
        </w:rPr>
        <w:t>》、</w:t>
      </w:r>
      <w:r>
        <w:rPr>
          <w:rFonts w:hint="eastAsia" w:ascii="宋体" w:hAnsi="宋体"/>
          <w:sz w:val="24"/>
        </w:rPr>
        <w:t>《中华人民共和国合同法》以及</w:t>
      </w:r>
      <w:r>
        <w:rPr>
          <w:rFonts w:hint="eastAsia" w:ascii="宋体" w:hAnsi="宋体"/>
          <w:sz w:val="24"/>
          <w:lang w:val="en-US" w:eastAsia="zh-CN"/>
        </w:rPr>
        <w:t>本项目的招标</w:t>
      </w:r>
      <w:r>
        <w:rPr>
          <w:rFonts w:hint="eastAsia" w:ascii="宋体" w:hAnsi="宋体"/>
          <w:sz w:val="24"/>
        </w:rPr>
        <w:t>文件、</w:t>
      </w:r>
      <w:r>
        <w:rPr>
          <w:rFonts w:hint="eastAsia" w:ascii="宋体" w:hAnsi="宋体"/>
          <w:sz w:val="24"/>
          <w:lang w:val="en-US" w:eastAsia="zh-CN"/>
        </w:rPr>
        <w:t>中标</w:t>
      </w:r>
      <w:r>
        <w:rPr>
          <w:rFonts w:hint="eastAsia" w:ascii="宋体" w:hAnsi="宋体"/>
          <w:sz w:val="24"/>
        </w:rPr>
        <w:t>通知书，经甲、乙双方协商，达成如下条款。</w:t>
      </w:r>
    </w:p>
    <w:p w14:paraId="304D0867">
      <w:pPr>
        <w:keepNext w:val="0"/>
        <w:keepLines w:val="0"/>
        <w:pageBreakBefore w:val="0"/>
        <w:widowControl w:val="0"/>
        <w:kinsoku w:val="0"/>
        <w:wordWrap/>
        <w:overflowPunct/>
        <w:topLinePunct w:val="0"/>
        <w:autoSpaceDE/>
        <w:autoSpaceDN/>
        <w:bidi w:val="0"/>
        <w:adjustRightInd/>
        <w:snapToGrid/>
        <w:spacing w:line="432" w:lineRule="auto"/>
        <w:ind w:firstLine="480" w:firstLineChars="200"/>
        <w:textAlignment w:val="auto"/>
        <w:rPr>
          <w:rFonts w:ascii="宋体"/>
          <w:sz w:val="24"/>
        </w:rPr>
      </w:pPr>
      <w:r>
        <w:rPr>
          <w:rFonts w:hint="eastAsia" w:ascii="宋体" w:hAnsi="宋体"/>
          <w:sz w:val="24"/>
        </w:rPr>
        <w:t>一、</w:t>
      </w:r>
      <w:r>
        <w:rPr>
          <w:rFonts w:hint="eastAsia" w:ascii="宋体" w:hAnsi="宋体"/>
          <w:b/>
          <w:sz w:val="24"/>
        </w:rPr>
        <w:t>合同内容</w:t>
      </w:r>
    </w:p>
    <w:p w14:paraId="59162D4C">
      <w:pPr>
        <w:pStyle w:val="3"/>
        <w:keepNext w:val="0"/>
        <w:keepLines w:val="0"/>
        <w:pageBreakBefore w:val="0"/>
        <w:widowControl w:val="0"/>
        <w:wordWrap/>
        <w:overflowPunct/>
        <w:topLinePunct w:val="0"/>
        <w:autoSpaceDE/>
        <w:autoSpaceDN/>
        <w:bidi w:val="0"/>
        <w:adjustRightInd/>
        <w:snapToGrid/>
        <w:spacing w:line="432" w:lineRule="auto"/>
        <w:ind w:firstLine="480" w:firstLineChars="200"/>
        <w:jc w:val="both"/>
        <w:textAlignment w:val="auto"/>
        <w:rPr>
          <w:rFonts w:hint="eastAsia" w:ascii="宋体" w:hAnsi="宋体" w:eastAsia="宋体" w:cs="Times New Roman"/>
          <w:kern w:val="2"/>
          <w:sz w:val="24"/>
          <w:szCs w:val="22"/>
          <w:lang w:val="en-US" w:eastAsia="zh-CN" w:bidi="ar-SA"/>
        </w:rPr>
      </w:pPr>
      <w:r>
        <w:rPr>
          <w:rFonts w:hint="eastAsia" w:hAnsi="宋体" w:cs="Times New Roman"/>
          <w:kern w:val="2"/>
          <w:sz w:val="24"/>
          <w:szCs w:val="22"/>
          <w:lang w:val="en-US" w:eastAsia="zh-CN" w:bidi="ar-SA"/>
        </w:rPr>
        <w:t>1、</w:t>
      </w:r>
      <w:r>
        <w:rPr>
          <w:rFonts w:hint="eastAsia" w:ascii="宋体" w:hAnsi="宋体" w:eastAsia="宋体" w:cs="Times New Roman"/>
          <w:kern w:val="2"/>
          <w:sz w:val="24"/>
          <w:szCs w:val="22"/>
          <w:lang w:val="en-US" w:eastAsia="zh-CN" w:bidi="ar-SA"/>
        </w:rPr>
        <w:t>下列文件是构成本合同不可分割的部分：</w:t>
      </w:r>
    </w:p>
    <w:p w14:paraId="64017E25">
      <w:pPr>
        <w:pStyle w:val="3"/>
        <w:keepNext w:val="0"/>
        <w:keepLines w:val="0"/>
        <w:pageBreakBefore w:val="0"/>
        <w:widowControl w:val="0"/>
        <w:wordWrap/>
        <w:overflowPunct/>
        <w:topLinePunct w:val="0"/>
        <w:autoSpaceDE/>
        <w:autoSpaceDN/>
        <w:bidi w:val="0"/>
        <w:adjustRightInd/>
        <w:snapToGrid/>
        <w:spacing w:line="432" w:lineRule="auto"/>
        <w:ind w:firstLine="480" w:firstLineChars="200"/>
        <w:jc w:val="both"/>
        <w:textAlignment w:val="auto"/>
        <w:rPr>
          <w:rFonts w:hint="eastAsia" w:hAnsi="宋体" w:cs="Times New Roman"/>
          <w:kern w:val="2"/>
          <w:sz w:val="24"/>
          <w:szCs w:val="22"/>
          <w:lang w:val="en-US" w:eastAsia="zh-CN" w:bidi="ar-SA"/>
        </w:rPr>
      </w:pPr>
      <w:r>
        <w:rPr>
          <w:rFonts w:hint="eastAsia" w:hAnsi="宋体" w:cs="Times New Roman"/>
          <w:kern w:val="2"/>
          <w:sz w:val="24"/>
          <w:szCs w:val="22"/>
          <w:lang w:val="en-US" w:eastAsia="zh-CN" w:bidi="ar-SA"/>
        </w:rPr>
        <w:t>（1）合同条款；</w:t>
      </w:r>
    </w:p>
    <w:p w14:paraId="07659ADF">
      <w:pPr>
        <w:pStyle w:val="3"/>
        <w:keepNext w:val="0"/>
        <w:keepLines w:val="0"/>
        <w:pageBreakBefore w:val="0"/>
        <w:widowControl w:val="0"/>
        <w:wordWrap/>
        <w:overflowPunct/>
        <w:topLinePunct w:val="0"/>
        <w:autoSpaceDE/>
        <w:autoSpaceDN/>
        <w:bidi w:val="0"/>
        <w:adjustRightInd/>
        <w:snapToGrid/>
        <w:spacing w:line="432" w:lineRule="auto"/>
        <w:ind w:firstLine="480" w:firstLineChars="200"/>
        <w:jc w:val="both"/>
        <w:textAlignment w:val="auto"/>
        <w:rPr>
          <w:rFonts w:hint="eastAsia" w:hAnsi="宋体" w:cs="Times New Roman"/>
          <w:kern w:val="2"/>
          <w:sz w:val="24"/>
          <w:szCs w:val="22"/>
          <w:lang w:val="en-US" w:eastAsia="zh-CN" w:bidi="ar-SA"/>
        </w:rPr>
      </w:pPr>
      <w:r>
        <w:rPr>
          <w:rFonts w:hint="eastAsia" w:hAnsi="宋体" w:cs="Times New Roman"/>
          <w:kern w:val="2"/>
          <w:sz w:val="24"/>
          <w:szCs w:val="22"/>
          <w:lang w:val="en-US" w:eastAsia="zh-CN" w:bidi="ar-SA"/>
        </w:rPr>
        <w:t>（2）合同附件1：产品功能要求、技术规格及配置详单；</w:t>
      </w:r>
    </w:p>
    <w:p w14:paraId="1A667566">
      <w:pPr>
        <w:pStyle w:val="3"/>
        <w:keepNext w:val="0"/>
        <w:keepLines w:val="0"/>
        <w:pageBreakBefore w:val="0"/>
        <w:widowControl w:val="0"/>
        <w:wordWrap/>
        <w:overflowPunct/>
        <w:topLinePunct w:val="0"/>
        <w:autoSpaceDE/>
        <w:autoSpaceDN/>
        <w:bidi w:val="0"/>
        <w:adjustRightInd/>
        <w:snapToGrid/>
        <w:spacing w:line="432" w:lineRule="auto"/>
        <w:ind w:firstLine="480" w:firstLineChars="200"/>
        <w:jc w:val="both"/>
        <w:textAlignment w:val="auto"/>
        <w:rPr>
          <w:rFonts w:hint="eastAsia" w:hAnsi="宋体" w:cs="Times New Roman"/>
          <w:kern w:val="2"/>
          <w:sz w:val="24"/>
          <w:szCs w:val="22"/>
          <w:lang w:val="en-US" w:eastAsia="zh-CN" w:bidi="ar-SA"/>
        </w:rPr>
      </w:pPr>
      <w:r>
        <w:rPr>
          <w:rFonts w:hint="eastAsia" w:hAnsi="宋体" w:cs="Times New Roman"/>
          <w:kern w:val="2"/>
          <w:sz w:val="24"/>
          <w:szCs w:val="22"/>
          <w:lang w:val="en-US" w:eastAsia="zh-CN" w:bidi="ar-SA"/>
        </w:rPr>
        <w:t>（3）合同附件2：补充条款（如果有）；</w:t>
      </w:r>
    </w:p>
    <w:p w14:paraId="77365CCE">
      <w:pPr>
        <w:pStyle w:val="3"/>
        <w:keepNext w:val="0"/>
        <w:keepLines w:val="0"/>
        <w:pageBreakBefore w:val="0"/>
        <w:widowControl w:val="0"/>
        <w:wordWrap/>
        <w:overflowPunct/>
        <w:topLinePunct w:val="0"/>
        <w:autoSpaceDE/>
        <w:autoSpaceDN/>
        <w:bidi w:val="0"/>
        <w:adjustRightInd/>
        <w:snapToGrid/>
        <w:spacing w:line="432" w:lineRule="auto"/>
        <w:ind w:firstLine="480" w:firstLineChars="200"/>
        <w:jc w:val="both"/>
        <w:textAlignment w:val="auto"/>
        <w:rPr>
          <w:rFonts w:hint="eastAsia" w:hAnsi="宋体" w:cs="Times New Roman"/>
          <w:kern w:val="2"/>
          <w:sz w:val="24"/>
          <w:szCs w:val="22"/>
          <w:lang w:val="en-US" w:eastAsia="zh-CN" w:bidi="ar-SA"/>
        </w:rPr>
      </w:pPr>
      <w:r>
        <w:rPr>
          <w:rFonts w:hint="eastAsia" w:hAnsi="宋体" w:cs="Times New Roman"/>
          <w:kern w:val="2"/>
          <w:sz w:val="24"/>
          <w:szCs w:val="22"/>
          <w:lang w:val="en-US" w:eastAsia="zh-CN" w:bidi="ar-SA"/>
        </w:rPr>
        <w:t>（4）合同附件3：澄清函及最终报价和承诺；</w:t>
      </w:r>
    </w:p>
    <w:p w14:paraId="65DD0B8D">
      <w:pPr>
        <w:pStyle w:val="3"/>
        <w:keepNext w:val="0"/>
        <w:keepLines w:val="0"/>
        <w:pageBreakBefore w:val="0"/>
        <w:widowControl w:val="0"/>
        <w:wordWrap/>
        <w:overflowPunct/>
        <w:topLinePunct w:val="0"/>
        <w:autoSpaceDE/>
        <w:autoSpaceDN/>
        <w:bidi w:val="0"/>
        <w:adjustRightInd/>
        <w:snapToGrid/>
        <w:spacing w:line="432" w:lineRule="auto"/>
        <w:ind w:firstLine="480" w:firstLineChars="200"/>
        <w:jc w:val="both"/>
        <w:textAlignment w:val="auto"/>
        <w:rPr>
          <w:rFonts w:hint="eastAsia" w:hAnsi="宋体" w:cs="Times New Roman"/>
          <w:kern w:val="2"/>
          <w:sz w:val="24"/>
          <w:szCs w:val="22"/>
          <w:lang w:val="en-US" w:eastAsia="zh-CN" w:bidi="ar-SA"/>
        </w:rPr>
      </w:pPr>
      <w:r>
        <w:rPr>
          <w:rFonts w:hint="eastAsia" w:hAnsi="宋体" w:cs="Times New Roman"/>
          <w:kern w:val="2"/>
          <w:sz w:val="24"/>
          <w:szCs w:val="22"/>
          <w:lang w:val="en-US" w:eastAsia="zh-CN" w:bidi="ar-SA"/>
        </w:rPr>
        <w:t>（5）招标文件；</w:t>
      </w:r>
    </w:p>
    <w:p w14:paraId="2DEFCC0D">
      <w:pPr>
        <w:pStyle w:val="3"/>
        <w:keepNext w:val="0"/>
        <w:keepLines w:val="0"/>
        <w:pageBreakBefore w:val="0"/>
        <w:widowControl w:val="0"/>
        <w:wordWrap/>
        <w:overflowPunct/>
        <w:topLinePunct w:val="0"/>
        <w:autoSpaceDE/>
        <w:autoSpaceDN/>
        <w:bidi w:val="0"/>
        <w:adjustRightInd/>
        <w:snapToGrid/>
        <w:spacing w:line="432" w:lineRule="auto"/>
        <w:ind w:firstLine="480" w:firstLineChars="200"/>
        <w:jc w:val="both"/>
        <w:textAlignment w:val="auto"/>
        <w:rPr>
          <w:rFonts w:hint="eastAsia" w:hAnsi="宋体" w:cs="Times New Roman"/>
          <w:kern w:val="2"/>
          <w:sz w:val="24"/>
          <w:szCs w:val="22"/>
          <w:lang w:val="en-US" w:eastAsia="zh-CN" w:bidi="ar-SA"/>
        </w:rPr>
      </w:pPr>
      <w:r>
        <w:rPr>
          <w:rFonts w:hint="eastAsia" w:hAnsi="宋体" w:cs="Times New Roman"/>
          <w:kern w:val="2"/>
          <w:sz w:val="24"/>
          <w:szCs w:val="22"/>
          <w:lang w:val="en-US" w:eastAsia="zh-CN" w:bidi="ar-SA"/>
        </w:rPr>
        <w:t>（6）响应文件；</w:t>
      </w:r>
    </w:p>
    <w:p w14:paraId="766F0644">
      <w:pPr>
        <w:pStyle w:val="3"/>
        <w:keepNext w:val="0"/>
        <w:keepLines w:val="0"/>
        <w:pageBreakBefore w:val="0"/>
        <w:widowControl w:val="0"/>
        <w:wordWrap/>
        <w:overflowPunct/>
        <w:topLinePunct w:val="0"/>
        <w:autoSpaceDE/>
        <w:autoSpaceDN/>
        <w:bidi w:val="0"/>
        <w:adjustRightInd/>
        <w:snapToGrid/>
        <w:spacing w:line="432" w:lineRule="auto"/>
        <w:ind w:firstLine="480" w:firstLineChars="200"/>
        <w:jc w:val="both"/>
        <w:textAlignment w:val="auto"/>
        <w:rPr>
          <w:rFonts w:hint="eastAsia" w:hAnsi="宋体" w:cs="Times New Roman"/>
          <w:kern w:val="2"/>
          <w:sz w:val="24"/>
          <w:szCs w:val="22"/>
          <w:lang w:val="en-US" w:eastAsia="zh-CN" w:bidi="ar-SA"/>
        </w:rPr>
      </w:pPr>
      <w:r>
        <w:rPr>
          <w:rFonts w:hint="eastAsia" w:hAnsi="宋体" w:cs="Times New Roman"/>
          <w:kern w:val="2"/>
          <w:sz w:val="24"/>
          <w:szCs w:val="22"/>
          <w:lang w:val="en-US" w:eastAsia="zh-CN" w:bidi="ar-SA"/>
        </w:rPr>
        <w:t>（7）中标通知书；</w:t>
      </w:r>
    </w:p>
    <w:p w14:paraId="57E1FCE6">
      <w:pPr>
        <w:pStyle w:val="3"/>
        <w:keepNext w:val="0"/>
        <w:keepLines w:val="0"/>
        <w:pageBreakBefore w:val="0"/>
        <w:widowControl w:val="0"/>
        <w:wordWrap/>
        <w:overflowPunct/>
        <w:topLinePunct w:val="0"/>
        <w:autoSpaceDE/>
        <w:autoSpaceDN/>
        <w:bidi w:val="0"/>
        <w:adjustRightInd/>
        <w:snapToGrid/>
        <w:spacing w:line="432" w:lineRule="auto"/>
        <w:ind w:firstLine="480" w:firstLineChars="200"/>
        <w:jc w:val="both"/>
        <w:textAlignment w:val="auto"/>
        <w:rPr>
          <w:rFonts w:hint="eastAsia" w:ascii="宋体" w:hAnsi="宋体"/>
          <w:sz w:val="24"/>
        </w:rPr>
      </w:pPr>
      <w:r>
        <w:rPr>
          <w:rFonts w:hint="eastAsia" w:hAnsi="宋体" w:cs="Times New Roman"/>
          <w:kern w:val="2"/>
          <w:sz w:val="24"/>
          <w:szCs w:val="22"/>
          <w:lang w:val="en-US" w:eastAsia="zh-CN" w:bidi="ar-SA"/>
        </w:rPr>
        <w:t>（8）</w:t>
      </w:r>
      <w:r>
        <w:rPr>
          <w:rFonts w:hint="eastAsia" w:ascii="宋体" w:hAnsi="宋体" w:eastAsia="宋体" w:cs="Times New Roman"/>
          <w:kern w:val="2"/>
          <w:sz w:val="24"/>
          <w:szCs w:val="22"/>
          <w:lang w:val="en-US" w:eastAsia="zh-CN" w:bidi="ar-SA"/>
        </w:rPr>
        <w:t>其他(根据实际情况需要增加的内容)。</w:t>
      </w:r>
    </w:p>
    <w:p w14:paraId="01BE06BE">
      <w:pPr>
        <w:kinsoku w:val="0"/>
        <w:spacing w:line="500" w:lineRule="exact"/>
        <w:ind w:firstLine="480"/>
        <w:rPr>
          <w:rFonts w:hint="eastAsia" w:ascii="宋体" w:hAnsi="宋体"/>
          <w:sz w:val="24"/>
          <w:lang w:val="en-US" w:eastAsia="zh-CN"/>
        </w:rPr>
      </w:pPr>
      <w:r>
        <w:rPr>
          <w:rFonts w:hint="eastAsia" w:ascii="宋体" w:hAnsi="宋体"/>
          <w:sz w:val="24"/>
          <w:lang w:val="en-US" w:eastAsia="zh-CN"/>
        </w:rPr>
        <w:t>2、货物清单：</w:t>
      </w:r>
    </w:p>
    <w:p w14:paraId="56CF0423">
      <w:pPr>
        <w:kinsoku w:val="0"/>
        <w:spacing w:line="500" w:lineRule="exact"/>
        <w:ind w:firstLine="480"/>
        <w:rPr>
          <w:rFonts w:hint="eastAsia" w:ascii="宋体" w:hAnsi="宋体" w:eastAsia="宋体"/>
          <w:sz w:val="24"/>
          <w:lang w:val="en-US" w:eastAsia="zh-CN"/>
        </w:rPr>
      </w:pPr>
      <w:r>
        <w:rPr>
          <w:rFonts w:hint="eastAsia" w:ascii="宋体" w:hAnsi="宋体" w:cs="宋体"/>
          <w:b w:val="0"/>
          <w:bCs w:val="0"/>
          <w:lang w:val="en-US" w:eastAsia="zh-CN"/>
        </w:rPr>
        <w:t>本</w:t>
      </w:r>
      <w:r>
        <w:rPr>
          <w:rFonts w:hint="eastAsia" w:ascii="宋体" w:hAnsi="宋体" w:eastAsia="宋体" w:cs="宋体"/>
          <w:b w:val="0"/>
          <w:bCs w:val="0"/>
        </w:rPr>
        <w:t>合同标的物内容及数量、单价、金额（以</w:t>
      </w:r>
      <w:r>
        <w:rPr>
          <w:rFonts w:hint="eastAsia" w:ascii="宋体" w:hAnsi="宋体" w:cs="宋体"/>
          <w:b w:val="0"/>
          <w:bCs w:val="0"/>
          <w:lang w:val="en-US" w:eastAsia="zh-CN"/>
        </w:rPr>
        <w:t>招标文件</w:t>
      </w:r>
      <w:r>
        <w:rPr>
          <w:rFonts w:hint="eastAsia" w:ascii="宋体" w:hAnsi="宋体" w:eastAsia="宋体" w:cs="宋体"/>
          <w:b w:val="0"/>
          <w:bCs w:val="0"/>
        </w:rPr>
        <w:t>正本和澄清表〈函〉为准）</w:t>
      </w:r>
    </w:p>
    <w:tbl>
      <w:tblPr>
        <w:tblStyle w:val="4"/>
        <w:tblpPr w:leftFromText="181" w:rightFromText="181" w:vertAnchor="text" w:tblpXSpec="center" w:tblpY="114"/>
        <w:tblOverlap w:val="never"/>
        <w:tblW w:w="95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581"/>
        <w:gridCol w:w="1170"/>
        <w:gridCol w:w="1140"/>
        <w:gridCol w:w="1005"/>
        <w:gridCol w:w="1035"/>
        <w:gridCol w:w="765"/>
        <w:gridCol w:w="1103"/>
        <w:gridCol w:w="868"/>
      </w:tblGrid>
      <w:tr w14:paraId="2253E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jc w:val="center"/>
        </w:trPr>
        <w:tc>
          <w:tcPr>
            <w:tcW w:w="867" w:type="dxa"/>
            <w:noWrap w:val="0"/>
            <w:vAlign w:val="center"/>
          </w:tcPr>
          <w:p w14:paraId="7320FBAD">
            <w:pPr>
              <w:pStyle w:val="3"/>
              <w:spacing w:line="336" w:lineRule="auto"/>
              <w:jc w:val="center"/>
              <w:rPr>
                <w:rFonts w:hint="default" w:ascii="宋体" w:hAnsi="宋体" w:eastAsia="宋体" w:cs="Times New Roman"/>
                <w:b/>
                <w:bCs/>
                <w:kern w:val="2"/>
                <w:sz w:val="24"/>
                <w:szCs w:val="22"/>
                <w:lang w:val="en-US" w:eastAsia="zh-CN" w:bidi="ar-SA"/>
              </w:rPr>
            </w:pPr>
            <w:r>
              <w:rPr>
                <w:rFonts w:hint="eastAsia" w:hAnsi="宋体" w:cs="Times New Roman"/>
                <w:b/>
                <w:bCs/>
                <w:kern w:val="2"/>
                <w:sz w:val="24"/>
                <w:szCs w:val="22"/>
                <w:lang w:val="en-US" w:eastAsia="zh-CN" w:bidi="ar-SA"/>
              </w:rPr>
              <w:t>序号</w:t>
            </w:r>
          </w:p>
        </w:tc>
        <w:tc>
          <w:tcPr>
            <w:tcW w:w="1581" w:type="dxa"/>
            <w:noWrap w:val="0"/>
            <w:vAlign w:val="center"/>
          </w:tcPr>
          <w:p w14:paraId="77C1D644">
            <w:pPr>
              <w:pStyle w:val="3"/>
              <w:spacing w:line="336" w:lineRule="auto"/>
              <w:jc w:val="center"/>
              <w:rPr>
                <w:rFonts w:hint="eastAsia" w:ascii="宋体" w:hAnsi="宋体" w:eastAsia="宋体" w:cs="Times New Roman"/>
                <w:b/>
                <w:bCs/>
                <w:kern w:val="2"/>
                <w:sz w:val="24"/>
                <w:szCs w:val="22"/>
                <w:lang w:val="en-US" w:eastAsia="zh-CN" w:bidi="ar-SA"/>
              </w:rPr>
            </w:pPr>
            <w:r>
              <w:rPr>
                <w:rFonts w:hint="eastAsia" w:ascii="宋体" w:hAnsi="宋体" w:eastAsia="宋体" w:cs="Times New Roman"/>
                <w:b/>
                <w:bCs/>
                <w:kern w:val="2"/>
                <w:sz w:val="24"/>
                <w:szCs w:val="22"/>
                <w:lang w:val="en-US" w:eastAsia="zh-CN" w:bidi="ar-SA"/>
              </w:rPr>
              <w:t>货物名称</w:t>
            </w:r>
          </w:p>
        </w:tc>
        <w:tc>
          <w:tcPr>
            <w:tcW w:w="1170" w:type="dxa"/>
            <w:noWrap w:val="0"/>
            <w:vAlign w:val="center"/>
          </w:tcPr>
          <w:p w14:paraId="5896E001">
            <w:pPr>
              <w:pStyle w:val="3"/>
              <w:spacing w:line="336" w:lineRule="auto"/>
              <w:jc w:val="center"/>
              <w:rPr>
                <w:rFonts w:hint="eastAsia" w:ascii="宋体" w:hAnsi="宋体" w:eastAsia="宋体" w:cs="Times New Roman"/>
                <w:b/>
                <w:bCs/>
                <w:kern w:val="2"/>
                <w:sz w:val="24"/>
                <w:szCs w:val="22"/>
                <w:lang w:val="en-US" w:eastAsia="zh-CN" w:bidi="ar-SA"/>
              </w:rPr>
            </w:pPr>
            <w:r>
              <w:rPr>
                <w:rFonts w:hint="eastAsia" w:ascii="宋体" w:hAnsi="宋体" w:eastAsia="宋体" w:cs="Times New Roman"/>
                <w:b/>
                <w:bCs/>
                <w:kern w:val="2"/>
                <w:sz w:val="24"/>
                <w:szCs w:val="22"/>
                <w:lang w:val="en-US" w:eastAsia="zh-CN" w:bidi="ar-SA"/>
              </w:rPr>
              <w:t>品牌</w:t>
            </w:r>
          </w:p>
        </w:tc>
        <w:tc>
          <w:tcPr>
            <w:tcW w:w="1140" w:type="dxa"/>
            <w:noWrap w:val="0"/>
            <w:vAlign w:val="center"/>
          </w:tcPr>
          <w:p w14:paraId="3D0CDBE5">
            <w:pPr>
              <w:pStyle w:val="3"/>
              <w:spacing w:line="336" w:lineRule="auto"/>
              <w:jc w:val="center"/>
              <w:rPr>
                <w:rFonts w:hint="eastAsia" w:ascii="宋体" w:hAnsi="宋体" w:eastAsia="宋体" w:cs="Times New Roman"/>
                <w:b/>
                <w:bCs/>
                <w:kern w:val="2"/>
                <w:sz w:val="24"/>
                <w:szCs w:val="22"/>
                <w:lang w:val="en-US" w:eastAsia="zh-CN" w:bidi="ar-SA"/>
              </w:rPr>
            </w:pPr>
            <w:r>
              <w:rPr>
                <w:rFonts w:hint="eastAsia" w:ascii="宋体" w:hAnsi="宋体" w:eastAsia="宋体" w:cs="Times New Roman"/>
                <w:b/>
                <w:bCs/>
                <w:kern w:val="2"/>
                <w:sz w:val="24"/>
                <w:szCs w:val="22"/>
                <w:lang w:val="en-US" w:eastAsia="zh-CN" w:bidi="ar-SA"/>
              </w:rPr>
              <w:t>规格</w:t>
            </w:r>
          </w:p>
        </w:tc>
        <w:tc>
          <w:tcPr>
            <w:tcW w:w="1005" w:type="dxa"/>
            <w:noWrap w:val="0"/>
            <w:vAlign w:val="center"/>
          </w:tcPr>
          <w:p w14:paraId="31F70B0E">
            <w:pPr>
              <w:pStyle w:val="3"/>
              <w:spacing w:line="336" w:lineRule="auto"/>
              <w:jc w:val="center"/>
              <w:rPr>
                <w:rFonts w:hint="default" w:ascii="宋体" w:hAnsi="宋体" w:eastAsia="宋体" w:cs="Times New Roman"/>
                <w:b/>
                <w:bCs/>
                <w:kern w:val="2"/>
                <w:sz w:val="24"/>
                <w:szCs w:val="22"/>
                <w:lang w:val="en-US" w:eastAsia="zh-CN" w:bidi="ar-SA"/>
              </w:rPr>
            </w:pPr>
            <w:r>
              <w:rPr>
                <w:rFonts w:hint="eastAsia" w:hAnsi="宋体" w:cs="Times New Roman"/>
                <w:b/>
                <w:bCs/>
                <w:kern w:val="2"/>
                <w:sz w:val="24"/>
                <w:szCs w:val="22"/>
                <w:lang w:val="en-US" w:eastAsia="zh-CN" w:bidi="ar-SA"/>
              </w:rPr>
              <w:t>产地</w:t>
            </w:r>
          </w:p>
        </w:tc>
        <w:tc>
          <w:tcPr>
            <w:tcW w:w="1035" w:type="dxa"/>
            <w:noWrap w:val="0"/>
            <w:vAlign w:val="center"/>
          </w:tcPr>
          <w:p w14:paraId="7150E924">
            <w:pPr>
              <w:pStyle w:val="3"/>
              <w:spacing w:line="336" w:lineRule="auto"/>
              <w:jc w:val="center"/>
              <w:rPr>
                <w:rFonts w:hint="eastAsia" w:ascii="宋体" w:hAnsi="宋体" w:eastAsia="宋体" w:cs="Times New Roman"/>
                <w:b/>
                <w:bCs/>
                <w:kern w:val="2"/>
                <w:sz w:val="24"/>
                <w:szCs w:val="22"/>
                <w:lang w:val="en-US" w:eastAsia="zh-CN" w:bidi="ar-SA"/>
              </w:rPr>
            </w:pPr>
            <w:r>
              <w:rPr>
                <w:rFonts w:hint="eastAsia" w:ascii="宋体" w:hAnsi="宋体" w:eastAsia="宋体" w:cs="Times New Roman"/>
                <w:b/>
                <w:bCs/>
                <w:kern w:val="2"/>
                <w:sz w:val="24"/>
                <w:szCs w:val="22"/>
                <w:lang w:val="en-US" w:eastAsia="zh-CN" w:bidi="ar-SA"/>
              </w:rPr>
              <w:t>单价</w:t>
            </w:r>
          </w:p>
          <w:p w14:paraId="2163581C">
            <w:pPr>
              <w:pStyle w:val="3"/>
              <w:spacing w:line="336" w:lineRule="auto"/>
              <w:jc w:val="center"/>
              <w:rPr>
                <w:rFonts w:hint="eastAsia" w:ascii="宋体" w:hAnsi="宋体" w:eastAsia="宋体" w:cs="Times New Roman"/>
                <w:b/>
                <w:bCs/>
                <w:kern w:val="2"/>
                <w:sz w:val="24"/>
                <w:szCs w:val="22"/>
                <w:lang w:val="en-US" w:eastAsia="zh-CN" w:bidi="ar-SA"/>
              </w:rPr>
            </w:pPr>
            <w:r>
              <w:rPr>
                <w:rFonts w:hint="eastAsia" w:hAnsi="宋体" w:cs="Times New Roman"/>
                <w:b/>
                <w:bCs/>
                <w:kern w:val="2"/>
                <w:sz w:val="24"/>
                <w:szCs w:val="22"/>
                <w:lang w:val="en-US" w:eastAsia="zh-CN" w:bidi="ar-SA"/>
              </w:rPr>
              <w:t>（元）</w:t>
            </w:r>
          </w:p>
        </w:tc>
        <w:tc>
          <w:tcPr>
            <w:tcW w:w="765" w:type="dxa"/>
            <w:noWrap w:val="0"/>
            <w:vAlign w:val="center"/>
          </w:tcPr>
          <w:p w14:paraId="73522B80">
            <w:pPr>
              <w:pStyle w:val="3"/>
              <w:spacing w:line="336" w:lineRule="auto"/>
              <w:jc w:val="center"/>
              <w:rPr>
                <w:rFonts w:hint="eastAsia" w:ascii="宋体" w:hAnsi="宋体" w:eastAsia="宋体" w:cs="Times New Roman"/>
                <w:b/>
                <w:bCs/>
                <w:kern w:val="2"/>
                <w:sz w:val="24"/>
                <w:szCs w:val="22"/>
                <w:lang w:val="en-US" w:eastAsia="zh-CN" w:bidi="ar-SA"/>
              </w:rPr>
            </w:pPr>
            <w:r>
              <w:rPr>
                <w:rFonts w:hint="eastAsia" w:ascii="宋体" w:hAnsi="宋体" w:eastAsia="宋体" w:cs="Times New Roman"/>
                <w:b/>
                <w:bCs/>
                <w:kern w:val="2"/>
                <w:sz w:val="24"/>
                <w:szCs w:val="22"/>
                <w:lang w:val="en-US" w:eastAsia="zh-CN" w:bidi="ar-SA"/>
              </w:rPr>
              <w:t>数量</w:t>
            </w:r>
          </w:p>
        </w:tc>
        <w:tc>
          <w:tcPr>
            <w:tcW w:w="1103" w:type="dxa"/>
            <w:noWrap w:val="0"/>
            <w:vAlign w:val="center"/>
          </w:tcPr>
          <w:p w14:paraId="7A848FF8">
            <w:pPr>
              <w:pStyle w:val="3"/>
              <w:spacing w:line="336" w:lineRule="auto"/>
              <w:jc w:val="center"/>
              <w:rPr>
                <w:rFonts w:hint="eastAsia" w:ascii="宋体" w:hAnsi="宋体" w:eastAsia="宋体" w:cs="Times New Roman"/>
                <w:b/>
                <w:bCs/>
                <w:kern w:val="2"/>
                <w:sz w:val="24"/>
                <w:szCs w:val="22"/>
                <w:lang w:val="en-US" w:eastAsia="zh-CN" w:bidi="ar-SA"/>
              </w:rPr>
            </w:pPr>
            <w:r>
              <w:rPr>
                <w:rFonts w:hint="eastAsia" w:hAnsi="宋体" w:cs="Times New Roman"/>
                <w:b/>
                <w:bCs/>
                <w:kern w:val="2"/>
                <w:sz w:val="24"/>
                <w:szCs w:val="22"/>
                <w:lang w:val="en-US" w:eastAsia="zh-CN" w:bidi="ar-SA"/>
              </w:rPr>
              <w:t>合</w:t>
            </w:r>
            <w:r>
              <w:rPr>
                <w:rFonts w:hint="eastAsia" w:ascii="宋体" w:hAnsi="宋体" w:eastAsia="宋体" w:cs="Times New Roman"/>
                <w:b/>
                <w:bCs/>
                <w:kern w:val="2"/>
                <w:sz w:val="24"/>
                <w:szCs w:val="22"/>
                <w:lang w:val="en-US" w:eastAsia="zh-CN" w:bidi="ar-SA"/>
              </w:rPr>
              <w:t>计</w:t>
            </w:r>
          </w:p>
          <w:p w14:paraId="6FDA54D8">
            <w:pPr>
              <w:pStyle w:val="3"/>
              <w:spacing w:line="336" w:lineRule="auto"/>
              <w:jc w:val="center"/>
              <w:rPr>
                <w:rFonts w:hint="eastAsia" w:ascii="宋体" w:hAnsi="宋体" w:eastAsia="宋体" w:cs="Times New Roman"/>
                <w:b/>
                <w:bCs/>
                <w:kern w:val="2"/>
                <w:sz w:val="24"/>
                <w:szCs w:val="22"/>
                <w:lang w:val="en-US" w:eastAsia="zh-CN" w:bidi="ar-SA"/>
              </w:rPr>
            </w:pPr>
            <w:r>
              <w:rPr>
                <w:rFonts w:hint="eastAsia" w:hAnsi="宋体" w:cs="Times New Roman"/>
                <w:b/>
                <w:bCs/>
                <w:kern w:val="2"/>
                <w:sz w:val="24"/>
                <w:szCs w:val="22"/>
                <w:lang w:val="en-US" w:eastAsia="zh-CN" w:bidi="ar-SA"/>
              </w:rPr>
              <w:t>（元）</w:t>
            </w:r>
          </w:p>
        </w:tc>
        <w:tc>
          <w:tcPr>
            <w:tcW w:w="868" w:type="dxa"/>
            <w:noWrap w:val="0"/>
            <w:vAlign w:val="center"/>
          </w:tcPr>
          <w:p w14:paraId="12C141CD">
            <w:pPr>
              <w:pStyle w:val="3"/>
              <w:spacing w:line="336" w:lineRule="auto"/>
              <w:jc w:val="center"/>
              <w:rPr>
                <w:rFonts w:hint="eastAsia" w:ascii="宋体" w:hAnsi="宋体" w:eastAsia="宋体" w:cs="Times New Roman"/>
                <w:b/>
                <w:bCs/>
                <w:kern w:val="2"/>
                <w:sz w:val="24"/>
                <w:szCs w:val="22"/>
                <w:lang w:val="en-US" w:eastAsia="zh-CN" w:bidi="ar-SA"/>
              </w:rPr>
            </w:pPr>
            <w:r>
              <w:rPr>
                <w:rFonts w:hint="eastAsia" w:ascii="宋体" w:hAnsi="宋体" w:eastAsia="宋体" w:cs="Times New Roman"/>
                <w:b/>
                <w:bCs/>
                <w:kern w:val="2"/>
                <w:sz w:val="24"/>
                <w:szCs w:val="22"/>
                <w:lang w:val="en-US" w:eastAsia="zh-CN" w:bidi="ar-SA"/>
              </w:rPr>
              <w:t>备注</w:t>
            </w:r>
          </w:p>
        </w:tc>
      </w:tr>
      <w:tr w14:paraId="6D11F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867" w:type="dxa"/>
            <w:noWrap w:val="0"/>
            <w:vAlign w:val="center"/>
          </w:tcPr>
          <w:p w14:paraId="1E187382">
            <w:pPr>
              <w:pStyle w:val="3"/>
              <w:jc w:val="center"/>
              <w:rPr>
                <w:rFonts w:hint="default" w:ascii="仿宋" w:hAnsi="仿宋" w:eastAsia="仿宋"/>
                <w:sz w:val="24"/>
                <w:szCs w:val="24"/>
                <w:lang w:val="en-US" w:eastAsia="zh-CN"/>
              </w:rPr>
            </w:pPr>
            <w:r>
              <w:rPr>
                <w:rFonts w:hint="eastAsia" w:ascii="仿宋" w:hAnsi="仿宋" w:eastAsia="仿宋"/>
                <w:sz w:val="24"/>
                <w:szCs w:val="24"/>
                <w:lang w:val="en-US" w:eastAsia="zh-CN"/>
              </w:rPr>
              <w:t>1</w:t>
            </w:r>
          </w:p>
        </w:tc>
        <w:tc>
          <w:tcPr>
            <w:tcW w:w="1581" w:type="dxa"/>
            <w:noWrap w:val="0"/>
            <w:vAlign w:val="center"/>
          </w:tcPr>
          <w:p w14:paraId="6EFB4466">
            <w:pPr>
              <w:pStyle w:val="3"/>
              <w:jc w:val="center"/>
              <w:rPr>
                <w:rFonts w:ascii="仿宋" w:hAnsi="仿宋" w:eastAsia="仿宋"/>
                <w:sz w:val="24"/>
                <w:szCs w:val="24"/>
                <w:lang w:val="en-US" w:eastAsia="zh-CN"/>
              </w:rPr>
            </w:pPr>
          </w:p>
        </w:tc>
        <w:tc>
          <w:tcPr>
            <w:tcW w:w="1170" w:type="dxa"/>
            <w:noWrap w:val="0"/>
            <w:vAlign w:val="center"/>
          </w:tcPr>
          <w:p w14:paraId="6EB5C66C">
            <w:pPr>
              <w:pStyle w:val="3"/>
              <w:jc w:val="center"/>
              <w:rPr>
                <w:rFonts w:ascii="仿宋" w:hAnsi="仿宋" w:eastAsia="仿宋"/>
                <w:sz w:val="24"/>
                <w:szCs w:val="24"/>
                <w:lang w:val="en-US" w:eastAsia="zh-CN"/>
              </w:rPr>
            </w:pPr>
          </w:p>
        </w:tc>
        <w:tc>
          <w:tcPr>
            <w:tcW w:w="1140" w:type="dxa"/>
            <w:noWrap w:val="0"/>
            <w:vAlign w:val="center"/>
          </w:tcPr>
          <w:p w14:paraId="3C74373C">
            <w:pPr>
              <w:pStyle w:val="3"/>
              <w:jc w:val="center"/>
              <w:rPr>
                <w:rFonts w:ascii="仿宋" w:hAnsi="仿宋" w:eastAsia="仿宋"/>
                <w:sz w:val="24"/>
                <w:szCs w:val="24"/>
                <w:lang w:val="en-US" w:eastAsia="zh-CN"/>
              </w:rPr>
            </w:pPr>
          </w:p>
        </w:tc>
        <w:tc>
          <w:tcPr>
            <w:tcW w:w="1005" w:type="dxa"/>
            <w:noWrap w:val="0"/>
            <w:vAlign w:val="center"/>
          </w:tcPr>
          <w:p w14:paraId="14C92D6B">
            <w:pPr>
              <w:pStyle w:val="3"/>
              <w:jc w:val="center"/>
              <w:rPr>
                <w:rFonts w:ascii="仿宋" w:hAnsi="仿宋" w:eastAsia="仿宋"/>
                <w:sz w:val="24"/>
                <w:szCs w:val="24"/>
                <w:lang w:val="en-US" w:eastAsia="zh-CN"/>
              </w:rPr>
            </w:pPr>
          </w:p>
        </w:tc>
        <w:tc>
          <w:tcPr>
            <w:tcW w:w="1035" w:type="dxa"/>
            <w:noWrap w:val="0"/>
            <w:vAlign w:val="center"/>
          </w:tcPr>
          <w:p w14:paraId="763EA9A2">
            <w:pPr>
              <w:pStyle w:val="3"/>
              <w:jc w:val="center"/>
              <w:rPr>
                <w:rFonts w:ascii="仿宋" w:hAnsi="仿宋" w:eastAsia="仿宋"/>
                <w:sz w:val="24"/>
                <w:szCs w:val="24"/>
                <w:lang w:val="en-US" w:eastAsia="zh-CN"/>
              </w:rPr>
            </w:pPr>
          </w:p>
        </w:tc>
        <w:tc>
          <w:tcPr>
            <w:tcW w:w="765" w:type="dxa"/>
            <w:noWrap w:val="0"/>
            <w:vAlign w:val="center"/>
          </w:tcPr>
          <w:p w14:paraId="4AC4EA0B">
            <w:pPr>
              <w:pStyle w:val="3"/>
              <w:jc w:val="center"/>
              <w:rPr>
                <w:rFonts w:ascii="仿宋" w:hAnsi="仿宋" w:eastAsia="仿宋"/>
                <w:sz w:val="24"/>
                <w:szCs w:val="24"/>
                <w:lang w:val="en-US" w:eastAsia="zh-CN"/>
              </w:rPr>
            </w:pPr>
          </w:p>
        </w:tc>
        <w:tc>
          <w:tcPr>
            <w:tcW w:w="1103" w:type="dxa"/>
            <w:noWrap w:val="0"/>
            <w:vAlign w:val="center"/>
          </w:tcPr>
          <w:p w14:paraId="376824EA">
            <w:pPr>
              <w:pStyle w:val="3"/>
              <w:jc w:val="center"/>
              <w:rPr>
                <w:rFonts w:hint="default" w:ascii="仿宋" w:hAnsi="仿宋" w:eastAsia="仿宋"/>
                <w:sz w:val="24"/>
                <w:szCs w:val="24"/>
                <w:lang w:val="en-US" w:eastAsia="zh-CN"/>
              </w:rPr>
            </w:pPr>
          </w:p>
        </w:tc>
        <w:tc>
          <w:tcPr>
            <w:tcW w:w="868" w:type="dxa"/>
            <w:noWrap w:val="0"/>
            <w:vAlign w:val="center"/>
          </w:tcPr>
          <w:p w14:paraId="36324B25">
            <w:pPr>
              <w:pStyle w:val="3"/>
              <w:jc w:val="center"/>
              <w:rPr>
                <w:rFonts w:ascii="仿宋" w:hAnsi="仿宋" w:eastAsia="仿宋"/>
                <w:sz w:val="24"/>
                <w:szCs w:val="24"/>
                <w:lang w:val="en-US" w:eastAsia="zh-CN"/>
              </w:rPr>
            </w:pPr>
          </w:p>
        </w:tc>
      </w:tr>
      <w:tr w14:paraId="5D87E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867" w:type="dxa"/>
            <w:noWrap w:val="0"/>
            <w:vAlign w:val="center"/>
          </w:tcPr>
          <w:p w14:paraId="4016B84B">
            <w:pPr>
              <w:pStyle w:val="3"/>
              <w:jc w:val="center"/>
              <w:rPr>
                <w:rFonts w:hint="default" w:ascii="仿宋" w:hAnsi="仿宋" w:eastAsia="仿宋"/>
                <w:sz w:val="24"/>
                <w:szCs w:val="24"/>
                <w:lang w:val="en-US" w:eastAsia="zh-CN"/>
              </w:rPr>
            </w:pPr>
            <w:r>
              <w:rPr>
                <w:rFonts w:hint="eastAsia" w:ascii="仿宋" w:hAnsi="仿宋" w:eastAsia="仿宋"/>
                <w:sz w:val="24"/>
                <w:szCs w:val="24"/>
                <w:lang w:val="en-US" w:eastAsia="zh-CN"/>
              </w:rPr>
              <w:t>2</w:t>
            </w:r>
          </w:p>
        </w:tc>
        <w:tc>
          <w:tcPr>
            <w:tcW w:w="1581" w:type="dxa"/>
            <w:noWrap w:val="0"/>
            <w:vAlign w:val="center"/>
          </w:tcPr>
          <w:p w14:paraId="30954B69">
            <w:pPr>
              <w:pStyle w:val="3"/>
              <w:jc w:val="center"/>
              <w:rPr>
                <w:rFonts w:ascii="仿宋" w:hAnsi="仿宋" w:eastAsia="仿宋"/>
                <w:sz w:val="24"/>
                <w:szCs w:val="24"/>
                <w:lang w:val="en-US" w:eastAsia="zh-CN"/>
              </w:rPr>
            </w:pPr>
          </w:p>
        </w:tc>
        <w:tc>
          <w:tcPr>
            <w:tcW w:w="1170" w:type="dxa"/>
            <w:noWrap w:val="0"/>
            <w:vAlign w:val="center"/>
          </w:tcPr>
          <w:p w14:paraId="05076628">
            <w:pPr>
              <w:pStyle w:val="3"/>
              <w:jc w:val="center"/>
              <w:rPr>
                <w:rFonts w:ascii="仿宋" w:hAnsi="仿宋" w:eastAsia="仿宋"/>
                <w:sz w:val="24"/>
                <w:szCs w:val="24"/>
                <w:lang w:val="en-US" w:eastAsia="zh-CN"/>
              </w:rPr>
            </w:pPr>
          </w:p>
        </w:tc>
        <w:tc>
          <w:tcPr>
            <w:tcW w:w="1140" w:type="dxa"/>
            <w:noWrap w:val="0"/>
            <w:vAlign w:val="center"/>
          </w:tcPr>
          <w:p w14:paraId="49AE17E6">
            <w:pPr>
              <w:pStyle w:val="3"/>
              <w:jc w:val="center"/>
              <w:rPr>
                <w:rFonts w:ascii="仿宋" w:hAnsi="仿宋" w:eastAsia="仿宋"/>
                <w:sz w:val="24"/>
                <w:szCs w:val="24"/>
                <w:lang w:val="en-US" w:eastAsia="zh-CN"/>
              </w:rPr>
            </w:pPr>
          </w:p>
        </w:tc>
        <w:tc>
          <w:tcPr>
            <w:tcW w:w="1005" w:type="dxa"/>
            <w:noWrap w:val="0"/>
            <w:vAlign w:val="center"/>
          </w:tcPr>
          <w:p w14:paraId="6B4D3CF9">
            <w:pPr>
              <w:pStyle w:val="3"/>
              <w:jc w:val="center"/>
              <w:rPr>
                <w:rFonts w:ascii="仿宋" w:hAnsi="仿宋" w:eastAsia="仿宋"/>
                <w:sz w:val="24"/>
                <w:szCs w:val="24"/>
                <w:lang w:val="en-US" w:eastAsia="zh-CN"/>
              </w:rPr>
            </w:pPr>
          </w:p>
        </w:tc>
        <w:tc>
          <w:tcPr>
            <w:tcW w:w="1035" w:type="dxa"/>
            <w:noWrap w:val="0"/>
            <w:vAlign w:val="center"/>
          </w:tcPr>
          <w:p w14:paraId="10A8A71F">
            <w:pPr>
              <w:pStyle w:val="3"/>
              <w:jc w:val="center"/>
              <w:rPr>
                <w:rFonts w:ascii="仿宋" w:hAnsi="仿宋" w:eastAsia="仿宋"/>
                <w:sz w:val="24"/>
                <w:szCs w:val="24"/>
                <w:lang w:val="en-US" w:eastAsia="zh-CN"/>
              </w:rPr>
            </w:pPr>
          </w:p>
        </w:tc>
        <w:tc>
          <w:tcPr>
            <w:tcW w:w="765" w:type="dxa"/>
            <w:noWrap w:val="0"/>
            <w:vAlign w:val="center"/>
          </w:tcPr>
          <w:p w14:paraId="59876D1F">
            <w:pPr>
              <w:pStyle w:val="3"/>
              <w:jc w:val="center"/>
              <w:rPr>
                <w:rFonts w:ascii="仿宋" w:hAnsi="仿宋" w:eastAsia="仿宋"/>
                <w:sz w:val="24"/>
                <w:szCs w:val="24"/>
                <w:lang w:val="en-US" w:eastAsia="zh-CN"/>
              </w:rPr>
            </w:pPr>
          </w:p>
        </w:tc>
        <w:tc>
          <w:tcPr>
            <w:tcW w:w="1103" w:type="dxa"/>
            <w:noWrap w:val="0"/>
            <w:vAlign w:val="center"/>
          </w:tcPr>
          <w:p w14:paraId="28BA2752">
            <w:pPr>
              <w:pStyle w:val="3"/>
              <w:jc w:val="center"/>
              <w:rPr>
                <w:rFonts w:hint="default" w:ascii="仿宋" w:hAnsi="仿宋" w:eastAsia="仿宋"/>
                <w:sz w:val="24"/>
                <w:szCs w:val="24"/>
                <w:lang w:val="en-US" w:eastAsia="zh-CN"/>
              </w:rPr>
            </w:pPr>
          </w:p>
        </w:tc>
        <w:tc>
          <w:tcPr>
            <w:tcW w:w="868" w:type="dxa"/>
            <w:noWrap w:val="0"/>
            <w:vAlign w:val="center"/>
          </w:tcPr>
          <w:p w14:paraId="68A3AE53">
            <w:pPr>
              <w:pStyle w:val="3"/>
              <w:jc w:val="center"/>
              <w:rPr>
                <w:rFonts w:ascii="仿宋" w:hAnsi="仿宋" w:eastAsia="仿宋"/>
                <w:sz w:val="24"/>
                <w:szCs w:val="24"/>
                <w:lang w:val="en-US" w:eastAsia="zh-CN"/>
              </w:rPr>
            </w:pPr>
          </w:p>
        </w:tc>
      </w:tr>
      <w:tr w14:paraId="195B7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867" w:type="dxa"/>
            <w:noWrap w:val="0"/>
            <w:vAlign w:val="center"/>
          </w:tcPr>
          <w:p w14:paraId="4BCDE0AC">
            <w:pPr>
              <w:pStyle w:val="3"/>
              <w:jc w:val="center"/>
              <w:rPr>
                <w:rFonts w:hint="default" w:ascii="仿宋" w:hAnsi="仿宋" w:eastAsia="仿宋"/>
                <w:sz w:val="24"/>
                <w:szCs w:val="24"/>
                <w:lang w:val="en-US" w:eastAsia="zh-CN"/>
              </w:rPr>
            </w:pPr>
            <w:r>
              <w:rPr>
                <w:rFonts w:hint="eastAsia" w:ascii="仿宋" w:hAnsi="仿宋" w:eastAsia="仿宋"/>
                <w:sz w:val="24"/>
                <w:szCs w:val="24"/>
                <w:lang w:val="en-US" w:eastAsia="zh-CN"/>
              </w:rPr>
              <w:t>3</w:t>
            </w:r>
          </w:p>
        </w:tc>
        <w:tc>
          <w:tcPr>
            <w:tcW w:w="1581" w:type="dxa"/>
            <w:noWrap w:val="0"/>
            <w:vAlign w:val="center"/>
          </w:tcPr>
          <w:p w14:paraId="73D47B0F">
            <w:pPr>
              <w:pStyle w:val="3"/>
              <w:jc w:val="center"/>
              <w:rPr>
                <w:rFonts w:ascii="仿宋" w:hAnsi="仿宋" w:eastAsia="仿宋"/>
                <w:sz w:val="24"/>
                <w:szCs w:val="24"/>
                <w:lang w:val="en-US" w:eastAsia="zh-CN"/>
              </w:rPr>
            </w:pPr>
          </w:p>
        </w:tc>
        <w:tc>
          <w:tcPr>
            <w:tcW w:w="1170" w:type="dxa"/>
            <w:noWrap w:val="0"/>
            <w:vAlign w:val="center"/>
          </w:tcPr>
          <w:p w14:paraId="2D0AC81F">
            <w:pPr>
              <w:pStyle w:val="3"/>
              <w:jc w:val="center"/>
              <w:rPr>
                <w:rFonts w:ascii="仿宋" w:hAnsi="仿宋" w:eastAsia="仿宋"/>
                <w:sz w:val="24"/>
                <w:szCs w:val="24"/>
                <w:lang w:val="en-US" w:eastAsia="zh-CN"/>
              </w:rPr>
            </w:pPr>
          </w:p>
        </w:tc>
        <w:tc>
          <w:tcPr>
            <w:tcW w:w="1140" w:type="dxa"/>
            <w:noWrap w:val="0"/>
            <w:vAlign w:val="center"/>
          </w:tcPr>
          <w:p w14:paraId="4EE86502">
            <w:pPr>
              <w:pStyle w:val="3"/>
              <w:jc w:val="center"/>
              <w:rPr>
                <w:rFonts w:ascii="仿宋" w:hAnsi="仿宋" w:eastAsia="仿宋"/>
                <w:sz w:val="24"/>
                <w:szCs w:val="24"/>
                <w:lang w:val="en-US" w:eastAsia="zh-CN"/>
              </w:rPr>
            </w:pPr>
          </w:p>
        </w:tc>
        <w:tc>
          <w:tcPr>
            <w:tcW w:w="1005" w:type="dxa"/>
            <w:noWrap w:val="0"/>
            <w:vAlign w:val="center"/>
          </w:tcPr>
          <w:p w14:paraId="405D0EF0">
            <w:pPr>
              <w:pStyle w:val="3"/>
              <w:jc w:val="center"/>
              <w:rPr>
                <w:rFonts w:ascii="仿宋" w:hAnsi="仿宋" w:eastAsia="仿宋"/>
                <w:sz w:val="24"/>
                <w:szCs w:val="24"/>
                <w:lang w:val="en-US" w:eastAsia="zh-CN"/>
              </w:rPr>
            </w:pPr>
          </w:p>
        </w:tc>
        <w:tc>
          <w:tcPr>
            <w:tcW w:w="1035" w:type="dxa"/>
            <w:noWrap w:val="0"/>
            <w:vAlign w:val="center"/>
          </w:tcPr>
          <w:p w14:paraId="1B7E4AD2">
            <w:pPr>
              <w:pStyle w:val="3"/>
              <w:jc w:val="center"/>
              <w:rPr>
                <w:rFonts w:ascii="仿宋" w:hAnsi="仿宋" w:eastAsia="仿宋"/>
                <w:sz w:val="24"/>
                <w:szCs w:val="24"/>
                <w:lang w:val="en-US" w:eastAsia="zh-CN"/>
              </w:rPr>
            </w:pPr>
          </w:p>
        </w:tc>
        <w:tc>
          <w:tcPr>
            <w:tcW w:w="765" w:type="dxa"/>
            <w:noWrap w:val="0"/>
            <w:vAlign w:val="center"/>
          </w:tcPr>
          <w:p w14:paraId="632DB684">
            <w:pPr>
              <w:pStyle w:val="3"/>
              <w:jc w:val="center"/>
              <w:rPr>
                <w:rFonts w:ascii="仿宋" w:hAnsi="仿宋" w:eastAsia="仿宋"/>
                <w:sz w:val="24"/>
                <w:szCs w:val="24"/>
                <w:lang w:val="en-US" w:eastAsia="zh-CN"/>
              </w:rPr>
            </w:pPr>
          </w:p>
        </w:tc>
        <w:tc>
          <w:tcPr>
            <w:tcW w:w="1103" w:type="dxa"/>
            <w:noWrap w:val="0"/>
            <w:vAlign w:val="center"/>
          </w:tcPr>
          <w:p w14:paraId="72DA0192">
            <w:pPr>
              <w:pStyle w:val="3"/>
              <w:jc w:val="center"/>
              <w:rPr>
                <w:rFonts w:hint="default" w:ascii="仿宋" w:hAnsi="仿宋" w:eastAsia="仿宋"/>
                <w:sz w:val="24"/>
                <w:szCs w:val="24"/>
                <w:lang w:val="en-US" w:eastAsia="zh-CN"/>
              </w:rPr>
            </w:pPr>
          </w:p>
        </w:tc>
        <w:tc>
          <w:tcPr>
            <w:tcW w:w="868" w:type="dxa"/>
            <w:noWrap w:val="0"/>
            <w:vAlign w:val="center"/>
          </w:tcPr>
          <w:p w14:paraId="36F6DDA4">
            <w:pPr>
              <w:pStyle w:val="3"/>
              <w:jc w:val="center"/>
              <w:rPr>
                <w:rFonts w:ascii="仿宋" w:hAnsi="仿宋" w:eastAsia="仿宋"/>
                <w:sz w:val="24"/>
                <w:szCs w:val="24"/>
                <w:lang w:val="en-US" w:eastAsia="zh-CN"/>
              </w:rPr>
            </w:pPr>
          </w:p>
        </w:tc>
      </w:tr>
      <w:tr w14:paraId="53517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867" w:type="dxa"/>
            <w:noWrap w:val="0"/>
            <w:vAlign w:val="center"/>
          </w:tcPr>
          <w:p w14:paraId="3190865F">
            <w:pPr>
              <w:pStyle w:val="3"/>
              <w:jc w:val="center"/>
              <w:rPr>
                <w:rFonts w:hint="default" w:ascii="仿宋" w:hAnsi="仿宋" w:eastAsia="仿宋"/>
                <w:sz w:val="24"/>
                <w:szCs w:val="24"/>
                <w:lang w:val="en-US" w:eastAsia="zh-CN"/>
              </w:rPr>
            </w:pPr>
            <w:r>
              <w:rPr>
                <w:rFonts w:hint="eastAsia" w:ascii="仿宋" w:hAnsi="仿宋" w:eastAsia="仿宋"/>
                <w:sz w:val="24"/>
                <w:szCs w:val="24"/>
                <w:lang w:val="en-US" w:eastAsia="zh-CN"/>
              </w:rPr>
              <w:t>4</w:t>
            </w:r>
          </w:p>
        </w:tc>
        <w:tc>
          <w:tcPr>
            <w:tcW w:w="1581" w:type="dxa"/>
            <w:noWrap w:val="0"/>
            <w:vAlign w:val="center"/>
          </w:tcPr>
          <w:p w14:paraId="332F7585">
            <w:pPr>
              <w:pStyle w:val="3"/>
              <w:jc w:val="center"/>
              <w:rPr>
                <w:rFonts w:ascii="仿宋" w:hAnsi="仿宋" w:eastAsia="仿宋"/>
                <w:sz w:val="24"/>
                <w:szCs w:val="24"/>
                <w:lang w:val="en-US" w:eastAsia="zh-CN"/>
              </w:rPr>
            </w:pPr>
          </w:p>
        </w:tc>
        <w:tc>
          <w:tcPr>
            <w:tcW w:w="1170" w:type="dxa"/>
            <w:noWrap w:val="0"/>
            <w:vAlign w:val="center"/>
          </w:tcPr>
          <w:p w14:paraId="214327BE">
            <w:pPr>
              <w:pStyle w:val="3"/>
              <w:jc w:val="center"/>
              <w:rPr>
                <w:rFonts w:ascii="仿宋" w:hAnsi="仿宋" w:eastAsia="仿宋"/>
                <w:sz w:val="24"/>
                <w:szCs w:val="24"/>
                <w:lang w:val="en-US" w:eastAsia="zh-CN"/>
              </w:rPr>
            </w:pPr>
          </w:p>
        </w:tc>
        <w:tc>
          <w:tcPr>
            <w:tcW w:w="1140" w:type="dxa"/>
            <w:noWrap w:val="0"/>
            <w:vAlign w:val="center"/>
          </w:tcPr>
          <w:p w14:paraId="58B60B7A">
            <w:pPr>
              <w:pStyle w:val="3"/>
              <w:jc w:val="center"/>
              <w:rPr>
                <w:rFonts w:ascii="仿宋" w:hAnsi="仿宋" w:eastAsia="仿宋"/>
                <w:sz w:val="24"/>
                <w:szCs w:val="24"/>
                <w:lang w:val="en-US" w:eastAsia="zh-CN"/>
              </w:rPr>
            </w:pPr>
          </w:p>
        </w:tc>
        <w:tc>
          <w:tcPr>
            <w:tcW w:w="1005" w:type="dxa"/>
            <w:noWrap w:val="0"/>
            <w:vAlign w:val="center"/>
          </w:tcPr>
          <w:p w14:paraId="188C52A1">
            <w:pPr>
              <w:pStyle w:val="3"/>
              <w:jc w:val="center"/>
              <w:rPr>
                <w:rFonts w:ascii="仿宋" w:hAnsi="仿宋" w:eastAsia="仿宋"/>
                <w:sz w:val="24"/>
                <w:szCs w:val="24"/>
                <w:lang w:val="en-US" w:eastAsia="zh-CN"/>
              </w:rPr>
            </w:pPr>
          </w:p>
        </w:tc>
        <w:tc>
          <w:tcPr>
            <w:tcW w:w="1035" w:type="dxa"/>
            <w:noWrap w:val="0"/>
            <w:vAlign w:val="center"/>
          </w:tcPr>
          <w:p w14:paraId="399F088F">
            <w:pPr>
              <w:pStyle w:val="3"/>
              <w:jc w:val="center"/>
              <w:rPr>
                <w:rFonts w:ascii="仿宋" w:hAnsi="仿宋" w:eastAsia="仿宋"/>
                <w:sz w:val="24"/>
                <w:szCs w:val="24"/>
                <w:lang w:val="en-US" w:eastAsia="zh-CN"/>
              </w:rPr>
            </w:pPr>
          </w:p>
        </w:tc>
        <w:tc>
          <w:tcPr>
            <w:tcW w:w="765" w:type="dxa"/>
            <w:noWrap w:val="0"/>
            <w:vAlign w:val="center"/>
          </w:tcPr>
          <w:p w14:paraId="33DE12B0">
            <w:pPr>
              <w:pStyle w:val="3"/>
              <w:jc w:val="center"/>
              <w:rPr>
                <w:rFonts w:ascii="仿宋" w:hAnsi="仿宋" w:eastAsia="仿宋"/>
                <w:sz w:val="24"/>
                <w:szCs w:val="24"/>
                <w:lang w:val="en-US" w:eastAsia="zh-CN"/>
              </w:rPr>
            </w:pPr>
          </w:p>
        </w:tc>
        <w:tc>
          <w:tcPr>
            <w:tcW w:w="1103" w:type="dxa"/>
            <w:noWrap w:val="0"/>
            <w:vAlign w:val="center"/>
          </w:tcPr>
          <w:p w14:paraId="23D233DF">
            <w:pPr>
              <w:pStyle w:val="3"/>
              <w:jc w:val="center"/>
              <w:rPr>
                <w:rFonts w:hint="default" w:ascii="仿宋" w:hAnsi="仿宋" w:eastAsia="仿宋"/>
                <w:sz w:val="24"/>
                <w:szCs w:val="24"/>
                <w:lang w:val="en-US" w:eastAsia="zh-CN"/>
              </w:rPr>
            </w:pPr>
          </w:p>
        </w:tc>
        <w:tc>
          <w:tcPr>
            <w:tcW w:w="868" w:type="dxa"/>
            <w:noWrap w:val="0"/>
            <w:vAlign w:val="center"/>
          </w:tcPr>
          <w:p w14:paraId="6A7ADE52">
            <w:pPr>
              <w:pStyle w:val="3"/>
              <w:jc w:val="center"/>
              <w:rPr>
                <w:rFonts w:ascii="仿宋" w:hAnsi="仿宋" w:eastAsia="仿宋"/>
                <w:sz w:val="24"/>
                <w:szCs w:val="24"/>
                <w:lang w:val="en-US" w:eastAsia="zh-CN"/>
              </w:rPr>
            </w:pPr>
          </w:p>
        </w:tc>
      </w:tr>
      <w:tr w14:paraId="66228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867" w:type="dxa"/>
            <w:noWrap w:val="0"/>
            <w:vAlign w:val="center"/>
          </w:tcPr>
          <w:p w14:paraId="705CABF6">
            <w:pPr>
              <w:pStyle w:val="3"/>
              <w:jc w:val="center"/>
              <w:rPr>
                <w:rFonts w:hint="default" w:ascii="仿宋" w:hAnsi="仿宋" w:eastAsia="仿宋"/>
                <w:sz w:val="24"/>
                <w:szCs w:val="24"/>
                <w:lang w:val="en-US" w:eastAsia="zh-CN"/>
              </w:rPr>
            </w:pPr>
            <w:r>
              <w:rPr>
                <w:rFonts w:hint="eastAsia" w:ascii="仿宋" w:hAnsi="仿宋" w:eastAsia="仿宋"/>
                <w:sz w:val="24"/>
                <w:szCs w:val="24"/>
                <w:lang w:val="en-US" w:eastAsia="zh-CN"/>
              </w:rPr>
              <w:t>5</w:t>
            </w:r>
          </w:p>
        </w:tc>
        <w:tc>
          <w:tcPr>
            <w:tcW w:w="1581" w:type="dxa"/>
            <w:noWrap w:val="0"/>
            <w:vAlign w:val="center"/>
          </w:tcPr>
          <w:p w14:paraId="41B223AF">
            <w:pPr>
              <w:pStyle w:val="3"/>
              <w:jc w:val="center"/>
              <w:rPr>
                <w:rFonts w:ascii="仿宋" w:hAnsi="仿宋" w:eastAsia="仿宋"/>
                <w:sz w:val="24"/>
                <w:szCs w:val="24"/>
                <w:lang w:val="en-US" w:eastAsia="zh-CN"/>
              </w:rPr>
            </w:pPr>
          </w:p>
        </w:tc>
        <w:tc>
          <w:tcPr>
            <w:tcW w:w="1170" w:type="dxa"/>
            <w:noWrap w:val="0"/>
            <w:vAlign w:val="center"/>
          </w:tcPr>
          <w:p w14:paraId="0520029F">
            <w:pPr>
              <w:pStyle w:val="3"/>
              <w:jc w:val="center"/>
              <w:rPr>
                <w:rFonts w:ascii="仿宋" w:hAnsi="仿宋" w:eastAsia="仿宋"/>
                <w:sz w:val="24"/>
                <w:szCs w:val="24"/>
                <w:lang w:val="en-US" w:eastAsia="zh-CN"/>
              </w:rPr>
            </w:pPr>
          </w:p>
        </w:tc>
        <w:tc>
          <w:tcPr>
            <w:tcW w:w="1140" w:type="dxa"/>
            <w:noWrap w:val="0"/>
            <w:vAlign w:val="center"/>
          </w:tcPr>
          <w:p w14:paraId="5D35069F">
            <w:pPr>
              <w:pStyle w:val="3"/>
              <w:jc w:val="center"/>
              <w:rPr>
                <w:rFonts w:ascii="仿宋" w:hAnsi="仿宋" w:eastAsia="仿宋"/>
                <w:sz w:val="24"/>
                <w:szCs w:val="24"/>
                <w:lang w:val="en-US" w:eastAsia="zh-CN"/>
              </w:rPr>
            </w:pPr>
          </w:p>
        </w:tc>
        <w:tc>
          <w:tcPr>
            <w:tcW w:w="1005" w:type="dxa"/>
            <w:noWrap w:val="0"/>
            <w:vAlign w:val="center"/>
          </w:tcPr>
          <w:p w14:paraId="32F3488C">
            <w:pPr>
              <w:pStyle w:val="3"/>
              <w:jc w:val="center"/>
              <w:rPr>
                <w:rFonts w:ascii="仿宋" w:hAnsi="仿宋" w:eastAsia="仿宋"/>
                <w:sz w:val="24"/>
                <w:szCs w:val="24"/>
                <w:lang w:val="en-US" w:eastAsia="zh-CN"/>
              </w:rPr>
            </w:pPr>
          </w:p>
        </w:tc>
        <w:tc>
          <w:tcPr>
            <w:tcW w:w="1035" w:type="dxa"/>
            <w:noWrap w:val="0"/>
            <w:vAlign w:val="center"/>
          </w:tcPr>
          <w:p w14:paraId="512AE36F">
            <w:pPr>
              <w:pStyle w:val="3"/>
              <w:jc w:val="center"/>
              <w:rPr>
                <w:rFonts w:ascii="仿宋" w:hAnsi="仿宋" w:eastAsia="仿宋"/>
                <w:sz w:val="24"/>
                <w:szCs w:val="24"/>
                <w:lang w:val="en-US" w:eastAsia="zh-CN"/>
              </w:rPr>
            </w:pPr>
          </w:p>
        </w:tc>
        <w:tc>
          <w:tcPr>
            <w:tcW w:w="765" w:type="dxa"/>
            <w:noWrap w:val="0"/>
            <w:vAlign w:val="center"/>
          </w:tcPr>
          <w:p w14:paraId="5D9E5E44">
            <w:pPr>
              <w:pStyle w:val="3"/>
              <w:jc w:val="center"/>
              <w:rPr>
                <w:rFonts w:ascii="仿宋" w:hAnsi="仿宋" w:eastAsia="仿宋"/>
                <w:sz w:val="24"/>
                <w:szCs w:val="24"/>
                <w:lang w:val="en-US" w:eastAsia="zh-CN"/>
              </w:rPr>
            </w:pPr>
          </w:p>
        </w:tc>
        <w:tc>
          <w:tcPr>
            <w:tcW w:w="1103" w:type="dxa"/>
            <w:noWrap w:val="0"/>
            <w:vAlign w:val="center"/>
          </w:tcPr>
          <w:p w14:paraId="058A061C">
            <w:pPr>
              <w:pStyle w:val="3"/>
              <w:jc w:val="center"/>
              <w:rPr>
                <w:rFonts w:hint="default" w:ascii="仿宋" w:hAnsi="仿宋" w:eastAsia="仿宋"/>
                <w:sz w:val="24"/>
                <w:szCs w:val="24"/>
                <w:lang w:val="en-US" w:eastAsia="zh-CN"/>
              </w:rPr>
            </w:pPr>
          </w:p>
        </w:tc>
        <w:tc>
          <w:tcPr>
            <w:tcW w:w="868" w:type="dxa"/>
            <w:noWrap w:val="0"/>
            <w:vAlign w:val="center"/>
          </w:tcPr>
          <w:p w14:paraId="0B032CC2">
            <w:pPr>
              <w:pStyle w:val="3"/>
              <w:jc w:val="center"/>
              <w:rPr>
                <w:rFonts w:ascii="仿宋" w:hAnsi="仿宋" w:eastAsia="仿宋"/>
                <w:sz w:val="24"/>
                <w:szCs w:val="24"/>
                <w:lang w:val="en-US" w:eastAsia="zh-CN"/>
              </w:rPr>
            </w:pPr>
          </w:p>
        </w:tc>
      </w:tr>
      <w:tr w14:paraId="239D4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867" w:type="dxa"/>
            <w:noWrap w:val="0"/>
            <w:vAlign w:val="bottom"/>
          </w:tcPr>
          <w:p w14:paraId="16136665">
            <w:pPr>
              <w:pStyle w:val="3"/>
              <w:jc w:val="center"/>
              <w:rPr>
                <w:rFonts w:hint="default" w:ascii="仿宋" w:hAnsi="仿宋" w:eastAsia="仿宋"/>
                <w:sz w:val="24"/>
                <w:szCs w:val="24"/>
                <w:lang w:val="en-US" w:eastAsia="zh-CN"/>
              </w:rPr>
            </w:pPr>
            <w:r>
              <w:rPr>
                <w:rFonts w:hint="eastAsia" w:ascii="仿宋" w:hAnsi="仿宋" w:eastAsia="仿宋"/>
                <w:sz w:val="24"/>
                <w:szCs w:val="24"/>
                <w:lang w:val="en-US" w:eastAsia="zh-CN"/>
              </w:rPr>
              <w:t>……</w:t>
            </w:r>
          </w:p>
        </w:tc>
        <w:tc>
          <w:tcPr>
            <w:tcW w:w="1581" w:type="dxa"/>
            <w:noWrap w:val="0"/>
            <w:vAlign w:val="bottom"/>
          </w:tcPr>
          <w:p w14:paraId="743767E0">
            <w:pPr>
              <w:ind w:firstLine="0" w:firstLineChars="0"/>
              <w:jc w:val="center"/>
              <w:rPr>
                <w:rFonts w:ascii="仿宋" w:hAnsi="仿宋" w:eastAsia="仿宋"/>
                <w:sz w:val="24"/>
                <w:szCs w:val="24"/>
                <w:lang w:val="en-US" w:eastAsia="zh-CN"/>
              </w:rPr>
            </w:pPr>
            <w:r>
              <w:rPr>
                <w:rFonts w:hint="eastAsia" w:ascii="仿宋" w:hAnsi="仿宋" w:eastAsia="仿宋"/>
                <w:sz w:val="24"/>
                <w:szCs w:val="24"/>
                <w:lang w:val="en-US" w:eastAsia="zh-CN"/>
              </w:rPr>
              <w:t>……</w:t>
            </w:r>
          </w:p>
        </w:tc>
        <w:tc>
          <w:tcPr>
            <w:tcW w:w="1170" w:type="dxa"/>
            <w:noWrap w:val="0"/>
            <w:vAlign w:val="bottom"/>
          </w:tcPr>
          <w:p w14:paraId="63AA9674">
            <w:pPr>
              <w:ind w:firstLine="0" w:firstLineChars="0"/>
              <w:jc w:val="center"/>
              <w:rPr>
                <w:rFonts w:ascii="仿宋" w:hAnsi="仿宋" w:eastAsia="仿宋"/>
                <w:sz w:val="24"/>
                <w:szCs w:val="24"/>
                <w:lang w:val="en-US" w:eastAsia="zh-CN"/>
              </w:rPr>
            </w:pPr>
            <w:r>
              <w:rPr>
                <w:rFonts w:hint="eastAsia" w:ascii="仿宋" w:hAnsi="仿宋" w:eastAsia="仿宋"/>
                <w:sz w:val="24"/>
                <w:szCs w:val="24"/>
                <w:lang w:val="en-US" w:eastAsia="zh-CN"/>
              </w:rPr>
              <w:t>……</w:t>
            </w:r>
          </w:p>
        </w:tc>
        <w:tc>
          <w:tcPr>
            <w:tcW w:w="1140" w:type="dxa"/>
            <w:noWrap w:val="0"/>
            <w:vAlign w:val="bottom"/>
          </w:tcPr>
          <w:p w14:paraId="04C53090">
            <w:pPr>
              <w:ind w:firstLine="0" w:firstLineChars="0"/>
              <w:jc w:val="center"/>
              <w:rPr>
                <w:rFonts w:ascii="仿宋" w:hAnsi="仿宋" w:eastAsia="仿宋"/>
                <w:sz w:val="24"/>
                <w:szCs w:val="24"/>
                <w:lang w:val="en-US" w:eastAsia="zh-CN"/>
              </w:rPr>
            </w:pPr>
            <w:r>
              <w:rPr>
                <w:rFonts w:hint="eastAsia" w:ascii="仿宋" w:hAnsi="仿宋" w:eastAsia="仿宋"/>
                <w:sz w:val="24"/>
                <w:szCs w:val="24"/>
                <w:lang w:val="en-US" w:eastAsia="zh-CN"/>
              </w:rPr>
              <w:t>……</w:t>
            </w:r>
          </w:p>
        </w:tc>
        <w:tc>
          <w:tcPr>
            <w:tcW w:w="1005" w:type="dxa"/>
            <w:noWrap w:val="0"/>
            <w:vAlign w:val="bottom"/>
          </w:tcPr>
          <w:p w14:paraId="2C98FCEA">
            <w:pPr>
              <w:ind w:firstLine="0" w:firstLineChars="0"/>
              <w:jc w:val="center"/>
              <w:rPr>
                <w:rFonts w:ascii="仿宋" w:hAnsi="仿宋" w:eastAsia="仿宋"/>
                <w:sz w:val="24"/>
                <w:szCs w:val="24"/>
                <w:lang w:val="en-US" w:eastAsia="zh-CN"/>
              </w:rPr>
            </w:pPr>
            <w:r>
              <w:rPr>
                <w:rFonts w:hint="eastAsia" w:ascii="仿宋" w:hAnsi="仿宋" w:eastAsia="仿宋"/>
                <w:sz w:val="24"/>
                <w:szCs w:val="24"/>
                <w:lang w:val="en-US" w:eastAsia="zh-CN"/>
              </w:rPr>
              <w:t>……</w:t>
            </w:r>
          </w:p>
        </w:tc>
        <w:tc>
          <w:tcPr>
            <w:tcW w:w="1035" w:type="dxa"/>
            <w:noWrap w:val="0"/>
            <w:vAlign w:val="bottom"/>
          </w:tcPr>
          <w:p w14:paraId="59636B97">
            <w:pPr>
              <w:ind w:firstLine="0" w:firstLineChars="0"/>
              <w:jc w:val="center"/>
              <w:rPr>
                <w:rFonts w:ascii="仿宋" w:hAnsi="仿宋" w:eastAsia="仿宋"/>
                <w:sz w:val="24"/>
                <w:szCs w:val="24"/>
                <w:lang w:val="en-US" w:eastAsia="zh-CN"/>
              </w:rPr>
            </w:pPr>
            <w:r>
              <w:rPr>
                <w:rFonts w:hint="eastAsia" w:ascii="仿宋" w:hAnsi="仿宋" w:eastAsia="仿宋"/>
                <w:sz w:val="24"/>
                <w:szCs w:val="24"/>
                <w:lang w:val="en-US" w:eastAsia="zh-CN"/>
              </w:rPr>
              <w:t>……</w:t>
            </w:r>
          </w:p>
        </w:tc>
        <w:tc>
          <w:tcPr>
            <w:tcW w:w="765" w:type="dxa"/>
            <w:noWrap w:val="0"/>
            <w:vAlign w:val="bottom"/>
          </w:tcPr>
          <w:p w14:paraId="6FF8F315">
            <w:pPr>
              <w:ind w:firstLine="0" w:firstLineChars="0"/>
              <w:jc w:val="center"/>
              <w:rPr>
                <w:rFonts w:ascii="仿宋" w:hAnsi="仿宋" w:eastAsia="仿宋"/>
                <w:sz w:val="24"/>
                <w:szCs w:val="24"/>
                <w:lang w:val="en-US" w:eastAsia="zh-CN"/>
              </w:rPr>
            </w:pPr>
            <w:r>
              <w:rPr>
                <w:rFonts w:hint="eastAsia" w:ascii="仿宋" w:hAnsi="仿宋" w:eastAsia="仿宋"/>
                <w:sz w:val="24"/>
                <w:szCs w:val="24"/>
                <w:lang w:val="en-US" w:eastAsia="zh-CN"/>
              </w:rPr>
              <w:t>……</w:t>
            </w:r>
          </w:p>
        </w:tc>
        <w:tc>
          <w:tcPr>
            <w:tcW w:w="1103" w:type="dxa"/>
            <w:noWrap w:val="0"/>
            <w:vAlign w:val="bottom"/>
          </w:tcPr>
          <w:p w14:paraId="102BA019">
            <w:pPr>
              <w:ind w:firstLine="0" w:firstLineChars="0"/>
              <w:jc w:val="center"/>
              <w:rPr>
                <w:rFonts w:hint="default" w:ascii="仿宋" w:hAnsi="仿宋" w:eastAsia="仿宋"/>
                <w:sz w:val="24"/>
                <w:szCs w:val="24"/>
                <w:lang w:val="en-US" w:eastAsia="zh-CN"/>
              </w:rPr>
            </w:pPr>
            <w:r>
              <w:rPr>
                <w:rFonts w:hint="eastAsia" w:ascii="仿宋" w:hAnsi="仿宋" w:eastAsia="仿宋"/>
                <w:sz w:val="24"/>
                <w:szCs w:val="24"/>
                <w:lang w:val="en-US" w:eastAsia="zh-CN"/>
              </w:rPr>
              <w:t>……</w:t>
            </w:r>
          </w:p>
        </w:tc>
        <w:tc>
          <w:tcPr>
            <w:tcW w:w="868" w:type="dxa"/>
            <w:noWrap w:val="0"/>
            <w:vAlign w:val="bottom"/>
          </w:tcPr>
          <w:p w14:paraId="35171A24">
            <w:pPr>
              <w:ind w:firstLine="0" w:firstLineChars="0"/>
              <w:jc w:val="center"/>
              <w:rPr>
                <w:rFonts w:ascii="仿宋" w:hAnsi="仿宋" w:eastAsia="仿宋"/>
                <w:sz w:val="24"/>
                <w:szCs w:val="24"/>
                <w:lang w:val="en-US" w:eastAsia="zh-CN"/>
              </w:rPr>
            </w:pPr>
            <w:r>
              <w:rPr>
                <w:rFonts w:hint="eastAsia" w:ascii="仿宋" w:hAnsi="仿宋" w:eastAsia="仿宋"/>
                <w:sz w:val="24"/>
                <w:szCs w:val="24"/>
                <w:lang w:val="en-US" w:eastAsia="zh-CN"/>
              </w:rPr>
              <w:t>……</w:t>
            </w:r>
          </w:p>
        </w:tc>
      </w:tr>
      <w:tr w14:paraId="1C4A6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2448" w:type="dxa"/>
            <w:gridSpan w:val="2"/>
            <w:vMerge w:val="restart"/>
            <w:noWrap w:val="0"/>
            <w:vAlign w:val="center"/>
          </w:tcPr>
          <w:p w14:paraId="0AF1CFD9">
            <w:pPr>
              <w:pStyle w:val="3"/>
              <w:spacing w:line="336" w:lineRule="auto"/>
              <w:jc w:val="center"/>
              <w:rPr>
                <w:rFonts w:hint="default" w:ascii="宋体" w:hAnsi="宋体" w:eastAsia="宋体" w:cs="Times New Roman"/>
                <w:b/>
                <w:bCs/>
                <w:kern w:val="2"/>
                <w:sz w:val="24"/>
                <w:szCs w:val="22"/>
                <w:lang w:val="en-US" w:eastAsia="zh-CN" w:bidi="ar-SA"/>
              </w:rPr>
            </w:pPr>
            <w:r>
              <w:rPr>
                <w:rFonts w:hint="eastAsia" w:hAnsi="宋体" w:cs="Times New Roman"/>
                <w:b/>
                <w:bCs/>
                <w:kern w:val="2"/>
                <w:sz w:val="24"/>
                <w:szCs w:val="22"/>
                <w:lang w:val="en-US" w:eastAsia="zh-CN" w:bidi="ar-SA"/>
              </w:rPr>
              <w:t>总价</w:t>
            </w:r>
          </w:p>
        </w:tc>
        <w:tc>
          <w:tcPr>
            <w:tcW w:w="7086" w:type="dxa"/>
            <w:gridSpan w:val="7"/>
            <w:noWrap w:val="0"/>
            <w:vAlign w:val="center"/>
          </w:tcPr>
          <w:p w14:paraId="7D249762">
            <w:pPr>
              <w:pStyle w:val="3"/>
              <w:spacing w:line="336" w:lineRule="auto"/>
              <w:jc w:val="both"/>
              <w:rPr>
                <w:rFonts w:hint="eastAsia" w:ascii="宋体" w:hAnsi="宋体" w:eastAsia="宋体" w:cs="Times New Roman"/>
                <w:b/>
                <w:bCs/>
                <w:kern w:val="2"/>
                <w:sz w:val="24"/>
                <w:szCs w:val="22"/>
                <w:lang w:val="en-US" w:eastAsia="zh-CN" w:bidi="ar-SA"/>
              </w:rPr>
            </w:pPr>
            <w:r>
              <w:rPr>
                <w:rFonts w:hint="eastAsia" w:ascii="宋体" w:hAnsi="宋体" w:eastAsia="宋体" w:cs="Times New Roman"/>
                <w:b/>
                <w:bCs/>
                <w:kern w:val="2"/>
                <w:sz w:val="24"/>
                <w:szCs w:val="22"/>
                <w:lang w:val="en-US" w:eastAsia="zh-CN" w:bidi="ar-SA"/>
              </w:rPr>
              <w:t>大写</w:t>
            </w:r>
            <w:r>
              <w:rPr>
                <w:rFonts w:hint="eastAsia" w:hAnsi="宋体" w:cs="Times New Roman"/>
                <w:b/>
                <w:bCs/>
                <w:kern w:val="2"/>
                <w:sz w:val="24"/>
                <w:szCs w:val="22"/>
                <w:lang w:val="en-US" w:eastAsia="zh-CN" w:bidi="ar-SA"/>
              </w:rPr>
              <w:t>：</w:t>
            </w:r>
            <w:r>
              <w:rPr>
                <w:rFonts w:hint="eastAsia" w:ascii="宋体" w:hAnsi="宋体" w:eastAsia="宋体" w:cs="Times New Roman"/>
                <w:b/>
                <w:bCs/>
                <w:kern w:val="2"/>
                <w:sz w:val="24"/>
                <w:szCs w:val="22"/>
                <w:lang w:val="en-US" w:eastAsia="zh-CN" w:bidi="ar-SA"/>
              </w:rPr>
              <w:t>人民币</w:t>
            </w:r>
            <w:r>
              <w:rPr>
                <w:rFonts w:hint="eastAsia" w:ascii="宋体" w:hAnsi="宋体" w:eastAsia="宋体" w:cs="Times New Roman"/>
                <w:b/>
                <w:bCs/>
                <w:kern w:val="2"/>
                <w:sz w:val="24"/>
                <w:szCs w:val="22"/>
                <w:u w:val="single"/>
                <w:lang w:val="en-US" w:eastAsia="zh-CN" w:bidi="ar-SA"/>
              </w:rPr>
              <w:t xml:space="preserve">         </w:t>
            </w:r>
            <w:r>
              <w:rPr>
                <w:rFonts w:hint="eastAsia" w:hAnsi="宋体" w:cs="Times New Roman"/>
                <w:b/>
                <w:bCs/>
                <w:kern w:val="2"/>
                <w:sz w:val="24"/>
                <w:szCs w:val="22"/>
                <w:u w:val="single"/>
                <w:lang w:val="en-US" w:eastAsia="zh-CN" w:bidi="ar-SA"/>
              </w:rPr>
              <w:t xml:space="preserve">    </w:t>
            </w:r>
            <w:r>
              <w:rPr>
                <w:rFonts w:hint="eastAsia" w:ascii="宋体" w:hAnsi="宋体" w:eastAsia="宋体" w:cs="Times New Roman"/>
                <w:b/>
                <w:bCs/>
                <w:kern w:val="2"/>
                <w:sz w:val="24"/>
                <w:szCs w:val="22"/>
                <w:lang w:val="en-US" w:eastAsia="zh-CN" w:bidi="ar-SA"/>
              </w:rPr>
              <w:t xml:space="preserve">元整     </w:t>
            </w:r>
          </w:p>
        </w:tc>
      </w:tr>
      <w:tr w14:paraId="1F7F7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2448" w:type="dxa"/>
            <w:gridSpan w:val="2"/>
            <w:vMerge w:val="continue"/>
            <w:noWrap w:val="0"/>
            <w:vAlign w:val="center"/>
          </w:tcPr>
          <w:p w14:paraId="7977B2C5">
            <w:pPr>
              <w:pStyle w:val="3"/>
              <w:spacing w:line="336" w:lineRule="auto"/>
              <w:jc w:val="both"/>
            </w:pPr>
          </w:p>
        </w:tc>
        <w:tc>
          <w:tcPr>
            <w:tcW w:w="7086" w:type="dxa"/>
            <w:gridSpan w:val="7"/>
            <w:noWrap w:val="0"/>
            <w:vAlign w:val="center"/>
          </w:tcPr>
          <w:p w14:paraId="739FCB24">
            <w:pPr>
              <w:pStyle w:val="3"/>
              <w:spacing w:line="336" w:lineRule="auto"/>
              <w:jc w:val="both"/>
              <w:rPr>
                <w:rFonts w:hint="eastAsia" w:ascii="宋体" w:hAnsi="宋体" w:eastAsia="宋体" w:cs="Times New Roman"/>
                <w:b/>
                <w:bCs/>
                <w:kern w:val="2"/>
                <w:sz w:val="24"/>
                <w:szCs w:val="22"/>
                <w:lang w:val="en-US" w:eastAsia="zh-CN" w:bidi="ar-SA"/>
              </w:rPr>
            </w:pPr>
            <w:r>
              <w:rPr>
                <w:rFonts w:hint="eastAsia" w:ascii="宋体" w:hAnsi="宋体" w:eastAsia="宋体" w:cs="Times New Roman"/>
                <w:b/>
                <w:bCs/>
                <w:kern w:val="2"/>
                <w:sz w:val="24"/>
                <w:szCs w:val="22"/>
                <w:lang w:val="en-US" w:eastAsia="zh-CN" w:bidi="ar-SA"/>
              </w:rPr>
              <w:t>小写</w:t>
            </w:r>
            <w:r>
              <w:rPr>
                <w:rFonts w:hint="eastAsia" w:hAnsi="宋体" w:cs="Times New Roman"/>
                <w:b/>
                <w:bCs/>
                <w:kern w:val="2"/>
                <w:sz w:val="24"/>
                <w:szCs w:val="22"/>
                <w:lang w:val="en-US" w:eastAsia="zh-CN" w:bidi="ar-SA"/>
              </w:rPr>
              <w:t>：</w:t>
            </w:r>
            <w:r>
              <w:rPr>
                <w:rFonts w:hint="eastAsia" w:ascii="宋体" w:hAnsi="宋体" w:eastAsia="宋体" w:cs="Times New Roman"/>
                <w:b/>
                <w:bCs/>
                <w:kern w:val="2"/>
                <w:sz w:val="24"/>
                <w:szCs w:val="22"/>
                <w:lang w:val="en-US" w:eastAsia="zh-CN" w:bidi="ar-SA"/>
              </w:rPr>
              <w:t>¥</w:t>
            </w:r>
            <w:r>
              <w:rPr>
                <w:rFonts w:hint="eastAsia" w:ascii="宋体" w:hAnsi="宋体" w:eastAsia="宋体" w:cs="Times New Roman"/>
                <w:b/>
                <w:bCs/>
                <w:kern w:val="2"/>
                <w:sz w:val="24"/>
                <w:szCs w:val="22"/>
                <w:u w:val="single"/>
                <w:lang w:val="en-US" w:eastAsia="zh-CN" w:bidi="ar-SA"/>
              </w:rPr>
              <w:t xml:space="preserve">      </w:t>
            </w:r>
            <w:r>
              <w:rPr>
                <w:rFonts w:hint="eastAsia" w:hAnsi="宋体" w:cs="Times New Roman"/>
                <w:b/>
                <w:bCs/>
                <w:kern w:val="2"/>
                <w:sz w:val="24"/>
                <w:szCs w:val="22"/>
                <w:u w:val="single"/>
                <w:lang w:val="en-US" w:eastAsia="zh-CN" w:bidi="ar-SA"/>
              </w:rPr>
              <w:t xml:space="preserve"> </w:t>
            </w:r>
            <w:r>
              <w:rPr>
                <w:rFonts w:hint="eastAsia" w:ascii="宋体" w:hAnsi="宋体" w:eastAsia="宋体" w:cs="Times New Roman"/>
                <w:b/>
                <w:bCs/>
                <w:kern w:val="2"/>
                <w:sz w:val="24"/>
                <w:szCs w:val="22"/>
                <w:u w:val="single"/>
                <w:lang w:val="en-US" w:eastAsia="zh-CN" w:bidi="ar-SA"/>
              </w:rPr>
              <w:t xml:space="preserve"> </w:t>
            </w:r>
            <w:r>
              <w:rPr>
                <w:rFonts w:hint="eastAsia" w:hAnsi="宋体" w:cs="Times New Roman"/>
                <w:b/>
                <w:bCs/>
                <w:kern w:val="2"/>
                <w:sz w:val="24"/>
                <w:szCs w:val="22"/>
                <w:u w:val="single"/>
                <w:lang w:val="en-US" w:eastAsia="zh-CN" w:bidi="ar-SA"/>
              </w:rPr>
              <w:t xml:space="preserve">   </w:t>
            </w:r>
            <w:r>
              <w:rPr>
                <w:rFonts w:hint="eastAsia" w:ascii="宋体" w:hAnsi="宋体" w:eastAsia="宋体" w:cs="Times New Roman"/>
                <w:b/>
                <w:bCs/>
                <w:kern w:val="2"/>
                <w:sz w:val="24"/>
                <w:szCs w:val="22"/>
                <w:lang w:val="en-US" w:eastAsia="zh-CN" w:bidi="ar-SA"/>
              </w:rPr>
              <w:t>元</w:t>
            </w:r>
          </w:p>
        </w:tc>
      </w:tr>
      <w:tr w14:paraId="3CD04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448" w:type="dxa"/>
            <w:gridSpan w:val="2"/>
            <w:noWrap w:val="0"/>
            <w:vAlign w:val="bottom"/>
          </w:tcPr>
          <w:p w14:paraId="3B418147">
            <w:pPr>
              <w:ind w:firstLine="0" w:firstLineChars="0"/>
              <w:jc w:val="center"/>
              <w:rPr>
                <w:rFonts w:hint="eastAsia" w:ascii="Calibri" w:hAnsi="Calibri" w:eastAsia="宋体" w:cs="Times New Roman"/>
                <w:kern w:val="2"/>
                <w:sz w:val="24"/>
                <w:szCs w:val="22"/>
                <w:lang w:val="en-US" w:eastAsia="zh-CN" w:bidi="ar-SA"/>
              </w:rPr>
            </w:pPr>
            <w:r>
              <w:rPr>
                <w:rFonts w:hint="eastAsia"/>
              </w:rPr>
              <w:t>说明</w:t>
            </w:r>
          </w:p>
        </w:tc>
        <w:tc>
          <w:tcPr>
            <w:tcW w:w="7086" w:type="dxa"/>
            <w:gridSpan w:val="7"/>
            <w:noWrap w:val="0"/>
            <w:vAlign w:val="bottom"/>
          </w:tcPr>
          <w:p w14:paraId="330EC5D5">
            <w:pPr>
              <w:ind w:firstLine="0" w:firstLineChars="0"/>
              <w:jc w:val="both"/>
              <w:rPr>
                <w:rFonts w:hint="eastAsia" w:ascii="Calibri" w:hAnsi="Calibri" w:eastAsia="宋体" w:cs="Times New Roman"/>
                <w:kern w:val="2"/>
                <w:sz w:val="24"/>
                <w:szCs w:val="22"/>
                <w:lang w:val="en-US" w:eastAsia="zh-CN" w:bidi="ar-SA"/>
              </w:rPr>
            </w:pPr>
            <w:r>
              <w:rPr>
                <w:rFonts w:hint="eastAsia"/>
              </w:rPr>
              <w:t>配置清单、技术指标、厂商服务承诺、厂商人员培训承诺见附件。</w:t>
            </w:r>
          </w:p>
        </w:tc>
      </w:tr>
    </w:tbl>
    <w:p w14:paraId="09932999">
      <w:pPr>
        <w:keepNext w:val="0"/>
        <w:keepLines w:val="0"/>
        <w:pageBreakBefore w:val="0"/>
        <w:kinsoku w:val="0"/>
        <w:wordWrap/>
        <w:overflowPunct/>
        <w:topLinePunct w:val="0"/>
        <w:autoSpaceDE/>
        <w:autoSpaceDN/>
        <w:bidi w:val="0"/>
        <w:spacing w:line="432" w:lineRule="auto"/>
        <w:ind w:firstLine="600" w:firstLineChars="250"/>
        <w:textAlignment w:val="auto"/>
        <w:rPr>
          <w:rFonts w:hint="eastAsia" w:ascii="宋体" w:hAnsi="宋体"/>
          <w:sz w:val="24"/>
        </w:rPr>
      </w:pPr>
    </w:p>
    <w:p w14:paraId="684C69EB">
      <w:pPr>
        <w:keepNext w:val="0"/>
        <w:keepLines w:val="0"/>
        <w:pageBreakBefore w:val="0"/>
        <w:kinsoku w:val="0"/>
        <w:wordWrap/>
        <w:overflowPunct/>
        <w:topLinePunct w:val="0"/>
        <w:autoSpaceDE/>
        <w:autoSpaceDN/>
        <w:bidi w:val="0"/>
        <w:spacing w:line="432" w:lineRule="auto"/>
        <w:ind w:firstLine="600" w:firstLineChars="250"/>
        <w:textAlignment w:val="auto"/>
        <w:rPr>
          <w:rFonts w:hint="eastAsia" w:ascii="宋体" w:hAnsi="宋体"/>
          <w:b/>
          <w:sz w:val="24"/>
        </w:rPr>
      </w:pPr>
      <w:r>
        <w:rPr>
          <w:rFonts w:hint="eastAsia" w:ascii="宋体" w:hAnsi="宋体"/>
          <w:sz w:val="24"/>
        </w:rPr>
        <w:t>乙方负责按以上确定的产品规格、</w:t>
      </w:r>
      <w:r>
        <w:rPr>
          <w:rFonts w:hint="eastAsia" w:ascii="宋体" w:hAnsi="宋体"/>
          <w:sz w:val="24"/>
          <w:lang w:eastAsia="zh-CN"/>
        </w:rPr>
        <w:t>包装</w:t>
      </w:r>
      <w:r>
        <w:rPr>
          <w:rFonts w:hint="eastAsia" w:ascii="宋体" w:hAnsi="宋体"/>
          <w:sz w:val="24"/>
        </w:rPr>
        <w:t>及配套内容进行供货，及时运到</w:t>
      </w:r>
      <w:r>
        <w:rPr>
          <w:rFonts w:hint="eastAsia" w:ascii="宋体" w:hAnsi="宋体"/>
          <w:sz w:val="24"/>
          <w:lang w:eastAsia="zh-CN"/>
        </w:rPr>
        <w:t>采购人</w:t>
      </w:r>
      <w:r>
        <w:rPr>
          <w:rFonts w:hint="eastAsia" w:ascii="宋体" w:hAnsi="宋体"/>
          <w:sz w:val="24"/>
        </w:rPr>
        <w:t>指定交货地点，</w:t>
      </w:r>
      <w:r>
        <w:rPr>
          <w:rFonts w:hint="eastAsia" w:ascii="宋体" w:hAnsi="宋体"/>
          <w:sz w:val="24"/>
          <w:highlight w:val="none"/>
        </w:rPr>
        <w:t>负责对</w:t>
      </w:r>
      <w:r>
        <w:rPr>
          <w:rFonts w:hint="eastAsia" w:ascii="宋体" w:hAnsi="宋体"/>
          <w:sz w:val="24"/>
          <w:highlight w:val="none"/>
          <w:lang w:eastAsia="zh-CN"/>
        </w:rPr>
        <w:t>采购人</w:t>
      </w:r>
      <w:r>
        <w:rPr>
          <w:rFonts w:hint="eastAsia" w:ascii="宋体" w:hAnsi="宋体"/>
          <w:sz w:val="24"/>
          <w:highlight w:val="none"/>
        </w:rPr>
        <w:t>操作、维护人员进行培训，指导操作、使用和维修保养，做好售后服务工作。</w:t>
      </w:r>
    </w:p>
    <w:p w14:paraId="4E1E912F">
      <w:pPr>
        <w:keepNext w:val="0"/>
        <w:keepLines w:val="0"/>
        <w:pageBreakBefore w:val="0"/>
        <w:wordWrap/>
        <w:overflowPunct/>
        <w:topLinePunct w:val="0"/>
        <w:autoSpaceDE/>
        <w:autoSpaceDN/>
        <w:bidi w:val="0"/>
        <w:spacing w:line="432" w:lineRule="auto"/>
        <w:ind w:firstLine="482" w:firstLineChars="200"/>
        <w:textAlignment w:val="auto"/>
        <w:rPr>
          <w:rFonts w:ascii="宋体"/>
          <w:b/>
          <w:sz w:val="24"/>
        </w:rPr>
      </w:pPr>
      <w:r>
        <w:rPr>
          <w:rFonts w:hint="eastAsia" w:ascii="宋体" w:hAnsi="宋体"/>
          <w:b/>
          <w:sz w:val="24"/>
        </w:rPr>
        <w:t>二、合同价格</w:t>
      </w:r>
    </w:p>
    <w:p w14:paraId="7EA839C4">
      <w:pPr>
        <w:keepNext w:val="0"/>
        <w:keepLines w:val="0"/>
        <w:pageBreakBefore w:val="0"/>
        <w:kinsoku w:val="0"/>
        <w:wordWrap/>
        <w:overflowPunct/>
        <w:topLinePunct w:val="0"/>
        <w:autoSpaceDE/>
        <w:autoSpaceDN/>
        <w:bidi w:val="0"/>
        <w:spacing w:line="432" w:lineRule="auto"/>
        <w:ind w:firstLine="480" w:firstLineChars="200"/>
        <w:textAlignment w:val="auto"/>
        <w:rPr>
          <w:rFonts w:ascii="宋体"/>
          <w:sz w:val="24"/>
        </w:rPr>
      </w:pPr>
      <w:r>
        <w:rPr>
          <w:rFonts w:hint="eastAsia" w:ascii="宋体" w:hAnsi="宋体"/>
          <w:sz w:val="24"/>
        </w:rPr>
        <w:t>合同总价：人民币大写：</w:t>
      </w:r>
      <w:r>
        <w:rPr>
          <w:rFonts w:ascii="宋体" w:hAnsi="宋体"/>
          <w:b/>
          <w:sz w:val="24"/>
          <w:u w:val="single"/>
        </w:rPr>
        <w:t xml:space="preserve">            </w:t>
      </w:r>
      <w:r>
        <w:rPr>
          <w:rFonts w:hint="eastAsia" w:ascii="宋体" w:hAnsi="宋体"/>
          <w:b/>
          <w:sz w:val="24"/>
          <w:u w:val="single"/>
          <w:lang w:val="en-US" w:eastAsia="zh-CN"/>
        </w:rPr>
        <w:t xml:space="preserve">          </w:t>
      </w:r>
      <w:r>
        <w:rPr>
          <w:rFonts w:hint="eastAsia" w:ascii="宋体" w:hAnsi="宋体"/>
          <w:b/>
          <w:sz w:val="24"/>
        </w:rPr>
        <w:t>元整；</w:t>
      </w:r>
      <w:r>
        <w:rPr>
          <w:rFonts w:hint="eastAsia" w:ascii="宋体" w:hAnsi="宋体"/>
          <w:b/>
          <w:sz w:val="24"/>
          <w:lang w:val="en-US" w:eastAsia="zh-CN"/>
        </w:rPr>
        <w:t>¥</w:t>
      </w:r>
      <w:r>
        <w:rPr>
          <w:rFonts w:ascii="宋体" w:hAnsi="宋体"/>
          <w:sz w:val="24"/>
        </w:rPr>
        <w:t xml:space="preserve"> </w:t>
      </w:r>
      <w:r>
        <w:rPr>
          <w:rFonts w:ascii="宋体" w:hAnsi="宋体"/>
          <w:b/>
          <w:sz w:val="24"/>
          <w:u w:val="single"/>
        </w:rPr>
        <w:t xml:space="preserve">      </w:t>
      </w:r>
      <w:r>
        <w:rPr>
          <w:rFonts w:hint="eastAsia" w:ascii="宋体" w:hAnsi="宋体"/>
          <w:b/>
          <w:sz w:val="24"/>
          <w:u w:val="single"/>
          <w:lang w:val="en-US" w:eastAsia="zh-CN"/>
        </w:rPr>
        <w:t xml:space="preserve">     </w:t>
      </w:r>
      <w:r>
        <w:rPr>
          <w:rFonts w:hint="eastAsia" w:ascii="宋体" w:hAnsi="宋体"/>
          <w:sz w:val="24"/>
        </w:rPr>
        <w:t>元。</w:t>
      </w:r>
    </w:p>
    <w:p w14:paraId="4BE07FE5">
      <w:pPr>
        <w:keepNext w:val="0"/>
        <w:keepLines w:val="0"/>
        <w:pageBreakBefore w:val="0"/>
        <w:kinsoku w:val="0"/>
        <w:wordWrap/>
        <w:overflowPunct/>
        <w:topLinePunct w:val="0"/>
        <w:autoSpaceDE/>
        <w:autoSpaceDN/>
        <w:bidi w:val="0"/>
        <w:spacing w:line="432" w:lineRule="auto"/>
        <w:ind w:firstLine="480" w:firstLineChars="200"/>
        <w:textAlignment w:val="auto"/>
        <w:rPr>
          <w:rFonts w:hint="eastAsia" w:ascii="宋体" w:hAnsi="宋体"/>
          <w:b/>
          <w:sz w:val="24"/>
        </w:rPr>
      </w:pPr>
      <w:r>
        <w:rPr>
          <w:rFonts w:hint="eastAsia" w:ascii="宋体" w:hAnsi="宋体"/>
          <w:sz w:val="24"/>
        </w:rPr>
        <w:t>合同总价包括：产品的供应费及所发生的运输费、杂费（含保险）、商检费、搬运费、安装调试费、培训费等，包括从产品供应地点到交货地点所包含的一切费用。合同总价不可变更，不受市场价变化的影响，不受实际数量变化的影响。</w:t>
      </w:r>
    </w:p>
    <w:p w14:paraId="3E424B90">
      <w:pPr>
        <w:keepNext w:val="0"/>
        <w:keepLines w:val="0"/>
        <w:pageBreakBefore w:val="0"/>
        <w:wordWrap/>
        <w:overflowPunct/>
        <w:topLinePunct w:val="0"/>
        <w:autoSpaceDE/>
        <w:autoSpaceDN/>
        <w:bidi w:val="0"/>
        <w:spacing w:line="432" w:lineRule="auto"/>
        <w:ind w:firstLine="482" w:firstLineChars="200"/>
        <w:textAlignment w:val="auto"/>
        <w:rPr>
          <w:rFonts w:ascii="宋体"/>
          <w:b/>
          <w:sz w:val="24"/>
        </w:rPr>
      </w:pPr>
      <w:r>
        <w:rPr>
          <w:rFonts w:hint="eastAsia" w:ascii="宋体" w:hAnsi="宋体"/>
          <w:b/>
          <w:sz w:val="24"/>
        </w:rPr>
        <w:t>三、款项支付</w:t>
      </w:r>
    </w:p>
    <w:p w14:paraId="60B8555C">
      <w:pPr>
        <w:keepNext w:val="0"/>
        <w:keepLines w:val="0"/>
        <w:pageBreakBefore w:val="0"/>
        <w:kinsoku w:val="0"/>
        <w:wordWrap/>
        <w:overflowPunct/>
        <w:topLinePunct w:val="0"/>
        <w:autoSpaceDE/>
        <w:autoSpaceDN/>
        <w:bidi w:val="0"/>
        <w:spacing w:line="432" w:lineRule="auto"/>
        <w:textAlignment w:val="auto"/>
        <w:rPr>
          <w:rFonts w:hint="default" w:ascii="宋体"/>
          <w:sz w:val="24"/>
          <w:lang w:val="en-US"/>
        </w:rPr>
      </w:pPr>
      <w:bookmarkStart w:id="0" w:name="_Toc337393755"/>
      <w:r>
        <w:rPr>
          <w:rFonts w:ascii="宋体" w:hAnsi="宋体"/>
          <w:sz w:val="24"/>
        </w:rPr>
        <w:t xml:space="preserve">    1</w:t>
      </w:r>
      <w:r>
        <w:rPr>
          <w:rFonts w:hint="eastAsia" w:ascii="宋体" w:hAnsi="宋体"/>
          <w:sz w:val="24"/>
          <w:lang w:val="en-US" w:eastAsia="zh-CN"/>
        </w:rPr>
        <w:t>、</w:t>
      </w:r>
      <w:bookmarkEnd w:id="0"/>
      <w:r>
        <w:rPr>
          <w:rFonts w:hint="eastAsia" w:ascii="宋体" w:hAnsi="宋体"/>
          <w:sz w:val="24"/>
          <w:lang w:val="en-US" w:eastAsia="zh-CN"/>
        </w:rPr>
        <w:t>分期付款</w:t>
      </w:r>
    </w:p>
    <w:p w14:paraId="25945A3B">
      <w:pPr>
        <w:keepNext w:val="0"/>
        <w:keepLines w:val="0"/>
        <w:pageBreakBefore w:val="0"/>
        <w:kinsoku w:val="0"/>
        <w:wordWrap/>
        <w:overflowPunct/>
        <w:topLinePunct w:val="0"/>
        <w:autoSpaceDE/>
        <w:autoSpaceDN/>
        <w:bidi w:val="0"/>
        <w:spacing w:line="432" w:lineRule="auto"/>
        <w:ind w:firstLine="480"/>
        <w:textAlignment w:val="auto"/>
        <w:rPr>
          <w:rFonts w:hint="eastAsia" w:ascii="宋体" w:hAnsi="宋体"/>
          <w:sz w:val="24"/>
          <w:lang w:val="en-US" w:eastAsia="zh-CN"/>
        </w:rPr>
      </w:pPr>
      <w:r>
        <w:rPr>
          <w:rFonts w:hint="eastAsia" w:ascii="宋体" w:hAnsi="宋体"/>
          <w:sz w:val="24"/>
          <w:lang w:val="en-US" w:eastAsia="zh-CN"/>
        </w:rPr>
        <w:t>2、付款条件说明：合同签订之日起，达到付款条件起30日内，支付合同总金额的95.00%。全部货物到货验收合格后，达到付款条件起30日内，支付合同总金额的5.00%</w:t>
      </w:r>
    </w:p>
    <w:p w14:paraId="64443E12">
      <w:pPr>
        <w:keepNext w:val="0"/>
        <w:keepLines w:val="0"/>
        <w:pageBreakBefore w:val="0"/>
        <w:wordWrap/>
        <w:overflowPunct/>
        <w:topLinePunct w:val="0"/>
        <w:autoSpaceDE/>
        <w:autoSpaceDN/>
        <w:bidi w:val="0"/>
        <w:spacing w:line="432" w:lineRule="auto"/>
        <w:ind w:firstLine="482" w:firstLineChars="200"/>
        <w:textAlignment w:val="auto"/>
        <w:rPr>
          <w:rFonts w:ascii="宋体"/>
          <w:b/>
          <w:sz w:val="24"/>
        </w:rPr>
      </w:pPr>
      <w:r>
        <w:rPr>
          <w:rFonts w:hint="eastAsia" w:ascii="宋体" w:hAnsi="宋体"/>
          <w:b/>
          <w:sz w:val="24"/>
        </w:rPr>
        <w:t>四、交货条件</w:t>
      </w:r>
    </w:p>
    <w:p w14:paraId="3DB76D89">
      <w:pPr>
        <w:keepNext w:val="0"/>
        <w:keepLines w:val="0"/>
        <w:pageBreakBefore w:val="0"/>
        <w:kinsoku w:val="0"/>
        <w:wordWrap/>
        <w:overflowPunct/>
        <w:topLinePunct w:val="0"/>
        <w:autoSpaceDE/>
        <w:autoSpaceDN/>
        <w:bidi w:val="0"/>
        <w:spacing w:line="432" w:lineRule="auto"/>
        <w:ind w:firstLine="600" w:firstLineChars="250"/>
        <w:textAlignment w:val="auto"/>
        <w:rPr>
          <w:rFonts w:hint="default" w:ascii="宋体" w:eastAsia="宋体"/>
          <w:sz w:val="24"/>
          <w:lang w:val="en-US" w:eastAsia="zh-CN"/>
        </w:rPr>
      </w:pPr>
      <w:r>
        <w:rPr>
          <w:rFonts w:ascii="宋体" w:hAnsi="宋体"/>
          <w:sz w:val="24"/>
        </w:rPr>
        <w:t>1</w:t>
      </w:r>
      <w:r>
        <w:rPr>
          <w:rFonts w:hint="eastAsia" w:ascii="宋体" w:hAnsi="宋体"/>
          <w:sz w:val="24"/>
        </w:rPr>
        <w:t>、交货地点：</w:t>
      </w:r>
      <w:r>
        <w:rPr>
          <w:rFonts w:hint="eastAsia" w:ascii="宋体" w:hAnsi="宋体"/>
          <w:sz w:val="24"/>
          <w:lang w:val="en-US" w:eastAsia="zh-CN"/>
        </w:rPr>
        <w:t>采购人指定地点</w:t>
      </w:r>
    </w:p>
    <w:p w14:paraId="1B7A0A7C">
      <w:pPr>
        <w:keepNext w:val="0"/>
        <w:keepLines w:val="0"/>
        <w:pageBreakBefore w:val="0"/>
        <w:kinsoku w:val="0"/>
        <w:wordWrap/>
        <w:overflowPunct/>
        <w:topLinePunct w:val="0"/>
        <w:autoSpaceDE/>
        <w:autoSpaceDN/>
        <w:bidi w:val="0"/>
        <w:spacing w:line="432" w:lineRule="auto"/>
        <w:ind w:firstLine="600" w:firstLineChars="250"/>
        <w:textAlignment w:val="auto"/>
        <w:rPr>
          <w:rFonts w:hint="default" w:ascii="宋体" w:hAnsi="宋体"/>
          <w:b/>
          <w:sz w:val="24"/>
          <w:lang w:val="en-US"/>
        </w:rPr>
      </w:pPr>
      <w:r>
        <w:rPr>
          <w:rFonts w:ascii="宋体" w:hAnsi="宋体"/>
          <w:sz w:val="24"/>
        </w:rPr>
        <w:t>2</w:t>
      </w:r>
      <w:r>
        <w:rPr>
          <w:rFonts w:hint="eastAsia" w:ascii="宋体" w:hAnsi="宋体"/>
          <w:sz w:val="24"/>
        </w:rPr>
        <w:t>、</w:t>
      </w:r>
      <w:r>
        <w:rPr>
          <w:rFonts w:hint="eastAsia" w:ascii="宋体" w:hAnsi="宋体"/>
          <w:sz w:val="24"/>
          <w:highlight w:val="none"/>
        </w:rPr>
        <w:t>交货</w:t>
      </w:r>
      <w:r>
        <w:rPr>
          <w:rFonts w:hint="eastAsia" w:ascii="宋体" w:hAnsi="宋体"/>
          <w:sz w:val="24"/>
          <w:highlight w:val="none"/>
          <w:lang w:val="en-US" w:eastAsia="zh-CN"/>
        </w:rPr>
        <w:t>期</w:t>
      </w:r>
      <w:r>
        <w:rPr>
          <w:rFonts w:hint="eastAsia" w:ascii="宋体" w:hAnsi="宋体"/>
          <w:sz w:val="24"/>
          <w:highlight w:val="none"/>
        </w:rPr>
        <w:t>：</w:t>
      </w:r>
      <w:r>
        <w:rPr>
          <w:rFonts w:hint="eastAsia" w:ascii="宋体" w:hAnsi="宋体"/>
          <w:sz w:val="24"/>
          <w:highlight w:val="none"/>
          <w:lang w:val="en-US" w:eastAsia="zh-CN"/>
        </w:rPr>
        <w:t>合同签订之日起一年</w:t>
      </w:r>
    </w:p>
    <w:p w14:paraId="426086FE">
      <w:pPr>
        <w:keepNext w:val="0"/>
        <w:keepLines w:val="0"/>
        <w:pageBreakBefore w:val="0"/>
        <w:wordWrap/>
        <w:overflowPunct/>
        <w:topLinePunct w:val="0"/>
        <w:autoSpaceDE/>
        <w:autoSpaceDN/>
        <w:bidi w:val="0"/>
        <w:spacing w:line="432" w:lineRule="auto"/>
        <w:ind w:firstLine="482" w:firstLineChars="200"/>
        <w:textAlignment w:val="auto"/>
        <w:rPr>
          <w:rFonts w:ascii="宋体"/>
          <w:b/>
          <w:sz w:val="24"/>
        </w:rPr>
      </w:pPr>
      <w:r>
        <w:rPr>
          <w:rFonts w:hint="eastAsia" w:ascii="宋体" w:hAnsi="宋体"/>
          <w:b/>
          <w:sz w:val="24"/>
        </w:rPr>
        <w:t>五、运输方式：</w:t>
      </w:r>
    </w:p>
    <w:p w14:paraId="0D282C27">
      <w:pPr>
        <w:keepNext w:val="0"/>
        <w:keepLines w:val="0"/>
        <w:pageBreakBefore w:val="0"/>
        <w:widowControl/>
        <w:wordWrap/>
        <w:overflowPunct/>
        <w:topLinePunct w:val="0"/>
        <w:autoSpaceDE/>
        <w:autoSpaceDN/>
        <w:bidi w:val="0"/>
        <w:spacing w:line="432" w:lineRule="auto"/>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运输方式：涉及的商品包装和快递包装，均应符合《商品包装政府采购需求标准（试行）》《快递包装政府采购需求标准（试行）》的要求，包装应适应于远距离运输、防潮、防震、防锈和防野蛮装卸，以确保货物安全无损运抵指定地点。</w:t>
      </w:r>
    </w:p>
    <w:p w14:paraId="6336D55A">
      <w:pPr>
        <w:keepNext w:val="0"/>
        <w:keepLines w:val="0"/>
        <w:pageBreakBefore w:val="0"/>
        <w:widowControl/>
        <w:wordWrap/>
        <w:overflowPunct/>
        <w:topLinePunct w:val="0"/>
        <w:autoSpaceDE/>
        <w:autoSpaceDN/>
        <w:bidi w:val="0"/>
        <w:spacing w:line="432" w:lineRule="auto"/>
        <w:ind w:firstLine="480" w:firstLineChars="200"/>
        <w:jc w:val="left"/>
        <w:textAlignment w:val="auto"/>
        <w:rPr>
          <w:rFonts w:hint="eastAsia" w:ascii="ˎ̥" w:hAnsi="ˎ̥" w:cs="宋体"/>
          <w:color w:val="000000"/>
          <w:kern w:val="0"/>
          <w:sz w:val="28"/>
          <w:szCs w:val="28"/>
        </w:rPr>
      </w:pPr>
      <w:r>
        <w:rPr>
          <w:rFonts w:hint="eastAsia" w:ascii="宋体" w:hAnsi="宋体" w:cs="宋体"/>
          <w:color w:val="000000"/>
          <w:kern w:val="0"/>
          <w:sz w:val="24"/>
          <w:szCs w:val="24"/>
          <w:lang w:val="en-US" w:eastAsia="zh-CN"/>
        </w:rPr>
        <w:t>2、</w:t>
      </w:r>
      <w:r>
        <w:rPr>
          <w:rFonts w:hint="eastAsia" w:ascii="宋体" w:hAnsi="宋体" w:eastAsia="宋体" w:cs="宋体"/>
          <w:color w:val="000000"/>
          <w:kern w:val="0"/>
          <w:sz w:val="24"/>
          <w:szCs w:val="24"/>
        </w:rPr>
        <w:t>所有</w:t>
      </w:r>
      <w:r>
        <w:rPr>
          <w:rFonts w:hint="eastAsia" w:ascii="宋体" w:hAnsi="宋体" w:cs="宋体"/>
          <w:color w:val="000000"/>
          <w:kern w:val="0"/>
          <w:sz w:val="24"/>
          <w:szCs w:val="24"/>
          <w:lang w:val="en-US" w:eastAsia="zh-CN"/>
        </w:rPr>
        <w:t>产品</w:t>
      </w:r>
      <w:r>
        <w:rPr>
          <w:rFonts w:hint="eastAsia" w:ascii="宋体" w:hAnsi="宋体" w:eastAsia="宋体" w:cs="宋体"/>
          <w:color w:val="000000"/>
          <w:kern w:val="0"/>
          <w:sz w:val="24"/>
          <w:szCs w:val="24"/>
        </w:rPr>
        <w:t>由生产厂家直接运输到陕西省疾病预防控制中心</w:t>
      </w:r>
      <w:r>
        <w:rPr>
          <w:rFonts w:hint="eastAsia" w:ascii="宋体" w:hAnsi="宋体" w:cs="宋体"/>
          <w:color w:val="000000"/>
          <w:kern w:val="0"/>
          <w:sz w:val="24"/>
          <w:szCs w:val="24"/>
          <w:lang w:val="en-US" w:eastAsia="zh-CN"/>
        </w:rPr>
        <w:t>指定地点</w:t>
      </w:r>
      <w:r>
        <w:rPr>
          <w:rFonts w:hint="eastAsia" w:ascii="宋体" w:hAnsi="宋体" w:cs="宋体"/>
          <w:color w:val="000000"/>
          <w:kern w:val="0"/>
          <w:sz w:val="24"/>
          <w:szCs w:val="24"/>
          <w:lang w:eastAsia="zh-CN"/>
        </w:rPr>
        <w:t>，</w:t>
      </w:r>
      <w:r>
        <w:rPr>
          <w:rFonts w:hint="eastAsia" w:ascii="宋体" w:hAnsi="宋体" w:eastAsia="宋体" w:cs="宋体"/>
          <w:color w:val="000000"/>
          <w:kern w:val="0"/>
          <w:sz w:val="24"/>
          <w:szCs w:val="24"/>
        </w:rPr>
        <w:t>运输所需费用(含保险金等)由生产厂家负担</w:t>
      </w:r>
      <w:r>
        <w:rPr>
          <w:rFonts w:hint="eastAsia" w:ascii="宋体" w:hAnsi="宋体" w:cs="宋体"/>
          <w:color w:val="000000"/>
          <w:kern w:val="0"/>
          <w:sz w:val="24"/>
          <w:szCs w:val="24"/>
          <w:lang w:eastAsia="zh-CN"/>
        </w:rPr>
        <w:t>，</w:t>
      </w:r>
      <w:r>
        <w:rPr>
          <w:rFonts w:hint="eastAsia" w:ascii="宋体" w:hAnsi="宋体" w:eastAsia="宋体" w:cs="宋体"/>
          <w:color w:val="000000"/>
          <w:kern w:val="0"/>
          <w:sz w:val="24"/>
          <w:szCs w:val="24"/>
        </w:rPr>
        <w:t>供货者应按陕西省疾病预防控制中心采购计划及时组织供货,不得影响正常用药。属加急供货的应及时配送，配送时应提供同批号厂检以上(含厂检)的检定报告书</w:t>
      </w:r>
      <w:r>
        <w:rPr>
          <w:rFonts w:ascii="ˎ̥" w:hAnsi="ˎ̥" w:cs="宋体"/>
          <w:color w:val="000000"/>
          <w:kern w:val="0"/>
          <w:sz w:val="28"/>
          <w:szCs w:val="28"/>
        </w:rPr>
        <w:t>。</w:t>
      </w:r>
    </w:p>
    <w:p w14:paraId="42D7BFB7">
      <w:pPr>
        <w:keepNext w:val="0"/>
        <w:keepLines w:val="0"/>
        <w:pageBreakBefore w:val="0"/>
        <w:wordWrap/>
        <w:overflowPunct/>
        <w:topLinePunct w:val="0"/>
        <w:autoSpaceDE/>
        <w:autoSpaceDN/>
        <w:bidi w:val="0"/>
        <w:adjustRightInd w:val="0"/>
        <w:snapToGrid w:val="0"/>
        <w:spacing w:line="240" w:lineRule="auto"/>
        <w:textAlignment w:val="auto"/>
        <w:rPr>
          <w:rFonts w:hint="eastAsia" w:ascii="宋体" w:hAnsi="宋体"/>
          <w:b/>
          <w:sz w:val="24"/>
        </w:rPr>
      </w:pPr>
    </w:p>
    <w:p w14:paraId="1E6A61DA">
      <w:pPr>
        <w:keepNext w:val="0"/>
        <w:keepLines w:val="0"/>
        <w:pageBreakBefore w:val="0"/>
        <w:wordWrap/>
        <w:overflowPunct/>
        <w:topLinePunct w:val="0"/>
        <w:autoSpaceDE/>
        <w:autoSpaceDN/>
        <w:bidi w:val="0"/>
        <w:adjustRightInd w:val="0"/>
        <w:snapToGrid w:val="0"/>
        <w:spacing w:line="432" w:lineRule="auto"/>
        <w:ind w:firstLine="420"/>
        <w:textAlignment w:val="auto"/>
        <w:rPr>
          <w:rFonts w:ascii="宋体"/>
          <w:b/>
          <w:sz w:val="24"/>
        </w:rPr>
      </w:pPr>
      <w:r>
        <w:rPr>
          <w:rFonts w:hint="eastAsia" w:ascii="宋体" w:hAnsi="宋体"/>
          <w:b/>
          <w:sz w:val="24"/>
        </w:rPr>
        <w:t>六、质量保证</w:t>
      </w:r>
    </w:p>
    <w:p w14:paraId="476A46CB">
      <w:pPr>
        <w:keepNext w:val="0"/>
        <w:keepLines w:val="0"/>
        <w:pageBreakBefore w:val="0"/>
        <w:wordWrap/>
        <w:overflowPunct/>
        <w:topLinePunct w:val="0"/>
        <w:autoSpaceDE/>
        <w:autoSpaceDN/>
        <w:bidi w:val="0"/>
        <w:adjustRightInd w:val="0"/>
        <w:snapToGrid w:val="0"/>
        <w:spacing w:line="432" w:lineRule="auto"/>
        <w:ind w:firstLine="600" w:firstLineChars="250"/>
        <w:textAlignment w:val="auto"/>
        <w:rPr>
          <w:rFonts w:hint="eastAsia" w:ascii="宋体" w:hAnsi="宋体"/>
          <w:sz w:val="24"/>
        </w:rPr>
      </w:pPr>
      <w:r>
        <w:rPr>
          <w:rFonts w:ascii="宋体" w:hAnsi="宋体"/>
          <w:sz w:val="24"/>
        </w:rPr>
        <w:t>1</w:t>
      </w:r>
      <w:r>
        <w:rPr>
          <w:rFonts w:hint="eastAsia" w:ascii="宋体" w:hAnsi="宋体"/>
          <w:sz w:val="24"/>
        </w:rPr>
        <w:t>、乙方保证提供的所有生物制品必须具有在中国境内的合法使用权和用户保护权，符合国家有关监督管理部门规定的标准要求。如产生争议其责任由</w:t>
      </w:r>
      <w:r>
        <w:rPr>
          <w:rFonts w:hint="eastAsia" w:ascii="宋体" w:hAnsi="宋体"/>
          <w:sz w:val="24"/>
          <w:lang w:eastAsia="zh-CN"/>
        </w:rPr>
        <w:t>乙</w:t>
      </w:r>
      <w:r>
        <w:rPr>
          <w:rFonts w:hint="eastAsia" w:ascii="宋体" w:hAnsi="宋体"/>
          <w:sz w:val="24"/>
        </w:rPr>
        <w:t>方全部承担。供货者应在药品的有效期内保证生物制品的质量。在有效期内供货者对任何缺陷和劣变生物制品应实施补偿改善措施，更换所有需要更换的生物制品并承担所需费用。</w:t>
      </w:r>
    </w:p>
    <w:p w14:paraId="45475277">
      <w:pPr>
        <w:keepNext w:val="0"/>
        <w:keepLines w:val="0"/>
        <w:pageBreakBefore w:val="0"/>
        <w:wordWrap/>
        <w:overflowPunct/>
        <w:topLinePunct w:val="0"/>
        <w:autoSpaceDE/>
        <w:autoSpaceDN/>
        <w:bidi w:val="0"/>
        <w:adjustRightInd w:val="0"/>
        <w:snapToGrid w:val="0"/>
        <w:spacing w:line="432" w:lineRule="auto"/>
        <w:ind w:firstLine="600" w:firstLineChars="250"/>
        <w:textAlignment w:val="auto"/>
        <w:rPr>
          <w:rFonts w:hint="eastAsia" w:ascii="宋体" w:hAnsi="宋体"/>
          <w:sz w:val="24"/>
        </w:rPr>
      </w:pPr>
      <w:r>
        <w:rPr>
          <w:rFonts w:hint="eastAsia" w:ascii="宋体" w:hAnsi="宋体"/>
          <w:sz w:val="24"/>
        </w:rPr>
        <w:t>2</w:t>
      </w:r>
      <w:r>
        <w:rPr>
          <w:rFonts w:hint="eastAsia" w:ascii="宋体" w:hAnsi="宋体"/>
          <w:sz w:val="24"/>
          <w:lang w:eastAsia="zh-CN"/>
        </w:rPr>
        <w:t>、乙方</w:t>
      </w:r>
      <w:r>
        <w:rPr>
          <w:rFonts w:hint="eastAsia" w:ascii="宋体" w:hAnsi="宋体"/>
          <w:sz w:val="24"/>
        </w:rPr>
        <w:t>保证生物制品在运输过程中的冷藏条件符合《生物制品管理条例》要求，并能按条例规范提供相关保障文件。</w:t>
      </w:r>
    </w:p>
    <w:p w14:paraId="01EE6E49">
      <w:pPr>
        <w:keepNext w:val="0"/>
        <w:keepLines w:val="0"/>
        <w:pageBreakBefore w:val="0"/>
        <w:wordWrap/>
        <w:overflowPunct/>
        <w:topLinePunct w:val="0"/>
        <w:autoSpaceDE/>
        <w:autoSpaceDN/>
        <w:bidi w:val="0"/>
        <w:adjustRightInd w:val="0"/>
        <w:snapToGrid w:val="0"/>
        <w:spacing w:line="432" w:lineRule="auto"/>
        <w:ind w:firstLine="600" w:firstLineChars="250"/>
        <w:textAlignment w:val="auto"/>
        <w:rPr>
          <w:rFonts w:hint="eastAsia" w:ascii="宋体" w:hAnsi="宋体"/>
          <w:sz w:val="24"/>
        </w:rPr>
      </w:pPr>
      <w:r>
        <w:rPr>
          <w:rFonts w:hint="eastAsia" w:ascii="宋体" w:hAnsi="宋体"/>
          <w:sz w:val="24"/>
        </w:rPr>
        <w:t>3</w:t>
      </w:r>
      <w:r>
        <w:rPr>
          <w:rFonts w:hint="eastAsia" w:ascii="宋体" w:hAnsi="宋体"/>
          <w:sz w:val="24"/>
          <w:lang w:eastAsia="zh-CN"/>
        </w:rPr>
        <w:t>、乙方</w:t>
      </w:r>
      <w:r>
        <w:rPr>
          <w:rFonts w:hint="eastAsia" w:ascii="宋体" w:hAnsi="宋体"/>
          <w:sz w:val="24"/>
        </w:rPr>
        <w:t>所提供生物制品均应按国家规定的包装标准进行包装，包装、标签、说明书符合《药品管理法》及《药品经营质量管理规范》要求。</w:t>
      </w:r>
    </w:p>
    <w:p w14:paraId="4C922814">
      <w:pPr>
        <w:keepNext w:val="0"/>
        <w:keepLines w:val="0"/>
        <w:pageBreakBefore w:val="0"/>
        <w:wordWrap/>
        <w:overflowPunct/>
        <w:topLinePunct w:val="0"/>
        <w:autoSpaceDE/>
        <w:autoSpaceDN/>
        <w:bidi w:val="0"/>
        <w:adjustRightInd w:val="0"/>
        <w:snapToGrid w:val="0"/>
        <w:spacing w:line="432" w:lineRule="auto"/>
        <w:ind w:firstLine="600" w:firstLineChars="250"/>
        <w:textAlignment w:val="auto"/>
        <w:rPr>
          <w:rFonts w:hint="eastAsia" w:ascii="宋体" w:hAnsi="宋体"/>
          <w:sz w:val="24"/>
        </w:rPr>
      </w:pPr>
      <w:r>
        <w:rPr>
          <w:rFonts w:hint="eastAsia" w:ascii="宋体" w:hAnsi="宋体"/>
          <w:sz w:val="24"/>
        </w:rPr>
        <w:t>4</w:t>
      </w:r>
      <w:r>
        <w:rPr>
          <w:rFonts w:hint="eastAsia" w:ascii="宋体" w:hAnsi="宋体"/>
          <w:sz w:val="24"/>
          <w:lang w:eastAsia="zh-CN"/>
        </w:rPr>
        <w:t>、</w:t>
      </w:r>
      <w:r>
        <w:rPr>
          <w:rFonts w:hint="eastAsia" w:ascii="宋体" w:hAnsi="宋体"/>
          <w:sz w:val="24"/>
        </w:rPr>
        <w:t>如果由于质量问题需要回收生物制品，</w:t>
      </w:r>
      <w:r>
        <w:rPr>
          <w:rFonts w:hint="eastAsia" w:ascii="宋体" w:hAnsi="宋体"/>
          <w:sz w:val="24"/>
          <w:lang w:eastAsia="zh-CN"/>
        </w:rPr>
        <w:t>乙方</w:t>
      </w:r>
      <w:r>
        <w:rPr>
          <w:rFonts w:hint="eastAsia" w:ascii="宋体" w:hAnsi="宋体"/>
          <w:sz w:val="24"/>
        </w:rPr>
        <w:t>有义务尽快通知采购人，并按能够认同的质量标准重新供货并承担所需费用。</w:t>
      </w:r>
    </w:p>
    <w:p w14:paraId="0461AC7E">
      <w:pPr>
        <w:keepNext w:val="0"/>
        <w:keepLines w:val="0"/>
        <w:pageBreakBefore w:val="0"/>
        <w:wordWrap/>
        <w:overflowPunct/>
        <w:topLinePunct w:val="0"/>
        <w:autoSpaceDE/>
        <w:autoSpaceDN/>
        <w:bidi w:val="0"/>
        <w:adjustRightInd w:val="0"/>
        <w:snapToGrid w:val="0"/>
        <w:spacing w:line="432" w:lineRule="auto"/>
        <w:ind w:firstLine="600" w:firstLineChars="250"/>
        <w:textAlignment w:val="auto"/>
        <w:rPr>
          <w:rFonts w:hint="eastAsia" w:ascii="宋体" w:hAnsi="宋体"/>
          <w:sz w:val="24"/>
          <w:lang w:val="en-US" w:eastAsia="zh-CN"/>
        </w:rPr>
      </w:pPr>
      <w:r>
        <w:rPr>
          <w:rFonts w:hint="eastAsia" w:ascii="宋体" w:hAnsi="宋体"/>
          <w:bCs/>
          <w:sz w:val="24"/>
          <w:lang w:val="en-US" w:eastAsia="zh-CN"/>
        </w:rPr>
        <w:t>5、</w:t>
      </w:r>
      <w:r>
        <w:rPr>
          <w:rFonts w:hint="eastAsia" w:ascii="宋体" w:hAnsi="宋体"/>
          <w:sz w:val="24"/>
        </w:rPr>
        <w:t>质保期：自双方签署设备验收合格报告之日起计算三年。</w:t>
      </w:r>
    </w:p>
    <w:p w14:paraId="1A012DA4">
      <w:pPr>
        <w:keepNext w:val="0"/>
        <w:keepLines w:val="0"/>
        <w:pageBreakBefore w:val="0"/>
        <w:wordWrap/>
        <w:overflowPunct/>
        <w:topLinePunct w:val="0"/>
        <w:autoSpaceDE/>
        <w:autoSpaceDN/>
        <w:bidi w:val="0"/>
        <w:adjustRightInd w:val="0"/>
        <w:snapToGrid w:val="0"/>
        <w:spacing w:line="240" w:lineRule="auto"/>
        <w:ind w:firstLine="359" w:firstLineChars="149"/>
        <w:textAlignment w:val="auto"/>
        <w:rPr>
          <w:rFonts w:hint="eastAsia" w:ascii="宋体" w:hAnsi="宋体"/>
          <w:b/>
          <w:sz w:val="24"/>
        </w:rPr>
      </w:pPr>
    </w:p>
    <w:p w14:paraId="01C9B1BE">
      <w:pPr>
        <w:keepNext w:val="0"/>
        <w:keepLines w:val="0"/>
        <w:pageBreakBefore w:val="0"/>
        <w:wordWrap/>
        <w:overflowPunct/>
        <w:topLinePunct w:val="0"/>
        <w:autoSpaceDE/>
        <w:autoSpaceDN/>
        <w:bidi w:val="0"/>
        <w:adjustRightInd w:val="0"/>
        <w:snapToGrid w:val="0"/>
        <w:spacing w:line="432" w:lineRule="auto"/>
        <w:ind w:firstLine="359" w:firstLineChars="149"/>
        <w:textAlignment w:val="auto"/>
        <w:rPr>
          <w:rFonts w:ascii="宋体"/>
          <w:b/>
          <w:sz w:val="24"/>
        </w:rPr>
      </w:pPr>
      <w:r>
        <w:rPr>
          <w:rFonts w:hint="eastAsia" w:ascii="宋体" w:hAnsi="宋体"/>
          <w:b/>
          <w:sz w:val="24"/>
        </w:rPr>
        <w:t>七、技术服务</w:t>
      </w:r>
    </w:p>
    <w:p w14:paraId="26551599">
      <w:pPr>
        <w:keepNext w:val="0"/>
        <w:keepLines w:val="0"/>
        <w:pageBreakBefore w:val="0"/>
        <w:wordWrap/>
        <w:overflowPunct/>
        <w:topLinePunct w:val="0"/>
        <w:autoSpaceDE/>
        <w:autoSpaceDN/>
        <w:bidi w:val="0"/>
        <w:adjustRightInd w:val="0"/>
        <w:snapToGrid w:val="0"/>
        <w:spacing w:line="432" w:lineRule="auto"/>
        <w:ind w:firstLine="480" w:firstLineChars="200"/>
        <w:textAlignment w:val="auto"/>
        <w:rPr>
          <w:rFonts w:hint="eastAsia" w:ascii="宋体" w:hAnsi="宋体"/>
          <w:sz w:val="24"/>
        </w:rPr>
      </w:pPr>
      <w:r>
        <w:rPr>
          <w:rFonts w:hint="eastAsia" w:ascii="宋体" w:hAnsi="宋体"/>
          <w:sz w:val="24"/>
        </w:rPr>
        <w:t>1、技术资料包括：出厂检测报告、产品使用说明书、合格证等其它相关资料。</w:t>
      </w:r>
    </w:p>
    <w:p w14:paraId="6756FCDD">
      <w:pPr>
        <w:keepNext w:val="0"/>
        <w:keepLines w:val="0"/>
        <w:pageBreakBefore w:val="0"/>
        <w:wordWrap/>
        <w:overflowPunct/>
        <w:topLinePunct w:val="0"/>
        <w:autoSpaceDE/>
        <w:autoSpaceDN/>
        <w:bidi w:val="0"/>
        <w:adjustRightInd w:val="0"/>
        <w:snapToGrid w:val="0"/>
        <w:spacing w:line="432" w:lineRule="auto"/>
        <w:ind w:firstLine="480" w:firstLineChars="200"/>
        <w:textAlignment w:val="auto"/>
        <w:rPr>
          <w:rFonts w:hint="eastAsia" w:ascii="宋体" w:hAnsi="宋体"/>
          <w:sz w:val="24"/>
        </w:rPr>
      </w:pPr>
      <w:r>
        <w:rPr>
          <w:rFonts w:hint="eastAsia" w:ascii="宋体" w:hAnsi="宋体"/>
          <w:sz w:val="24"/>
        </w:rPr>
        <w:t>2、在质保期内，乙方在接到用户对所购产品有质量问题的要求后，24小时内解决，全部费用由乙方支付；若需将产品送回生产厂家，往返费用由乙方支付。</w:t>
      </w:r>
    </w:p>
    <w:p w14:paraId="1B56E0D9">
      <w:pPr>
        <w:keepNext w:val="0"/>
        <w:keepLines w:val="0"/>
        <w:pageBreakBefore w:val="0"/>
        <w:wordWrap/>
        <w:overflowPunct/>
        <w:topLinePunct w:val="0"/>
        <w:autoSpaceDE/>
        <w:autoSpaceDN/>
        <w:bidi w:val="0"/>
        <w:adjustRightInd w:val="0"/>
        <w:snapToGrid w:val="0"/>
        <w:spacing w:line="432" w:lineRule="auto"/>
        <w:ind w:firstLine="480" w:firstLineChars="200"/>
        <w:textAlignment w:val="auto"/>
        <w:rPr>
          <w:rFonts w:hint="eastAsia" w:ascii="宋体" w:hAnsi="宋体"/>
          <w:sz w:val="24"/>
        </w:rPr>
      </w:pPr>
      <w:r>
        <w:rPr>
          <w:rFonts w:hint="eastAsia" w:ascii="宋体" w:hAnsi="宋体"/>
          <w:sz w:val="24"/>
        </w:rPr>
        <w:t>3、乙方保证全部产品按招标要求提供，若达不到要求，乙方须及时跟</w:t>
      </w:r>
      <w:r>
        <w:rPr>
          <w:rFonts w:hint="eastAsia" w:ascii="宋体" w:hAnsi="宋体"/>
          <w:sz w:val="24"/>
          <w:lang w:eastAsia="zh-CN"/>
        </w:rPr>
        <w:t>采购人</w:t>
      </w:r>
      <w:r>
        <w:rPr>
          <w:rFonts w:hint="eastAsia" w:ascii="宋体" w:hAnsi="宋体"/>
          <w:sz w:val="24"/>
        </w:rPr>
        <w:t>沟通协商更换，并按照再次验收合格时间相应延长该产品质保期。</w:t>
      </w:r>
    </w:p>
    <w:p w14:paraId="715E5525">
      <w:pPr>
        <w:keepNext w:val="0"/>
        <w:keepLines w:val="0"/>
        <w:pageBreakBefore w:val="0"/>
        <w:wordWrap/>
        <w:overflowPunct/>
        <w:topLinePunct w:val="0"/>
        <w:autoSpaceDE/>
        <w:autoSpaceDN/>
        <w:bidi w:val="0"/>
        <w:adjustRightInd w:val="0"/>
        <w:snapToGrid w:val="0"/>
        <w:spacing w:line="432" w:lineRule="auto"/>
        <w:ind w:firstLine="480" w:firstLineChars="200"/>
        <w:textAlignment w:val="auto"/>
        <w:rPr>
          <w:rFonts w:hint="eastAsia" w:ascii="宋体" w:hAnsi="宋体"/>
          <w:sz w:val="24"/>
        </w:rPr>
      </w:pPr>
      <w:r>
        <w:rPr>
          <w:rFonts w:hint="eastAsia" w:ascii="宋体" w:hAnsi="宋体"/>
          <w:sz w:val="24"/>
          <w:lang w:val="en-US" w:eastAsia="zh-CN"/>
        </w:rPr>
        <w:t>4、</w:t>
      </w:r>
      <w:r>
        <w:rPr>
          <w:rFonts w:hint="eastAsia" w:ascii="宋体" w:hAnsi="宋体"/>
          <w:sz w:val="24"/>
        </w:rPr>
        <w:t>如果</w:t>
      </w:r>
      <w:r>
        <w:rPr>
          <w:rFonts w:hint="eastAsia" w:ascii="宋体" w:hAnsi="宋体"/>
          <w:sz w:val="24"/>
          <w:lang w:eastAsia="zh-CN"/>
        </w:rPr>
        <w:t>中标</w:t>
      </w:r>
      <w:r>
        <w:rPr>
          <w:rFonts w:hint="eastAsia" w:ascii="宋体" w:hAnsi="宋体"/>
          <w:sz w:val="24"/>
        </w:rPr>
        <w:t>供应商在收到通知后2天内没有解决货物的问题，采购人可从货款中予以索赔。采购人根据合同规定对</w:t>
      </w:r>
      <w:r>
        <w:rPr>
          <w:rFonts w:hint="eastAsia" w:ascii="宋体" w:hAnsi="宋体"/>
          <w:sz w:val="24"/>
          <w:lang w:eastAsia="zh-CN"/>
        </w:rPr>
        <w:t>中标</w:t>
      </w:r>
      <w:r>
        <w:rPr>
          <w:rFonts w:hint="eastAsia" w:ascii="宋体" w:hAnsi="宋体"/>
          <w:sz w:val="24"/>
        </w:rPr>
        <w:t>供应商行使的其它权力不受影响。</w:t>
      </w:r>
    </w:p>
    <w:p w14:paraId="3A12E0F0">
      <w:pPr>
        <w:keepNext w:val="0"/>
        <w:keepLines w:val="0"/>
        <w:pageBreakBefore w:val="0"/>
        <w:wordWrap/>
        <w:overflowPunct/>
        <w:topLinePunct w:val="0"/>
        <w:autoSpaceDE/>
        <w:autoSpaceDN/>
        <w:bidi w:val="0"/>
        <w:adjustRightInd w:val="0"/>
        <w:snapToGrid w:val="0"/>
        <w:spacing w:line="432" w:lineRule="auto"/>
        <w:ind w:firstLine="480" w:firstLineChars="200"/>
        <w:textAlignment w:val="auto"/>
        <w:rPr>
          <w:rFonts w:hint="eastAsia" w:ascii="宋体" w:hAnsi="宋体"/>
          <w:b/>
          <w:bCs/>
          <w:sz w:val="24"/>
        </w:rPr>
      </w:pPr>
      <w:r>
        <w:rPr>
          <w:rFonts w:hint="eastAsia" w:ascii="宋体" w:hAnsi="宋体"/>
          <w:sz w:val="24"/>
          <w:lang w:val="en-US" w:eastAsia="zh-CN"/>
        </w:rPr>
        <w:t>6</w:t>
      </w:r>
      <w:r>
        <w:rPr>
          <w:rFonts w:hint="eastAsia" w:ascii="宋体" w:hAnsi="宋体"/>
          <w:sz w:val="24"/>
        </w:rPr>
        <w:t>、服务承诺：按</w:t>
      </w:r>
      <w:r>
        <w:rPr>
          <w:rFonts w:hint="eastAsia" w:ascii="宋体" w:hAnsi="宋体"/>
          <w:sz w:val="24"/>
          <w:lang w:val="en-US" w:eastAsia="zh-CN"/>
        </w:rPr>
        <w:t>招标</w:t>
      </w:r>
      <w:r>
        <w:rPr>
          <w:rFonts w:hint="eastAsia" w:ascii="宋体" w:hAnsi="宋体"/>
          <w:sz w:val="24"/>
        </w:rPr>
        <w:t>文件中的服务承诺执行。</w:t>
      </w:r>
    </w:p>
    <w:p w14:paraId="19BDC917">
      <w:pPr>
        <w:keepNext w:val="0"/>
        <w:keepLines w:val="0"/>
        <w:pageBreakBefore w:val="0"/>
        <w:wordWrap/>
        <w:overflowPunct/>
        <w:topLinePunct w:val="0"/>
        <w:autoSpaceDE/>
        <w:autoSpaceDN/>
        <w:bidi w:val="0"/>
        <w:adjustRightInd w:val="0"/>
        <w:snapToGrid w:val="0"/>
        <w:spacing w:line="432" w:lineRule="auto"/>
        <w:ind w:firstLine="482" w:firstLineChars="200"/>
        <w:textAlignment w:val="auto"/>
        <w:rPr>
          <w:rFonts w:hint="eastAsia" w:ascii="宋体" w:hAnsi="宋体"/>
          <w:b/>
          <w:bCs/>
          <w:sz w:val="24"/>
        </w:rPr>
      </w:pPr>
      <w:r>
        <w:rPr>
          <w:rFonts w:hint="eastAsia" w:ascii="宋体" w:hAnsi="宋体"/>
          <w:b/>
          <w:bCs/>
          <w:sz w:val="24"/>
        </w:rPr>
        <w:t>八、违约责任：</w:t>
      </w:r>
    </w:p>
    <w:p w14:paraId="22103C8C">
      <w:pPr>
        <w:keepNext w:val="0"/>
        <w:keepLines w:val="0"/>
        <w:pageBreakBefore w:val="0"/>
        <w:wordWrap/>
        <w:overflowPunct/>
        <w:topLinePunct w:val="0"/>
        <w:autoSpaceDE/>
        <w:autoSpaceDN/>
        <w:bidi w:val="0"/>
        <w:adjustRightInd w:val="0"/>
        <w:snapToGrid w:val="0"/>
        <w:spacing w:line="432" w:lineRule="auto"/>
        <w:ind w:firstLine="480" w:firstLineChars="200"/>
        <w:textAlignment w:val="auto"/>
        <w:rPr>
          <w:rFonts w:ascii="宋体"/>
          <w:sz w:val="24"/>
        </w:rPr>
      </w:pPr>
      <w:r>
        <w:rPr>
          <w:rFonts w:hint="eastAsia" w:ascii="宋体" w:hAnsi="宋体"/>
          <w:sz w:val="24"/>
        </w:rPr>
        <w:t>1、按《中华人民共和国合同法》中的相关条款执行。</w:t>
      </w:r>
    </w:p>
    <w:p w14:paraId="03D48DBF">
      <w:pPr>
        <w:keepNext w:val="0"/>
        <w:keepLines w:val="0"/>
        <w:pageBreakBefore w:val="0"/>
        <w:wordWrap/>
        <w:overflowPunct/>
        <w:topLinePunct w:val="0"/>
        <w:autoSpaceDE/>
        <w:autoSpaceDN/>
        <w:bidi w:val="0"/>
        <w:adjustRightInd w:val="0"/>
        <w:snapToGrid w:val="0"/>
        <w:spacing w:line="432" w:lineRule="auto"/>
        <w:ind w:firstLine="480" w:firstLineChars="200"/>
        <w:textAlignment w:val="auto"/>
        <w:rPr>
          <w:rFonts w:ascii="宋体"/>
          <w:sz w:val="24"/>
        </w:rPr>
      </w:pPr>
      <w:r>
        <w:rPr>
          <w:rFonts w:ascii="宋体" w:hAnsi="宋体"/>
          <w:sz w:val="24"/>
        </w:rPr>
        <w:t>2</w:t>
      </w:r>
      <w:r>
        <w:rPr>
          <w:rFonts w:hint="eastAsia" w:ascii="宋体" w:hAnsi="宋体"/>
          <w:sz w:val="24"/>
        </w:rPr>
        <w:t>、未按合同要求提供产品或设备质量不能满足技术要求，</w:t>
      </w:r>
      <w:r>
        <w:rPr>
          <w:rFonts w:hint="eastAsia" w:ascii="宋体" w:hAnsi="宋体"/>
          <w:sz w:val="24"/>
          <w:lang w:eastAsia="zh-CN"/>
        </w:rPr>
        <w:t>采购人</w:t>
      </w:r>
      <w:r>
        <w:rPr>
          <w:rFonts w:hint="eastAsia" w:ascii="宋体" w:hAnsi="宋体"/>
          <w:sz w:val="24"/>
        </w:rPr>
        <w:t>有权终止合同，并保留追究乙方违约责任的权利。</w:t>
      </w:r>
    </w:p>
    <w:p w14:paraId="4FF27EEB">
      <w:pPr>
        <w:keepNext w:val="0"/>
        <w:keepLines w:val="0"/>
        <w:pageBreakBefore w:val="0"/>
        <w:wordWrap/>
        <w:overflowPunct/>
        <w:topLinePunct w:val="0"/>
        <w:autoSpaceDE/>
        <w:autoSpaceDN/>
        <w:bidi w:val="0"/>
        <w:adjustRightInd w:val="0"/>
        <w:snapToGrid w:val="0"/>
        <w:spacing w:line="432" w:lineRule="auto"/>
        <w:ind w:firstLine="480" w:firstLineChars="200"/>
        <w:textAlignment w:val="auto"/>
        <w:rPr>
          <w:rFonts w:hint="eastAsia" w:ascii="宋体" w:hAnsi="宋体"/>
          <w:b/>
          <w:sz w:val="24"/>
        </w:rPr>
      </w:pPr>
      <w:r>
        <w:rPr>
          <w:rFonts w:ascii="宋体" w:hAnsi="宋体"/>
          <w:sz w:val="24"/>
        </w:rPr>
        <w:t>3</w:t>
      </w:r>
      <w:r>
        <w:rPr>
          <w:rFonts w:hint="eastAsia" w:ascii="宋体" w:hAnsi="宋体"/>
          <w:sz w:val="24"/>
        </w:rPr>
        <w:t>、时间迟延的，违约方按照每天</w:t>
      </w:r>
      <w:r>
        <w:rPr>
          <w:rFonts w:ascii="宋体" w:hAnsi="宋体"/>
          <w:sz w:val="24"/>
        </w:rPr>
        <w:t>1</w:t>
      </w:r>
      <w:r>
        <w:rPr>
          <w:rFonts w:hint="eastAsia" w:ascii="宋体" w:hAnsi="宋体"/>
          <w:sz w:val="24"/>
        </w:rPr>
        <w:t>‰向对方承担违约责任。产品质量问题违约的，除了按照迟延时间计算违约金外，另可以采取退货、换货等方式，由供方承担一切费用。</w:t>
      </w:r>
    </w:p>
    <w:p w14:paraId="25C22C5C">
      <w:pPr>
        <w:keepNext w:val="0"/>
        <w:keepLines w:val="0"/>
        <w:pageBreakBefore w:val="0"/>
        <w:wordWrap/>
        <w:overflowPunct/>
        <w:topLinePunct w:val="0"/>
        <w:autoSpaceDE/>
        <w:autoSpaceDN/>
        <w:bidi w:val="0"/>
        <w:spacing w:line="432" w:lineRule="auto"/>
        <w:ind w:firstLine="420"/>
        <w:textAlignment w:val="auto"/>
        <w:rPr>
          <w:rFonts w:hint="eastAsia" w:ascii="宋体" w:hAnsi="宋体"/>
          <w:b/>
          <w:sz w:val="24"/>
        </w:rPr>
      </w:pPr>
      <w:r>
        <w:rPr>
          <w:rFonts w:hint="eastAsia" w:ascii="宋体" w:hAnsi="宋体"/>
          <w:b/>
          <w:sz w:val="24"/>
        </w:rPr>
        <w:t>九、产品验收</w:t>
      </w:r>
    </w:p>
    <w:p w14:paraId="2D9D5010">
      <w:pPr>
        <w:keepNext w:val="0"/>
        <w:keepLines w:val="0"/>
        <w:pageBreakBefore w:val="0"/>
        <w:wordWrap/>
        <w:overflowPunct/>
        <w:topLinePunct w:val="0"/>
        <w:autoSpaceDE/>
        <w:autoSpaceDN/>
        <w:bidi w:val="0"/>
        <w:spacing w:line="432" w:lineRule="auto"/>
        <w:ind w:firstLine="480" w:firstLineChars="200"/>
        <w:textAlignment w:val="auto"/>
        <w:rPr>
          <w:rFonts w:hint="eastAsia" w:ascii="宋体" w:hAnsi="宋体"/>
          <w:sz w:val="24"/>
          <w:lang w:val="en-US" w:eastAsia="zh-CN"/>
        </w:rPr>
      </w:pPr>
      <w:r>
        <w:rPr>
          <w:rFonts w:hint="eastAsia" w:ascii="宋体" w:hAnsi="宋体"/>
          <w:sz w:val="24"/>
          <w:lang w:val="en-US" w:eastAsia="zh-CN"/>
        </w:rPr>
        <w:t>1、中标人应在合同规定的时间内交货，经验收合格后交付采购人使用；</w:t>
      </w:r>
    </w:p>
    <w:p w14:paraId="74199D08">
      <w:pPr>
        <w:keepNext w:val="0"/>
        <w:keepLines w:val="0"/>
        <w:pageBreakBefore w:val="0"/>
        <w:wordWrap/>
        <w:overflowPunct/>
        <w:topLinePunct w:val="0"/>
        <w:autoSpaceDE/>
        <w:autoSpaceDN/>
        <w:bidi w:val="0"/>
        <w:spacing w:line="432" w:lineRule="auto"/>
        <w:ind w:firstLine="480" w:firstLineChars="200"/>
        <w:textAlignment w:val="auto"/>
        <w:rPr>
          <w:rFonts w:hint="eastAsia" w:ascii="宋体" w:hAnsi="宋体"/>
          <w:sz w:val="24"/>
          <w:lang w:val="en-US" w:eastAsia="zh-CN"/>
        </w:rPr>
      </w:pPr>
      <w:r>
        <w:rPr>
          <w:rFonts w:hint="eastAsia" w:ascii="宋体" w:hAnsi="宋体"/>
          <w:sz w:val="24"/>
          <w:lang w:val="en-US" w:eastAsia="zh-CN"/>
        </w:rPr>
        <w:t>2</w:t>
      </w:r>
      <w:r>
        <w:rPr>
          <w:rFonts w:hint="eastAsia" w:ascii="宋体" w:hAnsi="宋体"/>
          <w:sz w:val="24"/>
        </w:rPr>
        <w:t>、</w:t>
      </w:r>
      <w:r>
        <w:rPr>
          <w:rFonts w:hint="eastAsia" w:ascii="宋体" w:hAnsi="宋体"/>
          <w:sz w:val="24"/>
          <w:lang w:eastAsia="zh-CN"/>
        </w:rPr>
        <w:t>中标</w:t>
      </w:r>
      <w:r>
        <w:rPr>
          <w:rFonts w:hint="eastAsia" w:ascii="宋体" w:hAnsi="宋体"/>
          <w:sz w:val="24"/>
        </w:rPr>
        <w:t>供应商在发货前应对货物的质量、品名、剂量/单位、规格、数量（万）等进行精确全面的检验，并出具证明书，证明所供货物与合同的规定相符。该证明书将成为向采购人要求付款的单据不可分割的组成部分。但不能作为有关质量、品名、剂量/单位、规格、数量（万）等的最终检验。</w:t>
      </w:r>
      <w:r>
        <w:rPr>
          <w:rFonts w:hint="eastAsia" w:ascii="宋体" w:hAnsi="宋体"/>
          <w:sz w:val="24"/>
          <w:lang w:eastAsia="zh-CN"/>
        </w:rPr>
        <w:t>中标</w:t>
      </w:r>
      <w:r>
        <w:rPr>
          <w:rFonts w:hint="eastAsia" w:ascii="宋体" w:hAnsi="宋体"/>
          <w:sz w:val="24"/>
        </w:rPr>
        <w:t>供应商所作检验的详细情况和结果必须写出报告，该报告应附在质量检验证书中。</w:t>
      </w:r>
    </w:p>
    <w:p w14:paraId="6D0D7EC6">
      <w:pPr>
        <w:keepNext w:val="0"/>
        <w:keepLines w:val="0"/>
        <w:pageBreakBefore w:val="0"/>
        <w:wordWrap/>
        <w:overflowPunct/>
        <w:topLinePunct w:val="0"/>
        <w:autoSpaceDE/>
        <w:autoSpaceDN/>
        <w:bidi w:val="0"/>
        <w:spacing w:line="432" w:lineRule="auto"/>
        <w:ind w:firstLine="480" w:firstLineChars="200"/>
        <w:textAlignment w:val="auto"/>
        <w:rPr>
          <w:rFonts w:hint="eastAsia" w:ascii="宋体" w:hAnsi="宋体"/>
          <w:sz w:val="24"/>
        </w:rPr>
      </w:pPr>
      <w:r>
        <w:rPr>
          <w:rFonts w:hint="eastAsia" w:ascii="宋体" w:hAnsi="宋体"/>
          <w:sz w:val="24"/>
          <w:lang w:val="en-US" w:eastAsia="zh-CN"/>
        </w:rPr>
        <w:t>3</w:t>
      </w:r>
      <w:r>
        <w:rPr>
          <w:rFonts w:hint="eastAsia" w:ascii="宋体" w:hAnsi="宋体"/>
          <w:sz w:val="24"/>
        </w:rPr>
        <w:t>、货物运送至交货地点后，采购人应在7天之内</w:t>
      </w:r>
      <w:r>
        <w:rPr>
          <w:rFonts w:hint="eastAsia" w:ascii="宋体" w:hAnsi="宋体"/>
          <w:sz w:val="24"/>
          <w:lang w:val="en-US" w:eastAsia="zh-CN"/>
        </w:rPr>
        <w:t>完成</w:t>
      </w:r>
      <w:r>
        <w:rPr>
          <w:rFonts w:hint="eastAsia" w:ascii="宋体" w:hAnsi="宋体"/>
          <w:sz w:val="24"/>
        </w:rPr>
        <w:t>验收，在此期间如发现货物有破损，</w:t>
      </w:r>
      <w:r>
        <w:rPr>
          <w:rFonts w:hint="eastAsia" w:ascii="宋体" w:hAnsi="宋体"/>
          <w:sz w:val="24"/>
          <w:lang w:eastAsia="zh-CN"/>
        </w:rPr>
        <w:t>中标</w:t>
      </w:r>
      <w:r>
        <w:rPr>
          <w:rFonts w:hint="eastAsia" w:ascii="宋体" w:hAnsi="宋体"/>
          <w:sz w:val="24"/>
        </w:rPr>
        <w:t>人应立即予以更换（费用由</w:t>
      </w:r>
      <w:r>
        <w:rPr>
          <w:rFonts w:hint="eastAsia" w:ascii="宋体" w:hAnsi="宋体"/>
          <w:sz w:val="24"/>
          <w:lang w:val="en-US" w:eastAsia="zh-CN"/>
        </w:rPr>
        <w:t>中标</w:t>
      </w:r>
      <w:r>
        <w:rPr>
          <w:rFonts w:hint="eastAsia" w:ascii="宋体" w:hAnsi="宋体"/>
          <w:sz w:val="24"/>
        </w:rPr>
        <w:t>人承担）。</w:t>
      </w:r>
    </w:p>
    <w:p w14:paraId="713E11FD">
      <w:pPr>
        <w:keepNext w:val="0"/>
        <w:keepLines w:val="0"/>
        <w:pageBreakBefore w:val="0"/>
        <w:wordWrap/>
        <w:overflowPunct/>
        <w:topLinePunct w:val="0"/>
        <w:autoSpaceDE/>
        <w:autoSpaceDN/>
        <w:bidi w:val="0"/>
        <w:spacing w:line="432" w:lineRule="auto"/>
        <w:ind w:firstLine="480" w:firstLineChars="200"/>
        <w:textAlignment w:val="auto"/>
        <w:rPr>
          <w:rFonts w:hint="eastAsia" w:ascii="宋体" w:hAnsi="宋体"/>
          <w:sz w:val="24"/>
        </w:rPr>
      </w:pPr>
      <w:r>
        <w:rPr>
          <w:rFonts w:hint="eastAsia" w:ascii="宋体" w:hAnsi="宋体"/>
          <w:sz w:val="24"/>
          <w:lang w:val="en-US" w:eastAsia="zh-CN"/>
        </w:rPr>
        <w:t>4</w:t>
      </w:r>
      <w:r>
        <w:rPr>
          <w:rFonts w:hint="eastAsia" w:ascii="宋体" w:hAnsi="宋体"/>
          <w:sz w:val="24"/>
        </w:rPr>
        <w:t>、每批次供货时均应</w:t>
      </w:r>
      <w:r>
        <w:rPr>
          <w:rFonts w:hint="eastAsia" w:ascii="宋体" w:hAnsi="宋体"/>
          <w:sz w:val="24"/>
          <w:lang w:val="en-US" w:eastAsia="zh-CN"/>
        </w:rPr>
        <w:t>免费</w:t>
      </w:r>
      <w:r>
        <w:rPr>
          <w:rFonts w:hint="eastAsia" w:ascii="宋体" w:hAnsi="宋体"/>
          <w:sz w:val="24"/>
        </w:rPr>
        <w:t>提供产品测试报告（满足招标文件要求参数）, 否则，采购人将拒绝接收；</w:t>
      </w:r>
    </w:p>
    <w:p w14:paraId="4945D2F8">
      <w:pPr>
        <w:keepNext w:val="0"/>
        <w:keepLines w:val="0"/>
        <w:pageBreakBefore w:val="0"/>
        <w:wordWrap/>
        <w:overflowPunct/>
        <w:topLinePunct w:val="0"/>
        <w:autoSpaceDE/>
        <w:autoSpaceDN/>
        <w:bidi w:val="0"/>
        <w:spacing w:line="432" w:lineRule="auto"/>
        <w:ind w:firstLine="480" w:firstLineChars="200"/>
        <w:textAlignment w:val="auto"/>
        <w:rPr>
          <w:rFonts w:hint="eastAsia" w:ascii="宋体" w:hAnsi="宋体"/>
          <w:sz w:val="24"/>
        </w:rPr>
      </w:pPr>
      <w:r>
        <w:rPr>
          <w:rFonts w:hint="eastAsia" w:ascii="宋体" w:hAnsi="宋体"/>
          <w:sz w:val="24"/>
          <w:lang w:val="en-US" w:eastAsia="zh-CN"/>
        </w:rPr>
        <w:t>5</w:t>
      </w:r>
      <w:r>
        <w:rPr>
          <w:rFonts w:hint="eastAsia" w:ascii="宋体" w:hAnsi="宋体"/>
          <w:sz w:val="24"/>
        </w:rPr>
        <w:t>、</w:t>
      </w:r>
      <w:r>
        <w:rPr>
          <w:rFonts w:hint="eastAsia" w:ascii="宋体" w:hAnsi="宋体"/>
          <w:sz w:val="24"/>
          <w:lang w:eastAsia="zh-CN"/>
        </w:rPr>
        <w:t>采购人</w:t>
      </w:r>
      <w:r>
        <w:rPr>
          <w:rFonts w:hint="eastAsia" w:ascii="宋体" w:hAnsi="宋体"/>
          <w:sz w:val="24"/>
        </w:rPr>
        <w:t>根据合同要求对产品进行验收、确认产品的</w:t>
      </w:r>
      <w:r>
        <w:rPr>
          <w:rFonts w:hint="eastAsia" w:ascii="宋体" w:hAnsi="宋体"/>
          <w:sz w:val="24"/>
          <w:lang w:val="en-US" w:eastAsia="zh-CN"/>
        </w:rPr>
        <w:t>品名、</w:t>
      </w:r>
      <w:r>
        <w:rPr>
          <w:rFonts w:hint="eastAsia" w:ascii="宋体" w:hAnsi="宋体"/>
          <w:sz w:val="24"/>
        </w:rPr>
        <w:t>产地、规格、型号</w:t>
      </w:r>
      <w:r>
        <w:rPr>
          <w:rFonts w:hint="eastAsia" w:ascii="宋体" w:hAnsi="宋体"/>
          <w:sz w:val="24"/>
          <w:lang w:eastAsia="zh-CN"/>
        </w:rPr>
        <w:t>、</w:t>
      </w:r>
      <w:r>
        <w:rPr>
          <w:rFonts w:hint="eastAsia" w:ascii="宋体" w:hAnsi="宋体"/>
          <w:sz w:val="24"/>
          <w:lang w:val="en-US" w:eastAsia="zh-CN"/>
        </w:rPr>
        <w:t>质量</w:t>
      </w:r>
      <w:r>
        <w:rPr>
          <w:rFonts w:hint="eastAsia" w:ascii="宋体" w:hAnsi="宋体"/>
          <w:sz w:val="24"/>
        </w:rPr>
        <w:t>和数量。检验合格后，由采购人出具验收记录。对不符合合同要求的，应及时提出书面异议。</w:t>
      </w:r>
    </w:p>
    <w:p w14:paraId="7BEBAC6E">
      <w:pPr>
        <w:keepNext w:val="0"/>
        <w:keepLines w:val="0"/>
        <w:pageBreakBefore w:val="0"/>
        <w:wordWrap/>
        <w:overflowPunct/>
        <w:topLinePunct w:val="0"/>
        <w:autoSpaceDE/>
        <w:autoSpaceDN/>
        <w:bidi w:val="0"/>
        <w:spacing w:line="432" w:lineRule="auto"/>
        <w:ind w:firstLine="480" w:firstLineChars="200"/>
        <w:textAlignment w:val="auto"/>
        <w:rPr>
          <w:rFonts w:hint="eastAsia" w:ascii="宋体" w:hAnsi="宋体"/>
          <w:sz w:val="24"/>
        </w:rPr>
      </w:pPr>
      <w:r>
        <w:rPr>
          <w:rFonts w:hint="eastAsia" w:ascii="宋体" w:hAnsi="宋体"/>
          <w:sz w:val="24"/>
          <w:lang w:val="en-US" w:eastAsia="zh-CN"/>
        </w:rPr>
        <w:t>6</w:t>
      </w:r>
      <w:r>
        <w:rPr>
          <w:rFonts w:hint="eastAsia" w:ascii="宋体" w:hAnsi="宋体"/>
          <w:sz w:val="24"/>
        </w:rPr>
        <w:t>、验收依据为合同文本、合同附件、</w:t>
      </w:r>
      <w:r>
        <w:rPr>
          <w:rFonts w:hint="eastAsia" w:ascii="宋体" w:hAnsi="宋体"/>
          <w:sz w:val="24"/>
          <w:lang w:val="en-US" w:eastAsia="zh-CN"/>
        </w:rPr>
        <w:t>招标</w:t>
      </w:r>
      <w:r>
        <w:rPr>
          <w:rFonts w:hint="eastAsia" w:ascii="宋体" w:hAnsi="宋体"/>
          <w:sz w:val="24"/>
        </w:rPr>
        <w:t>文件、</w:t>
      </w:r>
      <w:r>
        <w:rPr>
          <w:rFonts w:hint="eastAsia" w:ascii="宋体" w:hAnsi="宋体"/>
          <w:sz w:val="24"/>
          <w:lang w:val="en-US" w:eastAsia="zh-CN"/>
        </w:rPr>
        <w:t>响应</w:t>
      </w:r>
      <w:r>
        <w:rPr>
          <w:rFonts w:hint="eastAsia" w:ascii="宋体" w:hAnsi="宋体"/>
          <w:sz w:val="24"/>
        </w:rPr>
        <w:t>文件、澄清、国内相应的标准、规范。</w:t>
      </w:r>
    </w:p>
    <w:p w14:paraId="0E680A7B">
      <w:pPr>
        <w:keepNext w:val="0"/>
        <w:keepLines w:val="0"/>
        <w:pageBreakBefore w:val="0"/>
        <w:wordWrap/>
        <w:overflowPunct/>
        <w:topLinePunct w:val="0"/>
        <w:autoSpaceDE/>
        <w:autoSpaceDN/>
        <w:bidi w:val="0"/>
        <w:spacing w:line="432" w:lineRule="auto"/>
        <w:ind w:firstLine="480" w:firstLineChars="200"/>
        <w:textAlignment w:val="auto"/>
        <w:rPr>
          <w:rFonts w:hint="eastAsia" w:ascii="宋体" w:hAnsi="宋体"/>
          <w:sz w:val="24"/>
          <w:lang w:val="en-US" w:eastAsia="zh-CN"/>
        </w:rPr>
      </w:pPr>
      <w:r>
        <w:rPr>
          <w:rFonts w:hint="eastAsia" w:ascii="宋体" w:hAnsi="宋体"/>
          <w:sz w:val="24"/>
          <w:lang w:val="en-US" w:eastAsia="zh-CN"/>
        </w:rPr>
        <w:t>7、若双方对产品质量在检验或试验中发生争议，按《中华人民共和国标准化管理条例》规定，由标准化部门的质量监督检验机构执行仲裁检验。</w:t>
      </w:r>
    </w:p>
    <w:p w14:paraId="3AC9A698">
      <w:pPr>
        <w:keepNext w:val="0"/>
        <w:keepLines w:val="0"/>
        <w:pageBreakBefore w:val="0"/>
        <w:wordWrap/>
        <w:overflowPunct/>
        <w:topLinePunct w:val="0"/>
        <w:autoSpaceDE/>
        <w:autoSpaceDN/>
        <w:bidi w:val="0"/>
        <w:spacing w:line="432" w:lineRule="auto"/>
        <w:ind w:firstLine="480" w:firstLineChars="200"/>
        <w:textAlignment w:val="auto"/>
        <w:rPr>
          <w:rFonts w:hint="eastAsia" w:ascii="宋体" w:hAnsi="宋体"/>
          <w:sz w:val="24"/>
        </w:rPr>
      </w:pPr>
      <w:r>
        <w:rPr>
          <w:rFonts w:hint="eastAsia" w:ascii="宋体" w:hAnsi="宋体"/>
          <w:sz w:val="24"/>
          <w:lang w:val="en-US" w:eastAsia="zh-CN"/>
        </w:rPr>
        <w:t>8、</w:t>
      </w:r>
      <w:r>
        <w:rPr>
          <w:rFonts w:hint="eastAsia" w:ascii="宋体" w:hAnsi="宋体"/>
          <w:sz w:val="24"/>
        </w:rPr>
        <w:t>验收合格后，填写验收单，并向</w:t>
      </w:r>
      <w:r>
        <w:rPr>
          <w:rFonts w:hint="eastAsia" w:ascii="宋体" w:hAnsi="宋体"/>
          <w:sz w:val="24"/>
          <w:lang w:eastAsia="zh-CN"/>
        </w:rPr>
        <w:t>采购人</w:t>
      </w:r>
      <w:r>
        <w:rPr>
          <w:rFonts w:hint="eastAsia" w:ascii="宋体" w:hAnsi="宋体"/>
          <w:sz w:val="24"/>
        </w:rPr>
        <w:t>提交货物所包含的所有资料，以便使用单位日后管理和维护。</w:t>
      </w:r>
    </w:p>
    <w:p w14:paraId="4F0988D1">
      <w:pPr>
        <w:keepNext w:val="0"/>
        <w:keepLines w:val="0"/>
        <w:pageBreakBefore w:val="0"/>
        <w:wordWrap/>
        <w:overflowPunct/>
        <w:topLinePunct w:val="0"/>
        <w:autoSpaceDE/>
        <w:autoSpaceDN/>
        <w:bidi w:val="0"/>
        <w:spacing w:line="432" w:lineRule="auto"/>
        <w:ind w:firstLine="480" w:firstLineChars="200"/>
        <w:textAlignment w:val="auto"/>
        <w:rPr>
          <w:rFonts w:hint="eastAsia" w:ascii="宋体" w:hAnsi="宋体"/>
          <w:b/>
          <w:sz w:val="24"/>
        </w:rPr>
      </w:pPr>
      <w:r>
        <w:rPr>
          <w:rFonts w:hint="eastAsia" w:ascii="宋体" w:hAnsi="宋体"/>
          <w:sz w:val="24"/>
          <w:lang w:val="en-US" w:eastAsia="zh-CN"/>
        </w:rPr>
        <w:t>9、</w:t>
      </w:r>
      <w:r>
        <w:rPr>
          <w:rFonts w:hint="eastAsia" w:ascii="宋体" w:hAnsi="宋体"/>
          <w:sz w:val="24"/>
        </w:rPr>
        <w:t>本</w:t>
      </w:r>
      <w:r>
        <w:rPr>
          <w:rFonts w:hint="eastAsia" w:ascii="宋体" w:hAnsi="宋体"/>
          <w:sz w:val="24"/>
          <w:lang w:val="en-US" w:eastAsia="zh-CN"/>
        </w:rPr>
        <w:t>招标</w:t>
      </w:r>
      <w:r>
        <w:rPr>
          <w:rFonts w:hint="eastAsia" w:ascii="宋体" w:hAnsi="宋体"/>
          <w:sz w:val="24"/>
        </w:rPr>
        <w:t>文件、</w:t>
      </w:r>
      <w:r>
        <w:rPr>
          <w:rFonts w:hint="eastAsia" w:ascii="宋体" w:hAnsi="宋体"/>
          <w:sz w:val="24"/>
          <w:lang w:eastAsia="zh-CN"/>
        </w:rPr>
        <w:t>中标</w:t>
      </w:r>
      <w:r>
        <w:rPr>
          <w:rFonts w:hint="eastAsia" w:ascii="宋体" w:hAnsi="宋体"/>
          <w:sz w:val="24"/>
        </w:rPr>
        <w:t>人提供的产品验收标准以及合同中规定的相关条款,如有矛盾则以其中最高要求为准。</w:t>
      </w:r>
    </w:p>
    <w:p w14:paraId="1549D49B">
      <w:pPr>
        <w:keepNext w:val="0"/>
        <w:keepLines w:val="0"/>
        <w:pageBreakBefore w:val="0"/>
        <w:tabs>
          <w:tab w:val="left" w:pos="5355"/>
        </w:tabs>
        <w:wordWrap/>
        <w:overflowPunct/>
        <w:topLinePunct w:val="0"/>
        <w:autoSpaceDE/>
        <w:autoSpaceDN/>
        <w:bidi w:val="0"/>
        <w:spacing w:line="432" w:lineRule="auto"/>
        <w:ind w:firstLine="482" w:firstLineChars="200"/>
        <w:textAlignment w:val="auto"/>
        <w:rPr>
          <w:rFonts w:ascii="宋体"/>
          <w:b/>
          <w:sz w:val="24"/>
        </w:rPr>
      </w:pPr>
      <w:r>
        <w:rPr>
          <w:rFonts w:hint="eastAsia" w:ascii="宋体" w:hAnsi="宋体"/>
          <w:b/>
          <w:sz w:val="24"/>
        </w:rPr>
        <w:t>十、合同争议的解决：</w:t>
      </w:r>
    </w:p>
    <w:p w14:paraId="1567B321">
      <w:pPr>
        <w:keepNext w:val="0"/>
        <w:keepLines w:val="0"/>
        <w:pageBreakBefore w:val="0"/>
        <w:tabs>
          <w:tab w:val="left" w:pos="5355"/>
        </w:tabs>
        <w:wordWrap/>
        <w:overflowPunct/>
        <w:topLinePunct w:val="0"/>
        <w:autoSpaceDE/>
        <w:autoSpaceDN/>
        <w:bidi w:val="0"/>
        <w:spacing w:line="432" w:lineRule="auto"/>
        <w:ind w:firstLine="480" w:firstLineChars="200"/>
        <w:textAlignment w:val="auto"/>
        <w:rPr>
          <w:rFonts w:ascii="宋体"/>
          <w:b/>
          <w:sz w:val="24"/>
        </w:rPr>
      </w:pPr>
      <w:r>
        <w:rPr>
          <w:rFonts w:hint="eastAsia" w:ascii="宋体" w:hAnsi="宋体"/>
          <w:sz w:val="24"/>
        </w:rPr>
        <w:t>合同一经签订，不得随意变更、中止或终止。对确需变更、调整或者中止、终止合同的，应按规定履行相应的手续。</w:t>
      </w:r>
    </w:p>
    <w:p w14:paraId="10634375">
      <w:pPr>
        <w:keepNext w:val="0"/>
        <w:keepLines w:val="0"/>
        <w:pageBreakBefore w:val="0"/>
        <w:tabs>
          <w:tab w:val="left" w:pos="5355"/>
        </w:tabs>
        <w:wordWrap/>
        <w:overflowPunct/>
        <w:topLinePunct w:val="0"/>
        <w:autoSpaceDE/>
        <w:autoSpaceDN/>
        <w:bidi w:val="0"/>
        <w:spacing w:line="432" w:lineRule="auto"/>
        <w:ind w:firstLine="480" w:firstLineChars="200"/>
        <w:textAlignment w:val="auto"/>
        <w:rPr>
          <w:rFonts w:hint="eastAsia" w:ascii="宋体" w:hAnsi="宋体"/>
          <w:b/>
          <w:sz w:val="24"/>
        </w:rPr>
      </w:pPr>
      <w:r>
        <w:rPr>
          <w:rFonts w:hint="eastAsia" w:ascii="宋体" w:hAnsi="宋体"/>
          <w:sz w:val="24"/>
        </w:rPr>
        <w:t>合同执行中发生争议的，甲、乙双方应协商解决，协商达不成一致时，可向合同履行地人民法院提请诉讼。</w:t>
      </w:r>
    </w:p>
    <w:p w14:paraId="396BB47C">
      <w:pPr>
        <w:keepNext w:val="0"/>
        <w:keepLines w:val="0"/>
        <w:pageBreakBefore w:val="0"/>
        <w:tabs>
          <w:tab w:val="left" w:pos="5355"/>
        </w:tabs>
        <w:wordWrap/>
        <w:overflowPunct/>
        <w:topLinePunct w:val="0"/>
        <w:autoSpaceDE/>
        <w:autoSpaceDN/>
        <w:bidi w:val="0"/>
        <w:spacing w:line="432" w:lineRule="auto"/>
        <w:ind w:firstLine="482" w:firstLineChars="200"/>
        <w:textAlignment w:val="auto"/>
        <w:rPr>
          <w:rFonts w:ascii="宋体"/>
          <w:b/>
          <w:sz w:val="24"/>
        </w:rPr>
      </w:pPr>
      <w:r>
        <w:rPr>
          <w:rFonts w:hint="eastAsia" w:ascii="宋体" w:hAnsi="宋体"/>
          <w:b/>
          <w:sz w:val="24"/>
        </w:rPr>
        <w:t>十一、其它事项</w:t>
      </w:r>
    </w:p>
    <w:p w14:paraId="2DCBCA0B">
      <w:pPr>
        <w:keepNext w:val="0"/>
        <w:keepLines w:val="0"/>
        <w:pageBreakBefore w:val="0"/>
        <w:wordWrap/>
        <w:overflowPunct/>
        <w:topLinePunct w:val="0"/>
        <w:autoSpaceDE/>
        <w:autoSpaceDN/>
        <w:bidi w:val="0"/>
        <w:adjustRightInd w:val="0"/>
        <w:snapToGrid w:val="0"/>
        <w:spacing w:line="432" w:lineRule="auto"/>
        <w:ind w:firstLine="480" w:firstLineChars="200"/>
        <w:textAlignment w:val="auto"/>
        <w:rPr>
          <w:rFonts w:ascii="宋体"/>
          <w:sz w:val="24"/>
        </w:rPr>
      </w:pPr>
      <w:r>
        <w:rPr>
          <w:rFonts w:ascii="宋体" w:hAnsi="宋体"/>
          <w:sz w:val="24"/>
        </w:rPr>
        <w:t>1</w:t>
      </w:r>
      <w:r>
        <w:rPr>
          <w:rFonts w:hint="eastAsia" w:ascii="宋体" w:hAnsi="宋体"/>
          <w:sz w:val="24"/>
        </w:rPr>
        <w:t>、甲、乙双方做为合同执行的主体，有义务及时完全履行合同。陕西</w:t>
      </w:r>
      <w:r>
        <w:rPr>
          <w:rFonts w:hint="eastAsia" w:ascii="宋体" w:hAnsi="宋体"/>
          <w:sz w:val="24"/>
          <w:lang w:val="en-US" w:eastAsia="zh-CN"/>
        </w:rPr>
        <w:t>希地工程项目管理有限公司</w:t>
      </w:r>
      <w:r>
        <w:rPr>
          <w:rFonts w:hint="eastAsia" w:ascii="宋体" w:hAnsi="宋体"/>
          <w:sz w:val="24"/>
        </w:rPr>
        <w:t>监督履行。</w:t>
      </w:r>
    </w:p>
    <w:p w14:paraId="72E6C817">
      <w:pPr>
        <w:keepNext w:val="0"/>
        <w:keepLines w:val="0"/>
        <w:pageBreakBefore w:val="0"/>
        <w:wordWrap/>
        <w:overflowPunct/>
        <w:topLinePunct w:val="0"/>
        <w:autoSpaceDE/>
        <w:autoSpaceDN/>
        <w:bidi w:val="0"/>
        <w:adjustRightInd w:val="0"/>
        <w:snapToGrid w:val="0"/>
        <w:spacing w:line="432" w:lineRule="auto"/>
        <w:ind w:firstLine="480" w:firstLineChars="200"/>
        <w:textAlignment w:val="auto"/>
        <w:rPr>
          <w:rFonts w:ascii="宋体"/>
          <w:sz w:val="24"/>
        </w:rPr>
      </w:pPr>
      <w:r>
        <w:rPr>
          <w:rFonts w:ascii="宋体" w:hAnsi="宋体"/>
          <w:sz w:val="24"/>
        </w:rPr>
        <w:t>2</w:t>
      </w:r>
      <w:r>
        <w:rPr>
          <w:rFonts w:hint="eastAsia" w:ascii="宋体" w:hAnsi="宋体"/>
          <w:sz w:val="24"/>
        </w:rPr>
        <w:t>、合同未尽事宜，由甲、乙双方协商，协商方案作为本合同不可分割的组成部分，与本合同具有同等法律效力。</w:t>
      </w:r>
    </w:p>
    <w:p w14:paraId="0CC43834">
      <w:pPr>
        <w:keepNext w:val="0"/>
        <w:keepLines w:val="0"/>
        <w:pageBreakBefore w:val="0"/>
        <w:wordWrap/>
        <w:overflowPunct/>
        <w:topLinePunct w:val="0"/>
        <w:autoSpaceDE/>
        <w:autoSpaceDN/>
        <w:bidi w:val="0"/>
        <w:adjustRightInd w:val="0"/>
        <w:snapToGrid w:val="0"/>
        <w:spacing w:line="432" w:lineRule="auto"/>
        <w:ind w:firstLine="480" w:firstLineChars="200"/>
        <w:textAlignment w:val="auto"/>
        <w:rPr>
          <w:rFonts w:ascii="宋体"/>
          <w:sz w:val="24"/>
        </w:rPr>
      </w:pPr>
      <w:r>
        <w:rPr>
          <w:rFonts w:ascii="宋体" w:hAnsi="宋体"/>
          <w:sz w:val="24"/>
        </w:rPr>
        <w:t>3</w:t>
      </w:r>
      <w:r>
        <w:rPr>
          <w:rFonts w:hint="eastAsia" w:ascii="宋体" w:hAnsi="宋体"/>
          <w:sz w:val="24"/>
        </w:rPr>
        <w:t>、</w:t>
      </w:r>
      <w:r>
        <w:rPr>
          <w:rFonts w:hint="eastAsia" w:ascii="宋体" w:hAnsi="宋体"/>
          <w:sz w:val="24"/>
          <w:lang w:eastAsia="zh-CN"/>
        </w:rPr>
        <w:t>招标</w:t>
      </w:r>
      <w:r>
        <w:rPr>
          <w:rFonts w:hint="eastAsia" w:ascii="宋体" w:hAnsi="宋体"/>
          <w:sz w:val="24"/>
        </w:rPr>
        <w:t>文件和乙方的</w:t>
      </w:r>
      <w:r>
        <w:rPr>
          <w:rFonts w:hint="eastAsia" w:ascii="宋体" w:hAnsi="宋体"/>
          <w:sz w:val="24"/>
          <w:lang w:val="en-US" w:eastAsia="zh-CN"/>
        </w:rPr>
        <w:t>投标</w:t>
      </w:r>
      <w:r>
        <w:rPr>
          <w:rFonts w:hint="eastAsia" w:ascii="宋体" w:hAnsi="宋体"/>
          <w:sz w:val="24"/>
        </w:rPr>
        <w:t>文件以及合同附件均为合同不可分割的部分。</w:t>
      </w:r>
    </w:p>
    <w:p w14:paraId="59598F24">
      <w:pPr>
        <w:keepNext w:val="0"/>
        <w:keepLines w:val="0"/>
        <w:pageBreakBefore w:val="0"/>
        <w:tabs>
          <w:tab w:val="left" w:pos="5355"/>
        </w:tabs>
        <w:wordWrap/>
        <w:overflowPunct/>
        <w:topLinePunct w:val="0"/>
        <w:autoSpaceDE/>
        <w:autoSpaceDN/>
        <w:bidi w:val="0"/>
        <w:spacing w:line="432" w:lineRule="auto"/>
        <w:ind w:firstLine="480" w:firstLineChars="200"/>
        <w:textAlignment w:val="auto"/>
        <w:rPr>
          <w:rFonts w:hint="eastAsia" w:ascii="宋体" w:hAnsi="宋体"/>
          <w:sz w:val="24"/>
        </w:rPr>
      </w:pPr>
      <w:r>
        <w:rPr>
          <w:rFonts w:ascii="宋体" w:hAnsi="宋体"/>
          <w:sz w:val="24"/>
        </w:rPr>
        <w:t>4</w:t>
      </w:r>
      <w:r>
        <w:rPr>
          <w:rFonts w:hint="eastAsia" w:ascii="宋体" w:hAnsi="宋体"/>
          <w:sz w:val="24"/>
        </w:rPr>
        <w:t>、本合同一式</w:t>
      </w:r>
      <w:r>
        <w:rPr>
          <w:rFonts w:hint="eastAsia" w:ascii="宋体" w:hAnsi="宋体"/>
          <w:sz w:val="24"/>
          <w:u w:val="single"/>
          <w:lang w:val="en-US" w:eastAsia="zh-CN"/>
        </w:rPr>
        <w:t xml:space="preserve">    </w:t>
      </w:r>
      <w:r>
        <w:rPr>
          <w:rFonts w:hint="eastAsia" w:ascii="宋体" w:hAnsi="宋体"/>
          <w:sz w:val="24"/>
        </w:rPr>
        <w:t>份，</w:t>
      </w:r>
      <w:r>
        <w:rPr>
          <w:rFonts w:hint="eastAsia" w:ascii="宋体" w:hAnsi="宋体"/>
          <w:sz w:val="24"/>
          <w:lang w:eastAsia="zh-CN"/>
        </w:rPr>
        <w:t>采购人</w:t>
      </w:r>
      <w:r>
        <w:rPr>
          <w:rFonts w:hint="eastAsia" w:ascii="宋体" w:hAnsi="宋体"/>
          <w:sz w:val="24"/>
          <w:u w:val="single"/>
          <w:lang w:val="en-US" w:eastAsia="zh-CN"/>
        </w:rPr>
        <w:t xml:space="preserve">    </w:t>
      </w:r>
      <w:r>
        <w:rPr>
          <w:rFonts w:hint="eastAsia" w:ascii="宋体" w:hAnsi="宋体"/>
          <w:sz w:val="24"/>
        </w:rPr>
        <w:t>份、乙</w:t>
      </w:r>
      <w:r>
        <w:rPr>
          <w:rFonts w:hint="eastAsia" w:ascii="宋体" w:hAnsi="宋体"/>
          <w:sz w:val="24"/>
          <w:lang w:val="en-US" w:eastAsia="zh-CN"/>
        </w:rPr>
        <w:t>方</w:t>
      </w:r>
      <w:r>
        <w:rPr>
          <w:rFonts w:hint="eastAsia" w:ascii="宋体" w:hAnsi="宋体"/>
          <w:sz w:val="24"/>
          <w:u w:val="single"/>
          <w:lang w:val="en-US" w:eastAsia="zh-CN"/>
        </w:rPr>
        <w:t xml:space="preserve">    </w:t>
      </w:r>
      <w:r>
        <w:rPr>
          <w:rFonts w:hint="eastAsia" w:ascii="宋体" w:hAnsi="宋体"/>
          <w:sz w:val="24"/>
        </w:rPr>
        <w:t>份，本合同甲、乙、各方签字盖章后生效（合同的服务承诺则长期有效）。</w:t>
      </w:r>
    </w:p>
    <w:p w14:paraId="434DFCF9">
      <w:pPr>
        <w:keepNext w:val="0"/>
        <w:keepLines w:val="0"/>
        <w:pageBreakBefore w:val="0"/>
        <w:tabs>
          <w:tab w:val="left" w:pos="5355"/>
        </w:tabs>
        <w:wordWrap/>
        <w:overflowPunct/>
        <w:topLinePunct w:val="0"/>
        <w:autoSpaceDE/>
        <w:autoSpaceDN/>
        <w:bidi w:val="0"/>
        <w:spacing w:line="432" w:lineRule="auto"/>
        <w:textAlignment w:val="auto"/>
        <w:rPr>
          <w:rFonts w:ascii="宋体"/>
          <w:b/>
          <w:sz w:val="24"/>
        </w:rPr>
      </w:pPr>
      <w:r>
        <w:rPr>
          <w:rFonts w:ascii="宋体" w:hAnsi="宋体"/>
          <w:sz w:val="24"/>
        </w:rPr>
        <w:t xml:space="preserve">    5</w:t>
      </w:r>
      <w:r>
        <w:rPr>
          <w:rFonts w:hint="eastAsia" w:ascii="宋体" w:hAnsi="宋体"/>
          <w:sz w:val="24"/>
        </w:rPr>
        <w:t>、使用单位收货、验货人员：</w:t>
      </w:r>
      <w:r>
        <w:rPr>
          <w:rFonts w:ascii="宋体" w:hAnsi="宋体"/>
          <w:sz w:val="24"/>
        </w:rPr>
        <w:t xml:space="preserve">____________  </w:t>
      </w:r>
      <w:r>
        <w:rPr>
          <w:rFonts w:hint="eastAsia" w:ascii="宋体" w:hAnsi="宋体"/>
          <w:sz w:val="24"/>
        </w:rPr>
        <w:t>电话：</w:t>
      </w:r>
      <w:r>
        <w:rPr>
          <w:rFonts w:ascii="宋体" w:hAnsi="宋体"/>
          <w:sz w:val="24"/>
        </w:rPr>
        <w:t>_______________</w:t>
      </w:r>
    </w:p>
    <w:p w14:paraId="28387E04">
      <w:pPr>
        <w:tabs>
          <w:tab w:val="left" w:pos="5355"/>
        </w:tabs>
        <w:spacing w:line="500" w:lineRule="exact"/>
        <w:ind w:firstLine="600" w:firstLineChars="250"/>
        <w:rPr>
          <w:rFonts w:hint="eastAsia" w:ascii="宋体" w:hAnsi="宋体"/>
          <w:sz w:val="24"/>
        </w:rPr>
      </w:pPr>
      <w:r>
        <w:rPr>
          <w:rFonts w:hint="eastAsia" w:ascii="宋体" w:hAnsi="宋体"/>
          <w:sz w:val="24"/>
        </w:rPr>
        <w:t>附件：详细参数图片</w:t>
      </w:r>
      <w:r>
        <w:rPr>
          <w:rFonts w:hint="eastAsia" w:ascii="宋体" w:hAnsi="宋体"/>
          <w:sz w:val="24"/>
          <w:lang w:eastAsia="zh-CN"/>
        </w:rPr>
        <w:t>、</w:t>
      </w:r>
      <w:r>
        <w:rPr>
          <w:rFonts w:hint="eastAsia" w:ascii="宋体" w:hAnsi="宋体"/>
          <w:sz w:val="24"/>
          <w:lang w:val="en-US" w:eastAsia="zh-CN"/>
        </w:rPr>
        <w:t>说明书</w:t>
      </w:r>
      <w:r>
        <w:rPr>
          <w:rFonts w:hint="eastAsia" w:ascii="宋体" w:hAnsi="宋体"/>
          <w:sz w:val="24"/>
        </w:rPr>
        <w:t>等</w:t>
      </w:r>
    </w:p>
    <w:tbl>
      <w:tblPr>
        <w:tblStyle w:val="4"/>
        <w:tblW w:w="94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2"/>
        <w:gridCol w:w="4733"/>
      </w:tblGrid>
      <w:tr w14:paraId="204AC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4682" w:type="dxa"/>
            <w:noWrap w:val="0"/>
            <w:vAlign w:val="center"/>
          </w:tcPr>
          <w:p w14:paraId="3D9C5375">
            <w:pPr>
              <w:numPr>
                <w:ilvl w:val="0"/>
                <w:numId w:val="0"/>
              </w:numPr>
              <w:spacing w:line="240" w:lineRule="auto"/>
              <w:jc w:val="center"/>
              <w:rPr>
                <w:rFonts w:hint="eastAsia" w:ascii="宋体" w:hAnsi="宋体" w:eastAsia="宋体" w:cs="宋体"/>
                <w:b w:val="0"/>
                <w:bCs w:val="0"/>
              </w:rPr>
            </w:pPr>
            <w:r>
              <w:rPr>
                <w:rFonts w:hint="eastAsia" w:ascii="宋体" w:hAnsi="宋体" w:eastAsia="宋体" w:cs="宋体"/>
                <w:b/>
                <w:bCs/>
              </w:rPr>
              <w:t>甲  方</w:t>
            </w:r>
          </w:p>
        </w:tc>
        <w:tc>
          <w:tcPr>
            <w:tcW w:w="4733" w:type="dxa"/>
            <w:noWrap w:val="0"/>
            <w:vAlign w:val="center"/>
          </w:tcPr>
          <w:p w14:paraId="0F69D9E6">
            <w:pPr>
              <w:numPr>
                <w:ilvl w:val="0"/>
                <w:numId w:val="0"/>
              </w:numPr>
              <w:spacing w:line="240" w:lineRule="auto"/>
              <w:jc w:val="center"/>
              <w:rPr>
                <w:rFonts w:hint="eastAsia" w:ascii="宋体" w:hAnsi="宋体" w:eastAsia="宋体" w:cs="宋体"/>
                <w:b w:val="0"/>
                <w:bCs w:val="0"/>
              </w:rPr>
            </w:pPr>
            <w:r>
              <w:rPr>
                <w:rFonts w:hint="eastAsia" w:ascii="宋体" w:hAnsi="宋体" w:eastAsia="宋体" w:cs="宋体"/>
                <w:b/>
                <w:bCs/>
              </w:rPr>
              <w:t>乙  方</w:t>
            </w:r>
          </w:p>
        </w:tc>
      </w:tr>
      <w:tr w14:paraId="6E5FF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0" w:hRule="atLeast"/>
          <w:jc w:val="center"/>
        </w:trPr>
        <w:tc>
          <w:tcPr>
            <w:tcW w:w="4682" w:type="dxa"/>
            <w:noWrap w:val="0"/>
            <w:vAlign w:val="center"/>
          </w:tcPr>
          <w:p w14:paraId="570AD78A">
            <w:pPr>
              <w:numPr>
                <w:ilvl w:val="0"/>
                <w:numId w:val="0"/>
              </w:numPr>
              <w:spacing w:line="360" w:lineRule="auto"/>
              <w:rPr>
                <w:rFonts w:hint="eastAsia" w:ascii="宋体" w:hAnsi="宋体" w:eastAsia="宋体" w:cs="宋体"/>
                <w:b w:val="0"/>
                <w:bCs w:val="0"/>
                <w:lang w:eastAsia="zh-CN"/>
              </w:rPr>
            </w:pPr>
            <w:r>
              <w:rPr>
                <w:rFonts w:hint="eastAsia" w:ascii="宋体" w:hAnsi="宋体" w:eastAsia="宋体" w:cs="宋体"/>
                <w:b w:val="0"/>
                <w:bCs w:val="0"/>
              </w:rPr>
              <w:t>采购人名称（盖章）</w:t>
            </w:r>
            <w:r>
              <w:rPr>
                <w:rFonts w:hint="eastAsia" w:ascii="宋体" w:hAnsi="宋体" w:cs="宋体"/>
                <w:b w:val="0"/>
                <w:bCs w:val="0"/>
                <w:lang w:eastAsia="zh-CN"/>
              </w:rPr>
              <w:t>：</w:t>
            </w:r>
          </w:p>
          <w:p w14:paraId="07C483BF">
            <w:pPr>
              <w:numPr>
                <w:ilvl w:val="0"/>
                <w:numId w:val="0"/>
              </w:numPr>
              <w:spacing w:line="360" w:lineRule="auto"/>
              <w:rPr>
                <w:rFonts w:hint="eastAsia" w:ascii="宋体" w:hAnsi="宋体" w:eastAsia="宋体" w:cs="宋体"/>
                <w:b w:val="0"/>
                <w:bCs w:val="0"/>
              </w:rPr>
            </w:pPr>
            <w:r>
              <w:rPr>
                <w:rFonts w:hint="eastAsia" w:ascii="宋体" w:hAnsi="宋体" w:cs="宋体"/>
                <w:b w:val="0"/>
                <w:bCs w:val="0"/>
                <w:lang w:eastAsia="zh-CN"/>
              </w:rPr>
              <w:t>陕西省疾病预防控制中心</w:t>
            </w:r>
          </w:p>
        </w:tc>
        <w:tc>
          <w:tcPr>
            <w:tcW w:w="4733" w:type="dxa"/>
            <w:noWrap w:val="0"/>
            <w:vAlign w:val="center"/>
          </w:tcPr>
          <w:p w14:paraId="6C7C7EE5">
            <w:pPr>
              <w:numPr>
                <w:ilvl w:val="0"/>
                <w:numId w:val="0"/>
              </w:numPr>
              <w:spacing w:line="360" w:lineRule="auto"/>
              <w:rPr>
                <w:rFonts w:hint="eastAsia" w:ascii="宋体" w:hAnsi="宋体" w:eastAsia="宋体" w:cs="宋体"/>
                <w:b w:val="0"/>
                <w:bCs w:val="0"/>
                <w:lang w:eastAsia="zh-CN"/>
              </w:rPr>
            </w:pPr>
            <w:r>
              <w:rPr>
                <w:rFonts w:hint="eastAsia" w:ascii="宋体" w:hAnsi="宋体" w:cs="宋体"/>
                <w:b w:val="0"/>
                <w:bCs w:val="0"/>
                <w:lang w:val="en-US" w:eastAsia="zh-CN"/>
              </w:rPr>
              <w:t>中标</w:t>
            </w:r>
            <w:r>
              <w:rPr>
                <w:rFonts w:hint="eastAsia" w:ascii="宋体" w:hAnsi="宋体" w:eastAsia="宋体" w:cs="宋体"/>
                <w:b w:val="0"/>
                <w:bCs w:val="0"/>
              </w:rPr>
              <w:t>供应商全称（盖章）</w:t>
            </w:r>
            <w:r>
              <w:rPr>
                <w:rFonts w:hint="eastAsia" w:ascii="宋体" w:hAnsi="宋体" w:cs="宋体"/>
                <w:b w:val="0"/>
                <w:bCs w:val="0"/>
                <w:lang w:eastAsia="zh-CN"/>
              </w:rPr>
              <w:t>：</w:t>
            </w:r>
          </w:p>
          <w:p w14:paraId="22A34648">
            <w:pPr>
              <w:numPr>
                <w:ilvl w:val="0"/>
                <w:numId w:val="0"/>
              </w:numPr>
              <w:spacing w:line="360" w:lineRule="auto"/>
              <w:rPr>
                <w:rFonts w:hint="default" w:ascii="宋体" w:hAnsi="宋体" w:eastAsia="宋体" w:cs="宋体"/>
                <w:b w:val="0"/>
                <w:bCs w:val="0"/>
                <w:lang w:val="en-US"/>
              </w:rPr>
            </w:pPr>
            <w:r>
              <w:rPr>
                <w:rFonts w:hint="eastAsia" w:ascii="宋体" w:hAnsi="宋体" w:cs="宋体"/>
                <w:b w:val="0"/>
                <w:bCs w:val="0"/>
                <w:u w:val="single"/>
                <w:lang w:val="en-US" w:eastAsia="zh-CN"/>
              </w:rPr>
              <w:t xml:space="preserve">                               </w:t>
            </w:r>
          </w:p>
        </w:tc>
      </w:tr>
      <w:tr w14:paraId="38D3D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4682" w:type="dxa"/>
            <w:noWrap w:val="0"/>
            <w:vAlign w:val="center"/>
          </w:tcPr>
          <w:p w14:paraId="3B5CB1BD">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9"/>
              <w:rPr>
                <w:rFonts w:hint="eastAsia" w:ascii="宋体" w:hAnsi="宋体" w:eastAsia="宋体" w:cs="宋体"/>
                <w:b w:val="0"/>
                <w:bCs w:val="0"/>
              </w:rPr>
            </w:pPr>
            <w:r>
              <w:rPr>
                <w:rFonts w:hint="eastAsia" w:ascii="宋体" w:hAnsi="宋体" w:cs="宋体"/>
                <w:b w:val="0"/>
                <w:bCs w:val="0"/>
                <w:lang w:eastAsia="zh-CN"/>
              </w:rPr>
              <w:t xml:space="preserve">地址：西安市建东街3号 </w:t>
            </w:r>
          </w:p>
        </w:tc>
        <w:tc>
          <w:tcPr>
            <w:tcW w:w="4733" w:type="dxa"/>
            <w:noWrap w:val="0"/>
            <w:vAlign w:val="center"/>
          </w:tcPr>
          <w:p w14:paraId="34F92502">
            <w:pPr>
              <w:numPr>
                <w:ilvl w:val="0"/>
                <w:numId w:val="0"/>
              </w:numPr>
              <w:spacing w:line="240" w:lineRule="auto"/>
              <w:jc w:val="both"/>
              <w:rPr>
                <w:rFonts w:hint="default" w:ascii="宋体" w:hAnsi="宋体" w:eastAsia="宋体" w:cs="宋体"/>
                <w:b w:val="0"/>
                <w:bCs w:val="0"/>
                <w:lang w:val="en-US" w:eastAsia="zh-CN"/>
              </w:rPr>
            </w:pPr>
            <w:r>
              <w:rPr>
                <w:rFonts w:hint="eastAsia" w:ascii="宋体" w:hAnsi="宋体" w:eastAsia="宋体" w:cs="宋体"/>
                <w:b w:val="0"/>
                <w:bCs w:val="0"/>
              </w:rPr>
              <w:t>地址：</w:t>
            </w:r>
            <w:r>
              <w:rPr>
                <w:rFonts w:hint="eastAsia" w:ascii="宋体" w:hAnsi="宋体" w:cs="宋体"/>
                <w:b w:val="0"/>
                <w:bCs w:val="0"/>
                <w:u w:val="none"/>
                <w:lang w:val="en-US" w:eastAsia="zh-CN"/>
              </w:rPr>
              <w:t xml:space="preserve">                   </w:t>
            </w:r>
          </w:p>
        </w:tc>
      </w:tr>
      <w:tr w14:paraId="3DF17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4682" w:type="dxa"/>
            <w:noWrap w:val="0"/>
            <w:vAlign w:val="center"/>
          </w:tcPr>
          <w:p w14:paraId="511282F4">
            <w:pPr>
              <w:numPr>
                <w:ilvl w:val="0"/>
                <w:numId w:val="0"/>
              </w:numPr>
              <w:spacing w:line="240" w:lineRule="auto"/>
              <w:jc w:val="both"/>
              <w:rPr>
                <w:rFonts w:hint="eastAsia" w:ascii="宋体" w:hAnsi="宋体" w:eastAsia="宋体" w:cs="宋体"/>
                <w:b w:val="0"/>
                <w:bCs w:val="0"/>
              </w:rPr>
            </w:pPr>
            <w:r>
              <w:rPr>
                <w:rFonts w:hint="eastAsia" w:ascii="宋体" w:hAnsi="宋体" w:eastAsia="宋体" w:cs="宋体"/>
                <w:b w:val="0"/>
                <w:bCs w:val="0"/>
              </w:rPr>
              <w:t>邮编：710054</w:t>
            </w:r>
          </w:p>
        </w:tc>
        <w:tc>
          <w:tcPr>
            <w:tcW w:w="4733" w:type="dxa"/>
            <w:noWrap w:val="0"/>
            <w:vAlign w:val="center"/>
          </w:tcPr>
          <w:p w14:paraId="2A7BE8AC">
            <w:pPr>
              <w:numPr>
                <w:ilvl w:val="0"/>
                <w:numId w:val="0"/>
              </w:numPr>
              <w:spacing w:line="240" w:lineRule="auto"/>
              <w:jc w:val="both"/>
              <w:rPr>
                <w:rFonts w:hint="eastAsia" w:ascii="宋体" w:hAnsi="宋体" w:eastAsia="宋体" w:cs="宋体"/>
                <w:b w:val="0"/>
                <w:bCs w:val="0"/>
              </w:rPr>
            </w:pPr>
            <w:r>
              <w:rPr>
                <w:rFonts w:hint="eastAsia" w:ascii="宋体" w:hAnsi="宋体" w:eastAsia="宋体" w:cs="宋体"/>
                <w:b w:val="0"/>
                <w:bCs w:val="0"/>
              </w:rPr>
              <w:t>邮编：</w:t>
            </w:r>
          </w:p>
        </w:tc>
      </w:tr>
      <w:tr w14:paraId="36C07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4682" w:type="dxa"/>
            <w:noWrap w:val="0"/>
            <w:vAlign w:val="center"/>
          </w:tcPr>
          <w:p w14:paraId="2A1F2C4D">
            <w:pPr>
              <w:numPr>
                <w:ilvl w:val="0"/>
                <w:numId w:val="0"/>
              </w:numPr>
              <w:spacing w:line="240" w:lineRule="auto"/>
              <w:jc w:val="both"/>
              <w:rPr>
                <w:rFonts w:hint="eastAsia" w:ascii="宋体" w:hAnsi="宋体" w:eastAsia="宋体" w:cs="宋体"/>
                <w:b w:val="0"/>
                <w:bCs w:val="0"/>
              </w:rPr>
            </w:pPr>
            <w:r>
              <w:rPr>
                <w:rFonts w:hint="eastAsia" w:ascii="宋体" w:hAnsi="宋体" w:eastAsia="宋体" w:cs="宋体"/>
                <w:b w:val="0"/>
                <w:bCs w:val="0"/>
              </w:rPr>
              <w:t xml:space="preserve">法定代表人： </w:t>
            </w:r>
          </w:p>
        </w:tc>
        <w:tc>
          <w:tcPr>
            <w:tcW w:w="4733" w:type="dxa"/>
            <w:noWrap w:val="0"/>
            <w:vAlign w:val="center"/>
          </w:tcPr>
          <w:p w14:paraId="11E3DE1A">
            <w:pPr>
              <w:numPr>
                <w:ilvl w:val="0"/>
                <w:numId w:val="0"/>
              </w:numPr>
              <w:spacing w:line="240" w:lineRule="auto"/>
              <w:jc w:val="both"/>
              <w:rPr>
                <w:rFonts w:hint="eastAsia" w:ascii="宋体" w:hAnsi="宋体" w:eastAsia="宋体" w:cs="宋体"/>
                <w:b w:val="0"/>
                <w:bCs w:val="0"/>
              </w:rPr>
            </w:pPr>
            <w:r>
              <w:rPr>
                <w:rFonts w:hint="eastAsia" w:ascii="宋体" w:hAnsi="宋体" w:eastAsia="宋体" w:cs="宋体"/>
                <w:b w:val="0"/>
                <w:bCs w:val="0"/>
              </w:rPr>
              <w:t>法定代表人：</w:t>
            </w:r>
          </w:p>
        </w:tc>
      </w:tr>
      <w:tr w14:paraId="4697B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4682" w:type="dxa"/>
            <w:noWrap w:val="0"/>
            <w:vAlign w:val="center"/>
          </w:tcPr>
          <w:p w14:paraId="35D8A0B9">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9"/>
              <w:rPr>
                <w:rFonts w:hint="eastAsia" w:ascii="宋体" w:hAnsi="宋体" w:cs="宋体"/>
                <w:b w:val="0"/>
                <w:bCs w:val="0"/>
                <w:lang w:eastAsia="zh-CN"/>
              </w:rPr>
            </w:pPr>
            <w:r>
              <w:rPr>
                <w:rFonts w:hint="eastAsia" w:ascii="宋体" w:hAnsi="宋体" w:cs="宋体"/>
                <w:b w:val="0"/>
                <w:bCs w:val="0"/>
                <w:lang w:eastAsia="zh-CN"/>
              </w:rPr>
              <w:t>被授权代表（签字）：</w:t>
            </w:r>
          </w:p>
        </w:tc>
        <w:tc>
          <w:tcPr>
            <w:tcW w:w="4733" w:type="dxa"/>
            <w:noWrap w:val="0"/>
            <w:vAlign w:val="center"/>
          </w:tcPr>
          <w:p w14:paraId="4CA3396C">
            <w:pPr>
              <w:numPr>
                <w:ilvl w:val="0"/>
                <w:numId w:val="0"/>
              </w:numPr>
              <w:spacing w:line="240" w:lineRule="auto"/>
              <w:jc w:val="both"/>
              <w:rPr>
                <w:rFonts w:hint="eastAsia" w:ascii="宋体" w:hAnsi="宋体" w:eastAsia="宋体" w:cs="宋体"/>
                <w:b w:val="0"/>
                <w:bCs w:val="0"/>
              </w:rPr>
            </w:pPr>
            <w:r>
              <w:rPr>
                <w:rFonts w:hint="eastAsia" w:ascii="宋体" w:hAnsi="宋体" w:eastAsia="宋体" w:cs="宋体"/>
                <w:b w:val="0"/>
                <w:bCs w:val="0"/>
              </w:rPr>
              <w:t>被授权代表（签字）：</w:t>
            </w:r>
          </w:p>
        </w:tc>
      </w:tr>
      <w:tr w14:paraId="55769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4682" w:type="dxa"/>
            <w:noWrap w:val="0"/>
            <w:vAlign w:val="center"/>
          </w:tcPr>
          <w:p w14:paraId="33790DC0">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9"/>
              <w:rPr>
                <w:rFonts w:hint="default" w:ascii="宋体" w:hAnsi="宋体" w:cs="宋体"/>
                <w:b w:val="0"/>
                <w:bCs w:val="0"/>
                <w:lang w:val="en-US" w:eastAsia="zh-CN"/>
              </w:rPr>
            </w:pPr>
            <w:r>
              <w:rPr>
                <w:rFonts w:hint="eastAsia" w:ascii="宋体" w:hAnsi="宋体" w:cs="宋体"/>
                <w:b w:val="0"/>
                <w:bCs w:val="0"/>
                <w:lang w:eastAsia="zh-CN"/>
              </w:rPr>
              <w:t>电话：</w:t>
            </w:r>
            <w:r>
              <w:rPr>
                <w:rFonts w:hint="eastAsia" w:ascii="宋体" w:hAnsi="宋体" w:cs="宋体"/>
                <w:b w:val="0"/>
                <w:bCs w:val="0"/>
                <w:lang w:val="en-US" w:eastAsia="zh-CN"/>
              </w:rPr>
              <w:t>029－82475996</w:t>
            </w:r>
          </w:p>
        </w:tc>
        <w:tc>
          <w:tcPr>
            <w:tcW w:w="4733" w:type="dxa"/>
            <w:noWrap w:val="0"/>
            <w:vAlign w:val="center"/>
          </w:tcPr>
          <w:p w14:paraId="35446B58">
            <w:pPr>
              <w:numPr>
                <w:ilvl w:val="0"/>
                <w:numId w:val="0"/>
              </w:numPr>
              <w:spacing w:line="240" w:lineRule="auto"/>
              <w:jc w:val="both"/>
              <w:rPr>
                <w:rFonts w:hint="eastAsia" w:ascii="宋体" w:hAnsi="宋体" w:eastAsia="宋体" w:cs="宋体"/>
                <w:b w:val="0"/>
                <w:bCs w:val="0"/>
              </w:rPr>
            </w:pPr>
            <w:r>
              <w:rPr>
                <w:rFonts w:hint="eastAsia" w:ascii="宋体" w:hAnsi="宋体" w:eastAsia="宋体" w:cs="宋体"/>
                <w:b w:val="0"/>
                <w:bCs w:val="0"/>
              </w:rPr>
              <w:t xml:space="preserve">电话： </w:t>
            </w:r>
          </w:p>
        </w:tc>
      </w:tr>
      <w:tr w14:paraId="69E1B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4682" w:type="dxa"/>
            <w:noWrap w:val="0"/>
            <w:vAlign w:val="center"/>
          </w:tcPr>
          <w:p w14:paraId="49733B04">
            <w:pPr>
              <w:numPr>
                <w:ilvl w:val="0"/>
                <w:numId w:val="0"/>
              </w:numPr>
              <w:spacing w:line="240" w:lineRule="auto"/>
              <w:jc w:val="both"/>
              <w:rPr>
                <w:rFonts w:hint="eastAsia" w:ascii="宋体" w:hAnsi="宋体" w:eastAsia="宋体" w:cs="宋体"/>
                <w:b w:val="0"/>
                <w:bCs w:val="0"/>
              </w:rPr>
            </w:pPr>
            <w:r>
              <w:rPr>
                <w:rFonts w:hint="eastAsia" w:ascii="宋体" w:hAnsi="宋体" w:eastAsia="宋体" w:cs="宋体"/>
                <w:b w:val="0"/>
                <w:bCs w:val="0"/>
              </w:rPr>
              <w:t>传真：</w:t>
            </w:r>
          </w:p>
        </w:tc>
        <w:tc>
          <w:tcPr>
            <w:tcW w:w="4733" w:type="dxa"/>
            <w:noWrap w:val="0"/>
            <w:vAlign w:val="center"/>
          </w:tcPr>
          <w:p w14:paraId="312BD907">
            <w:pPr>
              <w:numPr>
                <w:ilvl w:val="0"/>
                <w:numId w:val="0"/>
              </w:numPr>
              <w:spacing w:line="240" w:lineRule="auto"/>
              <w:jc w:val="both"/>
              <w:rPr>
                <w:rFonts w:hint="eastAsia" w:ascii="宋体" w:hAnsi="宋体" w:eastAsia="宋体" w:cs="宋体"/>
                <w:b w:val="0"/>
                <w:bCs w:val="0"/>
              </w:rPr>
            </w:pPr>
            <w:r>
              <w:rPr>
                <w:rFonts w:hint="eastAsia" w:ascii="宋体" w:hAnsi="宋体" w:eastAsia="宋体" w:cs="宋体"/>
                <w:b w:val="0"/>
                <w:bCs w:val="0"/>
              </w:rPr>
              <w:t>传真：</w:t>
            </w:r>
          </w:p>
        </w:tc>
      </w:tr>
      <w:tr w14:paraId="143F3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4682" w:type="dxa"/>
            <w:noWrap w:val="0"/>
            <w:vAlign w:val="center"/>
          </w:tcPr>
          <w:p w14:paraId="41187C7A">
            <w:pPr>
              <w:numPr>
                <w:ilvl w:val="0"/>
                <w:numId w:val="0"/>
              </w:numPr>
              <w:spacing w:line="360" w:lineRule="auto"/>
              <w:jc w:val="both"/>
              <w:rPr>
                <w:rFonts w:hint="eastAsia" w:ascii="宋体" w:hAnsi="宋体" w:eastAsia="宋体" w:cs="宋体"/>
                <w:b w:val="0"/>
                <w:bCs w:val="0"/>
              </w:rPr>
            </w:pPr>
          </w:p>
        </w:tc>
        <w:tc>
          <w:tcPr>
            <w:tcW w:w="4733" w:type="dxa"/>
            <w:noWrap w:val="0"/>
            <w:vAlign w:val="bottom"/>
          </w:tcPr>
          <w:p w14:paraId="78D4DE68">
            <w:pPr>
              <w:numPr>
                <w:ilvl w:val="0"/>
                <w:numId w:val="0"/>
              </w:numPr>
              <w:spacing w:line="360" w:lineRule="auto"/>
              <w:jc w:val="both"/>
              <w:rPr>
                <w:rFonts w:hint="eastAsia" w:ascii="宋体" w:hAnsi="宋体" w:eastAsia="宋体" w:cs="宋体"/>
                <w:b w:val="0"/>
                <w:bCs w:val="0"/>
              </w:rPr>
            </w:pPr>
            <w:r>
              <w:rPr>
                <w:rFonts w:hint="eastAsia" w:ascii="宋体" w:hAnsi="宋体" w:eastAsia="宋体" w:cs="宋体"/>
                <w:b w:val="0"/>
                <w:bCs w:val="0"/>
              </w:rPr>
              <w:t>开户银行：</w:t>
            </w:r>
          </w:p>
        </w:tc>
      </w:tr>
      <w:tr w14:paraId="206F9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4682" w:type="dxa"/>
            <w:noWrap w:val="0"/>
            <w:vAlign w:val="center"/>
          </w:tcPr>
          <w:p w14:paraId="2A6BB1B1">
            <w:pPr>
              <w:numPr>
                <w:ilvl w:val="0"/>
                <w:numId w:val="0"/>
              </w:numPr>
              <w:spacing w:line="360" w:lineRule="auto"/>
              <w:jc w:val="both"/>
              <w:rPr>
                <w:rFonts w:hint="eastAsia" w:ascii="宋体" w:hAnsi="宋体" w:eastAsia="宋体" w:cs="宋体"/>
                <w:b w:val="0"/>
                <w:bCs w:val="0"/>
              </w:rPr>
            </w:pPr>
          </w:p>
        </w:tc>
        <w:tc>
          <w:tcPr>
            <w:tcW w:w="4733" w:type="dxa"/>
            <w:noWrap w:val="0"/>
            <w:vAlign w:val="bottom"/>
          </w:tcPr>
          <w:p w14:paraId="778DFE50">
            <w:pPr>
              <w:numPr>
                <w:ilvl w:val="0"/>
                <w:numId w:val="0"/>
              </w:numPr>
              <w:spacing w:line="360" w:lineRule="auto"/>
              <w:jc w:val="both"/>
              <w:rPr>
                <w:rFonts w:hint="eastAsia" w:ascii="宋体" w:hAnsi="宋体" w:eastAsia="宋体" w:cs="宋体"/>
                <w:b w:val="0"/>
                <w:bCs w:val="0"/>
              </w:rPr>
            </w:pPr>
            <w:r>
              <w:rPr>
                <w:rFonts w:hint="eastAsia" w:ascii="宋体" w:hAnsi="宋体" w:eastAsia="宋体" w:cs="宋体"/>
                <w:b w:val="0"/>
                <w:bCs w:val="0"/>
              </w:rPr>
              <w:t>帐号：</w:t>
            </w:r>
          </w:p>
        </w:tc>
      </w:tr>
      <w:tr w14:paraId="0C16C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4682" w:type="dxa"/>
            <w:noWrap w:val="0"/>
            <w:vAlign w:val="center"/>
          </w:tcPr>
          <w:p w14:paraId="71C736A4">
            <w:pPr>
              <w:numPr>
                <w:ilvl w:val="0"/>
                <w:numId w:val="0"/>
              </w:numPr>
              <w:spacing w:line="240" w:lineRule="auto"/>
              <w:jc w:val="both"/>
              <w:rPr>
                <w:rFonts w:hint="eastAsia" w:ascii="宋体" w:hAnsi="宋体" w:eastAsia="宋体" w:cs="宋体"/>
                <w:b w:val="0"/>
                <w:bCs w:val="0"/>
              </w:rPr>
            </w:pPr>
            <w:r>
              <w:rPr>
                <w:rFonts w:hint="eastAsia" w:ascii="宋体" w:hAnsi="宋体" w:eastAsia="宋体" w:cs="宋体"/>
                <w:b w:val="0"/>
                <w:bCs w:val="0"/>
              </w:rPr>
              <w:t>日期：   年   月   日</w:t>
            </w:r>
          </w:p>
        </w:tc>
        <w:tc>
          <w:tcPr>
            <w:tcW w:w="4733" w:type="dxa"/>
            <w:noWrap w:val="0"/>
            <w:vAlign w:val="center"/>
          </w:tcPr>
          <w:p w14:paraId="2FB0790E">
            <w:pPr>
              <w:numPr>
                <w:ilvl w:val="0"/>
                <w:numId w:val="0"/>
              </w:numPr>
              <w:spacing w:line="240" w:lineRule="auto"/>
              <w:rPr>
                <w:rFonts w:hint="eastAsia" w:ascii="宋体" w:hAnsi="宋体" w:eastAsia="宋体" w:cs="宋体"/>
                <w:b w:val="0"/>
                <w:bCs w:val="0"/>
              </w:rPr>
            </w:pPr>
            <w:r>
              <w:rPr>
                <w:rFonts w:hint="eastAsia" w:ascii="宋体" w:hAnsi="宋体" w:eastAsia="宋体" w:cs="宋体"/>
                <w:b w:val="0"/>
                <w:bCs w:val="0"/>
              </w:rPr>
              <w:t xml:space="preserve">日期：   </w:t>
            </w:r>
            <w:r>
              <w:rPr>
                <w:rFonts w:hint="eastAsia" w:ascii="宋体" w:hAnsi="宋体" w:cs="宋体"/>
                <w:b w:val="0"/>
                <w:bCs w:val="0"/>
                <w:lang w:val="en-US" w:eastAsia="zh-CN"/>
              </w:rPr>
              <w:t xml:space="preserve">  </w:t>
            </w:r>
            <w:r>
              <w:rPr>
                <w:rFonts w:hint="eastAsia" w:ascii="宋体" w:hAnsi="宋体" w:eastAsia="宋体" w:cs="宋体"/>
                <w:b w:val="0"/>
                <w:bCs w:val="0"/>
              </w:rPr>
              <w:t xml:space="preserve">年  </w:t>
            </w:r>
            <w:r>
              <w:rPr>
                <w:rFonts w:hint="eastAsia" w:ascii="宋体" w:hAnsi="宋体" w:cs="宋体"/>
                <w:b w:val="0"/>
                <w:bCs w:val="0"/>
                <w:lang w:val="en-US" w:eastAsia="zh-CN"/>
              </w:rPr>
              <w:t xml:space="preserve"> </w:t>
            </w:r>
            <w:r>
              <w:rPr>
                <w:rFonts w:hint="eastAsia" w:ascii="宋体" w:hAnsi="宋体" w:eastAsia="宋体" w:cs="宋体"/>
                <w:b w:val="0"/>
                <w:bCs w:val="0"/>
              </w:rPr>
              <w:t xml:space="preserve"> 月  </w:t>
            </w:r>
            <w:r>
              <w:rPr>
                <w:rFonts w:hint="eastAsia" w:ascii="宋体" w:hAnsi="宋体" w:cs="宋体"/>
                <w:b w:val="0"/>
                <w:bCs w:val="0"/>
                <w:lang w:val="en-US" w:eastAsia="zh-CN"/>
              </w:rPr>
              <w:t xml:space="preserve"> </w:t>
            </w:r>
            <w:r>
              <w:rPr>
                <w:rFonts w:hint="eastAsia" w:ascii="宋体" w:hAnsi="宋体" w:eastAsia="宋体" w:cs="宋体"/>
                <w:b w:val="0"/>
                <w:bCs w:val="0"/>
              </w:rPr>
              <w:t xml:space="preserve"> 日</w:t>
            </w:r>
          </w:p>
        </w:tc>
      </w:tr>
    </w:tbl>
    <w:p w14:paraId="16F6CE1B">
      <w:pPr>
        <w:keepNext w:val="0"/>
        <w:keepLines w:val="0"/>
        <w:pageBreakBefore w:val="0"/>
        <w:widowControl w:val="0"/>
        <w:kinsoku/>
        <w:wordWrap/>
        <w:overflowPunct/>
        <w:topLinePunct w:val="0"/>
        <w:autoSpaceDE/>
        <w:autoSpaceDN/>
        <w:bidi w:val="0"/>
        <w:adjustRightInd/>
        <w:snapToGrid/>
        <w:spacing w:line="384" w:lineRule="auto"/>
        <w:ind w:firstLine="0" w:firstLineChars="0"/>
        <w:jc w:val="left"/>
        <w:textAlignment w:val="auto"/>
        <w:outlineLvl w:val="9"/>
        <w:rPr>
          <w:rFonts w:hint="eastAsia" w:ascii="宋体" w:hAnsi="宋体" w:eastAsia="宋体" w:cs="宋体"/>
          <w:color w:val="auto"/>
          <w:sz w:val="21"/>
          <w:szCs w:val="21"/>
          <w:lang w:val="en-US" w:eastAsia="zh-CN"/>
        </w:rPr>
      </w:pPr>
      <w:r>
        <w:rPr>
          <w:rFonts w:hint="eastAsia" w:ascii="宋体" w:hAnsi="宋体"/>
          <w:b/>
          <w:sz w:val="24"/>
        </w:rPr>
        <w:t>备注：本合同只作为参考，具体合同内容以</w:t>
      </w:r>
      <w:r>
        <w:rPr>
          <w:rFonts w:hint="eastAsia" w:ascii="宋体" w:hAnsi="宋体"/>
          <w:b/>
          <w:sz w:val="24"/>
          <w:lang w:val="en-US" w:eastAsia="zh-CN"/>
        </w:rPr>
        <w:t>双方协商</w:t>
      </w:r>
      <w:r>
        <w:rPr>
          <w:rFonts w:hint="eastAsia" w:ascii="宋体" w:hAnsi="宋体"/>
          <w:b/>
          <w:sz w:val="24"/>
        </w:rPr>
        <w:t>为准。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AyYmM5MDA4MTU3ZjkzMjIzNjkyMTRjMTQxNzE5YjcifQ=="/>
  </w:docVars>
  <w:rsids>
    <w:rsidRoot w:val="2CA86D5A"/>
    <w:rsid w:val="07AA0212"/>
    <w:rsid w:val="0C421E03"/>
    <w:rsid w:val="12524DDB"/>
    <w:rsid w:val="195D42A1"/>
    <w:rsid w:val="1C905109"/>
    <w:rsid w:val="26E55F90"/>
    <w:rsid w:val="27F76F67"/>
    <w:rsid w:val="2CA86D5A"/>
    <w:rsid w:val="302757D8"/>
    <w:rsid w:val="3468458B"/>
    <w:rsid w:val="38082ACA"/>
    <w:rsid w:val="3E1978E6"/>
    <w:rsid w:val="3F765FCD"/>
    <w:rsid w:val="46683B93"/>
    <w:rsid w:val="49E44725"/>
    <w:rsid w:val="4C412ABD"/>
    <w:rsid w:val="563D5BDD"/>
    <w:rsid w:val="586F056D"/>
    <w:rsid w:val="590824D3"/>
    <w:rsid w:val="5CFB20F8"/>
    <w:rsid w:val="67F77016"/>
    <w:rsid w:val="6C5F7AFE"/>
    <w:rsid w:val="73C4767E"/>
    <w:rsid w:val="771E3401"/>
    <w:rsid w:val="7C9E7A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0"/>
    <w:pPr>
      <w:spacing w:line="324" w:lineRule="auto"/>
    </w:pPr>
    <w:rPr>
      <w:rFonts w:ascii="宋体" w:hAnsi="Courier New"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3031</Words>
  <Characters>3103</Characters>
  <Lines>0</Lines>
  <Paragraphs>0</Paragraphs>
  <TotalTime>5</TotalTime>
  <ScaleCrop>false</ScaleCrop>
  <LinksUpToDate>false</LinksUpToDate>
  <CharactersWithSpaces>3356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2024-08-08T01:56:00Z</dcterms:created>
  <dc:creator>茉莉</dc:creator>
  <cp:lastModifiedBy>张重虎</cp:lastModifiedBy>
  <dcterms:modified xsi:type="dcterms:W3CDTF">2025-11-20T06:17:42Z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79013C7F35434BE595A269209C83B03B_13</vt:lpwstr>
  </property>
  <property fmtid="{D5CDD505-2E9C-101B-9397-08002B2CF9AE}" pid="4" name="KSOTemplateDocerSaveRecord">
    <vt:lpwstr>eyJoZGlkIjoiMWVlZjgzYThhZDFlODJmOGRkYjA3NjA0ZWNjNDBkNGYiLCJ1c2VySWQiOiIyNzU1NDQzNzYifQ==</vt:lpwstr>
  </property>
</Properties>
</file>