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版本号：WSQ-2025-73520251124001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文物标本库房重型文物柜架采购项目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WSQ-2025-735</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文物标本库房重型文物柜架采购项目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WSQ-2025-735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文物标本库房重型文物柜架采购项目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本次项目为文物标本库房重型文物柜架采购项目。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采购包1（文物标本库房重型文物柜架采购项目）：属于专门面向中小企业采购。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按照优惠后的下浮费率收费计取，成交服务费按差额定率累进法计算，分包的项目，按包收取。服务费不足5000元的，按5000元收取。 100以下（不含）：不下浮；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验收标准按采购文件规定的要求和响应文件及合同承诺的内容进行验收。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本次项目为文物标本库房重型文物柜架采购项目。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文物标本库房重型文物柜架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标的名称：文物标本库房重型文物柜架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7"/>
              <w:gridCol w:w="1551"/>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采购需求</w:t>
                  </w:r>
                </w:p>
              </w:tc>
              <w:tc>
                <w:tcPr>
                  <w:tcW w:type="dxa" w:w="1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32"/>
                    <w:gridCol w:w="401"/>
                    <w:gridCol w:w="467"/>
                    <w:gridCol w:w="169"/>
                    <w:gridCol w:w="165"/>
                  </w:tblGrid>
                  <w:tr>
                    <w:tc>
                      <w:tcPr>
                        <w:tcW w:type="dxa" w:w="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产品名称</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w:t>
                        </w:r>
                        <w:r>
                          <w:rPr>
                            <w:rFonts w:ascii="仿宋_GB2312" w:hAnsi="仿宋_GB2312" w:cs="仿宋_GB2312" w:eastAsia="仿宋_GB2312"/>
                            <w:sz w:val="18"/>
                            <w:b/>
                          </w:rPr>
                          <w:t>mm）</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层板式多功能文物储藏柜</w:t>
                        </w:r>
                        <w:r>
                          <w:rPr>
                            <w:rFonts w:ascii="仿宋_GB2312" w:hAnsi="仿宋_GB2312" w:cs="仿宋_GB2312" w:eastAsia="仿宋_GB2312"/>
                            <w:sz w:val="18"/>
                            <w:color w:val="000000"/>
                          </w:rPr>
                          <w:t>(内6层)</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w:t>
                        </w:r>
                        <w:r>
                          <w:rPr>
                            <w:rFonts w:ascii="仿宋_GB2312" w:hAnsi="仿宋_GB2312" w:cs="仿宋_GB2312" w:eastAsia="仿宋_GB2312"/>
                            <w:sz w:val="18"/>
                          </w:rPr>
                          <w:t>:宽 1200*深600*高3000</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r>
                  <w:tr>
                    <w:tc>
                      <w:tcPr>
                        <w:tcW w:type="dxa" w:w="132"/>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w:t>
                        </w:r>
                        <w:r>
                          <w:rPr>
                            <w:rFonts w:ascii="仿宋_GB2312" w:hAnsi="仿宋_GB2312" w:cs="仿宋_GB2312" w:eastAsia="仿宋_GB2312"/>
                            <w:sz w:val="18"/>
                          </w:rPr>
                          <w:t>:宽 1200*深600*高3000</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32"/>
                        <w:vMerge/>
                        <w:tcBorders>
                          <w:top w:val="none" w:color="000000" w:sz="4"/>
                          <w:left w:val="single" w:color="000000" w:sz="4"/>
                          <w:bottom w:val="single" w:color="000000" w:sz="4"/>
                          <w:right w:val="single" w:color="000000" w:sz="4"/>
                        </w:tcBorders>
                      </w:tcP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玻璃层板式多功能文物储藏柜</w:t>
                        </w:r>
                        <w:r>
                          <w:rPr>
                            <w:rFonts w:ascii="仿宋_GB2312" w:hAnsi="仿宋_GB2312" w:cs="仿宋_GB2312" w:eastAsia="仿宋_GB2312"/>
                            <w:sz w:val="18"/>
                            <w:color w:val="000000"/>
                          </w:rPr>
                          <w:t>(内6层)</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w:t>
                        </w:r>
                        <w:r>
                          <w:rPr>
                            <w:rFonts w:ascii="仿宋_GB2312" w:hAnsi="仿宋_GB2312" w:cs="仿宋_GB2312" w:eastAsia="仿宋_GB2312"/>
                            <w:sz w:val="18"/>
                          </w:rPr>
                          <w:t>:宽 1200*深600*高3000</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r>
                  <w:tr>
                    <w:tc>
                      <w:tcPr>
                        <w:tcW w:type="dxa" w:w="132"/>
                        <w:vMerge/>
                        <w:tcBorders>
                          <w:top w:val="none" w:color="000000" w:sz="4"/>
                          <w:left w:val="single" w:color="000000" w:sz="4"/>
                          <w:bottom w:val="single" w:color="000000" w:sz="4"/>
                          <w:right w:val="single" w:color="000000" w:sz="4"/>
                        </w:tcBorders>
                      </w:tcPr>
                      <w:p/>
                    </w:tc>
                    <w:tc>
                      <w:tcPr>
                        <w:tcW w:type="dxa" w:w="401"/>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w:t>
                        </w:r>
                        <w:r>
                          <w:rPr>
                            <w:rFonts w:ascii="仿宋_GB2312" w:hAnsi="仿宋_GB2312" w:cs="仿宋_GB2312" w:eastAsia="仿宋_GB2312"/>
                            <w:sz w:val="18"/>
                          </w:rPr>
                          <w:t>:宽 1200*深850*高3000</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8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合计</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w:t>
                        </w:r>
                      </w:p>
                    </w:tc>
                  </w:tr>
                </w:tbl>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7"/>
              <w:gridCol w:w="1551"/>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层板式多功能文物储藏柜</w:t>
                  </w:r>
                  <w:r>
                    <w:rPr>
                      <w:rFonts w:ascii="仿宋_GB2312" w:hAnsi="仿宋_GB2312" w:cs="仿宋_GB2312" w:eastAsia="仿宋_GB2312"/>
                      <w:sz w:val="24"/>
                    </w:rPr>
                    <w:t>(内6层)</w:t>
                  </w:r>
                </w:p>
              </w:tc>
              <w:tc>
                <w:tcPr>
                  <w:tcW w:type="dxa" w:w="1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一、适用于标本、雕塑、陶瓷器、青铜器、</w:t>
                  </w:r>
                  <w:r>
                    <w:rPr>
                      <w:rFonts w:ascii="仿宋_GB2312" w:hAnsi="仿宋_GB2312" w:cs="仿宋_GB2312" w:eastAsia="仿宋_GB2312"/>
                      <w:sz w:val="21"/>
                    </w:rPr>
                    <w:t>金银器</w:t>
                  </w:r>
                  <w:r>
                    <w:rPr>
                      <w:rFonts w:ascii="仿宋_GB2312" w:hAnsi="仿宋_GB2312" w:cs="仿宋_GB2312" w:eastAsia="仿宋_GB2312"/>
                      <w:sz w:val="21"/>
                    </w:rPr>
                    <w:t>等类型文物</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技术参数说明：</w:t>
                  </w:r>
                </w:p>
                <w:p>
                  <w:pPr>
                    <w:pStyle w:val="null3"/>
                    <w:ind w:firstLine="420"/>
                    <w:jc w:val="left"/>
                  </w:pPr>
                  <w:r>
                    <w:rPr>
                      <w:rFonts w:ascii="仿宋_GB2312" w:hAnsi="仿宋_GB2312" w:cs="仿宋_GB2312" w:eastAsia="仿宋_GB2312"/>
                      <w:sz w:val="21"/>
                    </w:rPr>
                    <w:t>1、设备结构：</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1）上下对开门，</w:t>
                  </w:r>
                  <w:r>
                    <w:rPr>
                      <w:rFonts w:ascii="仿宋_GB2312" w:hAnsi="仿宋_GB2312" w:cs="仿宋_GB2312" w:eastAsia="仿宋_GB2312"/>
                      <w:sz w:val="21"/>
                    </w:rPr>
                    <w:t>内铺设</w:t>
                  </w:r>
                  <w:r>
                    <w:rPr>
                      <w:rFonts w:ascii="仿宋_GB2312" w:hAnsi="仿宋_GB2312" w:cs="仿宋_GB2312" w:eastAsia="仿宋_GB2312"/>
                      <w:sz w:val="21"/>
                    </w:rPr>
                    <w:t>6层文物存放台，</w:t>
                  </w:r>
                  <w:r>
                    <w:rPr>
                      <w:rFonts w:ascii="仿宋_GB2312" w:hAnsi="仿宋_GB2312" w:cs="仿宋_GB2312" w:eastAsia="仿宋_GB2312"/>
                      <w:sz w:val="21"/>
                    </w:rPr>
                    <w:t>每层都在前面加防倾倒档板，防止文物掉落。全部为拆装件，方便搬移组装。</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2）外形简洁、大方美观，外形四周作圆弧处理，拆装方便、灵活、耐用，包裹板之间没有外露的主钢架。所有的钢零件、部件表面都采取了防腐处理，防腐措施包括电镀、喷漆等各种防腐处理。</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3）存放台、</w:t>
                  </w:r>
                  <w:r>
                    <w:rPr>
                      <w:rFonts w:ascii="仿宋_GB2312" w:hAnsi="仿宋_GB2312" w:cs="仿宋_GB2312" w:eastAsia="仿宋_GB2312"/>
                      <w:sz w:val="21"/>
                    </w:rPr>
                    <w:t>定位梢</w:t>
                  </w:r>
                  <w:r>
                    <w:rPr>
                      <w:rFonts w:ascii="仿宋_GB2312" w:hAnsi="仿宋_GB2312" w:cs="仿宋_GB2312" w:eastAsia="仿宋_GB2312"/>
                      <w:sz w:val="21"/>
                    </w:rPr>
                    <w:t>可</w:t>
                  </w:r>
                  <w:r>
                    <w:rPr>
                      <w:rFonts w:ascii="仿宋_GB2312" w:hAnsi="仿宋_GB2312" w:cs="仿宋_GB2312" w:eastAsia="仿宋_GB2312"/>
                      <w:sz w:val="21"/>
                    </w:rPr>
                    <w:t>沿支撑梁的垂直方向</w:t>
                  </w:r>
                  <w:r>
                    <w:rPr>
                      <w:rFonts w:ascii="仿宋_GB2312" w:hAnsi="仿宋_GB2312" w:cs="仿宋_GB2312" w:eastAsia="仿宋_GB2312"/>
                      <w:sz w:val="21"/>
                    </w:rPr>
                    <w:t>自由调整高度，文物存放台（存放台为整块钢板，不许有焊接）内镶嵌香樟木板外包亚麻布（香樟木可起到防虫、防潮、防腐等功效，外包亚麻布可减少文物与木质之间的摩擦</w:t>
                  </w:r>
                  <w:r>
                    <w:rPr>
                      <w:rFonts w:ascii="仿宋_GB2312" w:hAnsi="仿宋_GB2312" w:cs="仿宋_GB2312" w:eastAsia="仿宋_GB2312"/>
                      <w:sz w:val="21"/>
                    </w:rPr>
                    <w:t>并起到防滑的作用</w:t>
                  </w:r>
                  <w:r>
                    <w:rPr>
                      <w:rFonts w:ascii="仿宋_GB2312" w:hAnsi="仿宋_GB2312" w:cs="仿宋_GB2312" w:eastAsia="仿宋_GB2312"/>
                      <w:sz w:val="21"/>
                    </w:rPr>
                    <w:t>），可延展左右宽，便于文物的有序存放，文物存放台匀载重正压力大于</w:t>
                  </w:r>
                  <w:r>
                    <w:rPr>
                      <w:rFonts w:ascii="仿宋_GB2312" w:hAnsi="仿宋_GB2312" w:cs="仿宋_GB2312" w:eastAsia="仿宋_GB2312"/>
                      <w:sz w:val="21"/>
                    </w:rPr>
                    <w:t>100kg不应有损坏和明显变形。</w:t>
                  </w:r>
                </w:p>
                <w:p>
                  <w:pPr>
                    <w:pStyle w:val="null3"/>
                    <w:ind w:right="150" w:firstLine="420"/>
                    <w:jc w:val="left"/>
                  </w:pPr>
                  <w:r>
                    <w:rPr>
                      <w:rFonts w:ascii="仿宋_GB2312" w:hAnsi="仿宋_GB2312" w:cs="仿宋_GB2312" w:eastAsia="仿宋_GB2312"/>
                      <w:sz w:val="21"/>
                    </w:rPr>
                    <w:t>2、设计要求：</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1）承重梁采用整体桥梁式焊接，稳固牢靠。</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2）承重梁配备水平调节装置。</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3）支撑梁</w:t>
                  </w:r>
                  <w:r>
                    <w:rPr>
                      <w:rFonts w:ascii="仿宋_GB2312" w:hAnsi="仿宋_GB2312" w:cs="仿宋_GB2312" w:eastAsia="仿宋_GB2312"/>
                      <w:sz w:val="21"/>
                    </w:rPr>
                    <w:t>冲压挂孔</w:t>
                  </w:r>
                  <w:r>
                    <w:rPr>
                      <w:rFonts w:ascii="仿宋_GB2312" w:hAnsi="仿宋_GB2312" w:cs="仿宋_GB2312" w:eastAsia="仿宋_GB2312"/>
                      <w:sz w:val="21"/>
                    </w:rPr>
                    <w:t>，美观且方便挂件。</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4）整列文物存储设施有防尘效果。</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5）锁具采用三级管理豪华型锁。</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6）每层存放台前边架设防倾倒挡板，防止文物倾倒掉落。</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7）每层存放台、定位梢能沿支撑梁的垂直方向独立自由调整高度，</w:t>
                  </w:r>
                  <w:r>
                    <w:rPr>
                      <w:rFonts w:ascii="仿宋_GB2312" w:hAnsi="仿宋_GB2312" w:cs="仿宋_GB2312" w:eastAsia="仿宋_GB2312"/>
                      <w:sz w:val="21"/>
                    </w:rPr>
                    <w:t>便于存放尺寸较大的文物。</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8）柜门开启灵活、没有噪声，柜门组装后缝隙均匀，锁定紧密；柜门即使不上锁，也不会自动开启。</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9）文物储藏设施人性化（如开关方便、存取方便）、科学化（结构合理、符合力学原理）、细节化（边缘圆角处理，防止直角直边对人员的损伤），外观颜色搭配符合博物馆整体风格，简洁厚重、美观大方。</w:t>
                  </w:r>
                </w:p>
                <w:p>
                  <w:pPr>
                    <w:pStyle w:val="null3"/>
                    <w:ind w:firstLine="420"/>
                    <w:jc w:val="both"/>
                  </w:pPr>
                  <w:r>
                    <w:rPr>
                      <w:rFonts w:ascii="仿宋_GB2312" w:hAnsi="仿宋_GB2312" w:cs="仿宋_GB2312" w:eastAsia="仿宋_GB2312"/>
                      <w:sz w:val="21"/>
                    </w:rPr>
                    <w:t>3、材料列表</w:t>
                  </w:r>
                </w:p>
                <w:tbl>
                  <w:tblPr>
                    <w:tblBorders>
                      <w:top w:val="none" w:color="000000" w:sz="4"/>
                      <w:left w:val="none" w:color="000000" w:sz="4"/>
                      <w:bottom w:val="none" w:color="000000" w:sz="4"/>
                      <w:right w:val="none" w:color="000000" w:sz="4"/>
                      <w:insideH w:val="none"/>
                      <w:insideV w:val="none"/>
                    </w:tblBorders>
                  </w:tblPr>
                  <w:tblGrid>
                    <w:gridCol w:w="191"/>
                    <w:gridCol w:w="238"/>
                    <w:gridCol w:w="277"/>
                    <w:gridCol w:w="285"/>
                  </w:tblGrid>
                  <w:tr>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设备配置</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材料规格</w:t>
                        </w:r>
                        <w:r>
                          <w:rPr>
                            <w:rFonts w:ascii="仿宋_GB2312" w:hAnsi="仿宋_GB2312" w:cs="仿宋_GB2312" w:eastAsia="仿宋_GB2312"/>
                            <w:sz w:val="18"/>
                          </w:rPr>
                          <w:t>(mm)</w:t>
                        </w:r>
                      </w:p>
                    </w:tc>
                    <w:tc>
                      <w:tcPr>
                        <w:tcW w:type="dxa" w:w="2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技术参数</w:t>
                        </w:r>
                      </w:p>
                    </w:tc>
                    <w:tc>
                      <w:tcPr>
                        <w:tcW w:type="dxa" w:w="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备注</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承重梁</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δ≥2.5</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框架结构整体焊接</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支撑梁</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δ≥2.0</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表面亚光静电喷塑，架体结实，坚固，设计新颖，安装规范</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存放台</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δ≥1.5</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定位梢</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δ≥1.5</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包裹板</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δ≥1.2</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门板</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δ≥1.2</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顶板</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δ≥1.0</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背板</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δ≥1.0</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挡板</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δ≥1.0</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优质冷轧钢板</w:t>
                        </w:r>
                      </w:p>
                    </w:tc>
                    <w:tc>
                      <w:tcPr>
                        <w:tcW w:type="dxa" w:w="285"/>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门面锁具</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合金</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豪华型</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三级管理锁</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樟木板</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δ≥10</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香樟木板</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防虫、防霉、防菌</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亚麻布</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δ≥1.0</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w:t>
                        </w:r>
                      </w:p>
                    </w:tc>
                    <w:tc>
                      <w:tcPr>
                        <w:tcW w:type="dxa" w:w="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阻燃、防滑</w:t>
                        </w:r>
                      </w:p>
                    </w:tc>
                  </w:tr>
                </w:tbl>
                <w:p>
                  <w:pPr>
                    <w:pStyle w:val="null3"/>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玻璃层板式多功能文物储藏柜</w:t>
                  </w:r>
                  <w:r>
                    <w:rPr>
                      <w:rFonts w:ascii="仿宋_GB2312" w:hAnsi="仿宋_GB2312" w:cs="仿宋_GB2312" w:eastAsia="仿宋_GB2312"/>
                      <w:sz w:val="24"/>
                    </w:rPr>
                    <w:t>(内6层)</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一、适用于标本、雕塑、陶瓷器、青铜器、</w:t>
                  </w:r>
                  <w:r>
                    <w:rPr>
                      <w:rFonts w:ascii="仿宋_GB2312" w:hAnsi="仿宋_GB2312" w:cs="仿宋_GB2312" w:eastAsia="仿宋_GB2312"/>
                      <w:sz w:val="21"/>
                    </w:rPr>
                    <w:t>金银器</w:t>
                  </w:r>
                  <w:r>
                    <w:rPr>
                      <w:rFonts w:ascii="仿宋_GB2312" w:hAnsi="仿宋_GB2312" w:cs="仿宋_GB2312" w:eastAsia="仿宋_GB2312"/>
                      <w:sz w:val="21"/>
                    </w:rPr>
                    <w:t>等类型文物</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技术参数说明：</w:t>
                  </w:r>
                </w:p>
                <w:p>
                  <w:pPr>
                    <w:pStyle w:val="null3"/>
                    <w:ind w:firstLine="420"/>
                    <w:jc w:val="left"/>
                  </w:pPr>
                  <w:r>
                    <w:rPr>
                      <w:rFonts w:ascii="仿宋_GB2312" w:hAnsi="仿宋_GB2312" w:cs="仿宋_GB2312" w:eastAsia="仿宋_GB2312"/>
                      <w:sz w:val="21"/>
                    </w:rPr>
                    <w:t>1、设备结构：</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1）上下玻璃对开门，内铺设6层文物存放台，全部为拆装件，方便搬移组装。</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2）根据不同类型文物所需提供良好的文物照明展示效果。</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3）外形简洁、大方美观，外形四周作圆弧处理，拆装方便、灵活、耐用，包裹板之间没有外露的主钢架。所有的钢零件、部件表面都采取了防腐处理，防腐措施包括电镀、喷漆等各种防腐处理。</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4）存放台、定位梢可沿支撑梁的垂直方向自由调整高度，文物存放台（存放台为整块钢板，不许有焊接）内镶嵌香樟木板外包亚麻布（香樟木可起到防虫、防潮、防腐等功效，外包亚麻布可减少文物与木质之间的摩擦</w:t>
                  </w:r>
                  <w:r>
                    <w:rPr>
                      <w:rFonts w:ascii="仿宋_GB2312" w:hAnsi="仿宋_GB2312" w:cs="仿宋_GB2312" w:eastAsia="仿宋_GB2312"/>
                      <w:sz w:val="21"/>
                    </w:rPr>
                    <w:t>并起到防滑的作用</w:t>
                  </w:r>
                  <w:r>
                    <w:rPr>
                      <w:rFonts w:ascii="仿宋_GB2312" w:hAnsi="仿宋_GB2312" w:cs="仿宋_GB2312" w:eastAsia="仿宋_GB2312"/>
                      <w:sz w:val="21"/>
                    </w:rPr>
                    <w:t>），可延展左右宽，便于文物的有序存放，文物存放台匀载重正压力大于</w:t>
                  </w:r>
                  <w:r>
                    <w:rPr>
                      <w:rFonts w:ascii="仿宋_GB2312" w:hAnsi="仿宋_GB2312" w:cs="仿宋_GB2312" w:eastAsia="仿宋_GB2312"/>
                      <w:sz w:val="21"/>
                    </w:rPr>
                    <w:t>100kg不应有损坏和明显变形。</w:t>
                  </w:r>
                </w:p>
                <w:p>
                  <w:pPr>
                    <w:pStyle w:val="null3"/>
                    <w:ind w:right="150" w:firstLine="420"/>
                    <w:jc w:val="left"/>
                  </w:pPr>
                  <w:r>
                    <w:rPr>
                      <w:rFonts w:ascii="仿宋_GB2312" w:hAnsi="仿宋_GB2312" w:cs="仿宋_GB2312" w:eastAsia="仿宋_GB2312"/>
                      <w:sz w:val="21"/>
                    </w:rPr>
                    <w:t>2、设计要求：</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1）承重梁采用整体桥梁式焊接，稳固牢靠。</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2）承重梁配备水平调节装置。</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3）支撑梁</w:t>
                  </w:r>
                  <w:r>
                    <w:rPr>
                      <w:rFonts w:ascii="仿宋_GB2312" w:hAnsi="仿宋_GB2312" w:cs="仿宋_GB2312" w:eastAsia="仿宋_GB2312"/>
                      <w:sz w:val="21"/>
                    </w:rPr>
                    <w:t>冲压挂孔</w:t>
                  </w:r>
                  <w:r>
                    <w:rPr>
                      <w:rFonts w:ascii="仿宋_GB2312" w:hAnsi="仿宋_GB2312" w:cs="仿宋_GB2312" w:eastAsia="仿宋_GB2312"/>
                      <w:sz w:val="21"/>
                    </w:rPr>
                    <w:t>，美观且方便挂件。</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4）整列文物存储设施有防尘效果。</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5）门板配优质铝合金拉手及不锈钢转舌锁。</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6）每层存放台前边架设防倾倒挡板，防止文物倾倒掉落。</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7）柜内每层存放平台采用不会产生有害紫外线的LED冷光源作为光源。</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8）每层存放台、定位梢能沿支撑梁的垂直方向独立自由调整高度，</w:t>
                  </w:r>
                  <w:r>
                    <w:rPr>
                      <w:rFonts w:ascii="仿宋_GB2312" w:hAnsi="仿宋_GB2312" w:cs="仿宋_GB2312" w:eastAsia="仿宋_GB2312"/>
                      <w:sz w:val="21"/>
                    </w:rPr>
                    <w:t>便于存放尺寸较大的文物。</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9）柜门开启灵活、没有噪声，柜门组装后缝隙均匀，锁定紧密；柜门即使不上锁，也不会自动开启。</w:t>
                  </w:r>
                </w:p>
                <w:p>
                  <w:pPr>
                    <w:pStyle w:val="null3"/>
                    <w:ind w:right="150" w:firstLine="420"/>
                    <w:jc w:val="left"/>
                  </w:pPr>
                  <w:r>
                    <w:rPr>
                      <w:rFonts w:ascii="仿宋_GB2312" w:hAnsi="仿宋_GB2312" w:cs="仿宋_GB2312" w:eastAsia="仿宋_GB2312"/>
                      <w:sz w:val="21"/>
                    </w:rPr>
                    <w:t>（</w:t>
                  </w:r>
                  <w:r>
                    <w:rPr>
                      <w:rFonts w:ascii="仿宋_GB2312" w:hAnsi="仿宋_GB2312" w:cs="仿宋_GB2312" w:eastAsia="仿宋_GB2312"/>
                      <w:sz w:val="21"/>
                    </w:rPr>
                    <w:t>10）文物储藏设施人性化（如开关方便、存取方便）、科学化（结构合理、符合力学原理）、细节化（</w:t>
                  </w:r>
                  <w:r>
                    <w:rPr>
                      <w:rFonts w:ascii="仿宋_GB2312" w:hAnsi="仿宋_GB2312" w:cs="仿宋_GB2312" w:eastAsia="仿宋_GB2312"/>
                      <w:sz w:val="21"/>
                    </w:rPr>
                    <w:t>边缘圆角处理，防止直角直边对人员的损伤</w:t>
                  </w:r>
                  <w:r>
                    <w:rPr>
                      <w:rFonts w:ascii="仿宋_GB2312" w:hAnsi="仿宋_GB2312" w:cs="仿宋_GB2312" w:eastAsia="仿宋_GB2312"/>
                      <w:sz w:val="21"/>
                    </w:rPr>
                    <w:t>），</w:t>
                  </w:r>
                  <w:r>
                    <w:rPr>
                      <w:rFonts w:ascii="仿宋_GB2312" w:hAnsi="仿宋_GB2312" w:cs="仿宋_GB2312" w:eastAsia="仿宋_GB2312"/>
                      <w:sz w:val="21"/>
                    </w:rPr>
                    <w:t>外观颜色搭配符合博物馆整体风格，简洁厚重、美观大方。</w:t>
                  </w:r>
                </w:p>
                <w:p>
                  <w:pPr>
                    <w:pStyle w:val="null3"/>
                    <w:ind w:firstLine="420"/>
                    <w:jc w:val="left"/>
                  </w:pPr>
                  <w:r>
                    <w:rPr>
                      <w:rFonts w:ascii="仿宋_GB2312" w:hAnsi="仿宋_GB2312" w:cs="仿宋_GB2312" w:eastAsia="仿宋_GB2312"/>
                      <w:sz w:val="21"/>
                    </w:rPr>
                    <w:t>3、材料列表</w:t>
                  </w:r>
                </w:p>
                <w:tbl>
                  <w:tblPr>
                    <w:tblBorders>
                      <w:top w:val="none" w:color="000000" w:sz="4"/>
                      <w:left w:val="none" w:color="000000" w:sz="4"/>
                      <w:bottom w:val="none" w:color="000000" w:sz="4"/>
                      <w:right w:val="none" w:color="000000" w:sz="4"/>
                      <w:insideH w:val="none"/>
                      <w:insideV w:val="none"/>
                    </w:tblBorders>
                  </w:tblPr>
                  <w:tblGrid>
                    <w:gridCol w:w="191"/>
                    <w:gridCol w:w="237"/>
                    <w:gridCol w:w="278"/>
                    <w:gridCol w:w="286"/>
                  </w:tblGrid>
                  <w:tr>
                    <w:tc>
                      <w:tcPr>
                        <w:tcW w:type="dxa" w:w="1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设备配置</w:t>
                        </w:r>
                      </w:p>
                    </w:tc>
                    <w:tc>
                      <w:tcPr>
                        <w:tcW w:type="dxa" w:w="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材料规格</w:t>
                        </w:r>
                        <w:r>
                          <w:rPr>
                            <w:rFonts w:ascii="仿宋_GB2312" w:hAnsi="仿宋_GB2312" w:cs="仿宋_GB2312" w:eastAsia="仿宋_GB2312"/>
                            <w:sz w:val="20"/>
                          </w:rPr>
                          <w:t>(mm)</w:t>
                        </w:r>
                      </w:p>
                    </w:tc>
                    <w:tc>
                      <w:tcPr>
                        <w:tcW w:type="dxa" w:w="2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技术参数</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0"/>
                          </w:rPr>
                          <w:t>备注</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承重梁</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δ≥2.5</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0"/>
                          </w:rPr>
                          <w:t>框架结构整体焊接</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支撑梁</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δ≥2.0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0"/>
                          </w:rPr>
                          <w:t>表面亚光静电喷塑，架体结实，坚固，设计新颖，安装规范</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存放台</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δ≥1.5</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定位梢</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δ≥1.5</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包裹板</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δ≥1.2</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门板</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δ≥1.2+5mm</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冷轧钢板</w:t>
                        </w:r>
                        <w:r>
                          <w:rPr>
                            <w:rFonts w:ascii="仿宋_GB2312" w:hAnsi="仿宋_GB2312" w:cs="仿宋_GB2312" w:eastAsia="仿宋_GB2312"/>
                            <w:sz w:val="20"/>
                          </w:rPr>
                          <w:t>/超白玻璃</w:t>
                        </w:r>
                      </w:p>
                    </w:tc>
                    <w:tc>
                      <w:tcPr>
                        <w:tcW w:type="dxa" w:w="286"/>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顶板</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背板</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优质冷轧钢板</w:t>
                        </w:r>
                      </w:p>
                    </w:tc>
                    <w:tc>
                      <w:tcPr>
                        <w:tcW w:type="dxa" w:w="286"/>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门面锁具</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连杆转舌</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不锈钢</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rFonts w:ascii="仿宋_GB2312" w:hAnsi="仿宋_GB2312" w:cs="仿宋_GB2312" w:eastAsia="仿宋_GB2312"/>
                            <w:sz w:val="20"/>
                          </w:rPr>
                          <w:t>管理锁</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樟木板</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香樟木板</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防虫、防霉、防菌</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亚麻布</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0"/>
                          </w:rPr>
                          <w:t>δ≥1.0</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420"/>
                          <w:jc w:val="center"/>
                        </w:pPr>
                        <w:r>
                          <w:rPr>
                            <w:rFonts w:ascii="仿宋_GB2312" w:hAnsi="仿宋_GB2312" w:cs="仿宋_GB2312" w:eastAsia="仿宋_GB2312"/>
                            <w:sz w:val="20"/>
                          </w:rPr>
                          <w:t>/</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阻燃、防滑</w:t>
                        </w:r>
                      </w:p>
                    </w:tc>
                  </w:tr>
                </w:tbl>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工艺</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1）产品表面磷化处理工艺处理及质量水平符合国家标准规定要求。零件在涂覆前均应进行清洗、除锈、脱脂、防锈、表调、磷化等工序，静电喷涂采用优质环保性塑粉，涂层厚度为60—70um。</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2）所有焊件牢固，焊痕光滑、平整。各零件、组合件表面应光滑、平整、无尖角、突起，无裂痕伤痕。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3）所有标准件及紧固件均经氧化或镀锌处理。</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样品</w:t>
                  </w:r>
                </w:p>
              </w:tc>
              <w:tc>
                <w:tcPr>
                  <w:tcW w:type="dxa" w:w="1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为确保本次投标产品的质量可靠，所投产品必须按材质、质量完成，故要求投标人开标时提供实物样品。</w:t>
                  </w:r>
                </w:p>
                <w:p>
                  <w:pPr>
                    <w:pStyle w:val="null3"/>
                    <w:ind w:firstLine="210"/>
                    <w:jc w:val="left"/>
                  </w:pPr>
                  <w:r>
                    <w:rPr>
                      <w:rFonts w:ascii="仿宋_GB2312" w:hAnsi="仿宋_GB2312" w:cs="仿宋_GB2312" w:eastAsia="仿宋_GB2312"/>
                      <w:sz w:val="21"/>
                    </w:rPr>
                    <w:t>1、样品规格</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1）层板式多功能文物储藏柜的成型小样1个，尺寸约为W600*D400*H500mm；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2）玻璃层板式多功能文物储藏柜的成型小样1个，尺寸约为W600*D400*H500mm。</w:t>
                  </w:r>
                </w:p>
                <w:p>
                  <w:pPr>
                    <w:pStyle w:val="null3"/>
                    <w:ind w:firstLine="210"/>
                    <w:jc w:val="left"/>
                  </w:pPr>
                  <w:r>
                    <w:rPr>
                      <w:rFonts w:ascii="仿宋_GB2312" w:hAnsi="仿宋_GB2312" w:cs="仿宋_GB2312" w:eastAsia="仿宋_GB2312"/>
                      <w:sz w:val="21"/>
                    </w:rPr>
                    <w:t>2.样品递交注意事项：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 样品递交地址（可邮寄）：陕西省西安市高新区沣惠南路34号摩尔中心A座16层11601室；联系人：李婷婷；电话：</w:t>
                  </w:r>
                  <w:r>
                    <w:rPr>
                      <w:rFonts w:ascii="仿宋_GB2312" w:hAnsi="仿宋_GB2312" w:cs="仿宋_GB2312" w:eastAsia="仿宋_GB2312"/>
                      <w:sz w:val="21"/>
                    </w:rPr>
                    <w:t>15389248069</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2）递交样品时应将样品独立密封包装、封存完好；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3）外包装应注明：供应商名称及项目名称、项目编号、样品数量。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4）提交样品截止时间：开标前。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样品退还：评审结束后，由采购代理机构将所有样品统一封存保管。中标公告发布后一周内，未中标供应商的被授权代表携带本公司法人授权委托书及本人身份证自行联系代理机构自取（可邮寄），逾期未取，样品不予保留。中标供应商样品由采购人保存并作为验收的依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泾渭基地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（1）供应商提供的服务必须符合国家标准、行业标准以及企业标准。供应商承诺的服务条款必须与磋商时提供的完全一致，不存在任何偏差。如出现不一致，供应商将承担违约责任。 （2）供应商所提供的服务必须具有合法手续及相关文件。如涉及知识产权则必须是供应商自己拥有或合法使用的。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所有产品提供2年免费维修及保养服务（人为或自然因素除外）。 售后服务响应时间为2小时内响应，48小时上门服务。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（一）本项目为专门面向中小企业。 （三）开标当日，供应商应保持通讯畅通，以便出现询标时能及时在线。 （三）非实质性偏离：非实质性偏差不影响投标文件的有效性。以下情况属于非实质性偏差：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（四）本文件中供应商也称投标人，采购文件也称招标文件。 （五）检测报告提交要求： A：中标后需在中标通知书发出之日起30日内，合同签订前提交以下具有检测资质的第三方单位出具的带CMA标识的检测报告原件。 （1）承重梁、支撑梁、存放台、定位梢、门板的五份检测报告，每份检测报告内容需包含但不限于：表面质量；金属件外观；金属喷漆(塑)涂层理化性能：（硬度≥6H，附着力不低于0级，冲击高度≥750mm，重锤质量≥1000g，无剥落、裂纹、皱纹，耐盐浴试验符合要求）；乙酸盐雾试验、铜加速乙酸盐雾试验、中性盐雾试验，试验结果为保护评级和外观评级均不低于10级；抗菌率（至少包含罗伊氏乳杆菌和酿脓链球菌）≥99.95%；力学性能：抗拉强度≥446MPa，下屈服强度≥311MPa、断后伸长率≥31%、经180°弯曲试验，无裂纹；化学成分（C、Si、Mn、P、S、Ni、Cr、Cu）均检测符合要求，表面粗糙度≤0.9μm，酸性盐雾循环加速腐蚀试验240h，均匀腐蚀试验168h，急性皮肤刺激性/腐蚀性试验等。 （2）樟木木板检测报告，检测报告内容需包含但不限于：含水率≤9.1%；密度（气干密度）≤0.63g/cm3；抗弯强度≥66.5Mpa；顺纹抗压强度≥47.3Mpa；横纹抗压强度≥8.7Mpa；抗弯弹性模量≥5120Mpa。 B：违约处理：逾期≤15日：每日扣减当期款0.3%；逾期&gt;15日：扣减当期款10%，且采购人有权终止合同；气密性/绝缘电阻/制氮纯度不达标：直接退货索赔。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投标方案.docx 类似项目业绩一览表.docx 中小企业声明函 商务应答表 分项报价明细表.docx 承诺书.docx 样品.docx 产品技术参数表 供应商应提交的相关资格证明材料.docx 法定代表人身份证明书.docx 投标函 残疾人福利性单位声明函 标的清单 投标文件封面 备品备件报价表.docx 法定代表人授权委托书.docx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(1)不满足本招标文件中“交货时间、交货地点和方式、支付方式、支付约定”等实质性条款要求的； (2)文件有效期不足的或无有效期的； (3)法律、法规和招标文件规定的其他无效情形。</w:t>
            </w:r>
          </w:p>
        </w:tc>
        <w:tc>
          <w:tcPr>
            <w:tcW w:type="dxa" w:w="1661"/>
          </w:tcPr>
          <w:p>
            <w:pPr>
              <w:pStyle w:val="null3"/>
            </w:pPr>
            <w:r>
              <w:rPr>
                <w:rFonts w:ascii="仿宋_GB2312" w:hAnsi="仿宋_GB2312" w:cs="仿宋_GB2312" w:eastAsia="仿宋_GB2312"/>
              </w:rPr>
              <w:t>开标一览表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技术项完全满足招标文件技术指标要求的，得28分。每负偏离一项扣0.5分，扣完为止。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供应商根据项目实际需求，提供完整详细的实施方案。 内容包括： ①柜架设施的生产周期计划（包括设计、生产、运输、组装）； ②质量控制方案（包括检查环节、检查频次）； ③运输及包装方案（包括防震、防撞、防潮措施）； ④安全措施（包括生产安全、运输安全、现场安装安全）； ⑤应急措施（包括设备故障、人员离岗、工期延误、安全事故）。 二、评审标准 1、完整性：内容完整，包含全部评审内容，无缺漏； 2、合理性：内容符合项目具体情况，具有明确的措施，符合行业标准及通用习惯； 3、针对性：方案能够紧扣项目实际情况，内容科学合理。 三、赋分标准（满分12分） ①柜架设施的生产周期计划：每满足一个评审标准得1分，满分3分； ②质量控制方案：每满足一个评审标准得1分，满分3分； ③运输及包装方案：每满足一个评审标准得1分，满分3分； ④安全措施：每满足一个评审标准得0.5分，满分1.5分； ⑤应急措施:每满足一个评审标准得0.5分，满分1.5分。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根据本项目实际需求及特点，提出产品质量保障措施，内容包括： ①质量控制目标； ②质量控制流程； ③质量保障计划。 二、评审标准 1、完整性：内容完整，包含全部评审内容，无缺漏； 2、可实施性：内容描述合理，逻辑性强，符合行业规范； 3、针对性：内容切合本项目实际情况，考虑到本项目采购内容、供货期、场地、人员协调、外部因素等情况。 三、赋分标准（满分6.00分） ① 质量控制目标：每满足一项评审标准得0.5分，满分1.5分； ② 质量控制流程：每满足一项评审标准得0.5分，满分1.5分； ③ 质量保障计划：每满足一项评审标准得1分，满分3分。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售后服务响应时间</w:t>
            </w:r>
          </w:p>
        </w:tc>
        <w:tc>
          <w:tcPr>
            <w:tcW w:type="dxa" w:w="2492"/>
          </w:tcPr>
          <w:p>
            <w:pPr>
              <w:pStyle w:val="null3"/>
            </w:pPr>
            <w:r>
              <w:rPr>
                <w:rFonts w:ascii="仿宋_GB2312" w:hAnsi="仿宋_GB2312" w:cs="仿宋_GB2312" w:eastAsia="仿宋_GB2312"/>
              </w:rPr>
              <w:t>售后服务响应时间满足招标文件要求的得基本分1分，高于招标文件要求加1分，满分2分。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供应商根据项目需要，提供售后服务方案。 内容包括： ①售后巡检计划（包括巡检频次、巡检内容、巡检记录）； ②故障出现解决方案及应急处理措施（包括常见故障处理，特殊故障处理，应急故障处理）； ③备品备件储备（包括常规储备，紧急调备）； ④售后服务人员（人员姓名、职责划分、专业能力描述）。 二、评审标准 1、完整性：内容完整全面，对评审内容中的各项要求描述详细； 2、可实施性：切合本项目实际情况，实施步骤清晰、合理； 3、针对性：方案能够紧扣项目实际情况，内容科学合理。 三、赋分标准（满分6分） ①售后巡检计划：每满足一个评审标准得0.5分，满分1.5分。 ②故障出现解决方案及应急处理措施：每满足一个评审标准得0.5分，满分1.5分。 ③备品备件储备：每满足一个评审标准得0.5分，满分1.5分。 ④售后服务人员：每满足一个评审标准得0.5分，满分1.5分。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1、承诺质保期高于招标文件（2年）要求的，每增加一年得0.5分，满分1分。无承诺不得分。 2、供应商针对本项目提供其他有利于本项目开展的承诺（例如：增值服务、优惠条件等），每提供一条得0.5分，满分1分。不承诺不得分。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环保</w:t>
            </w:r>
          </w:p>
        </w:tc>
        <w:tc>
          <w:tcPr>
            <w:tcW w:type="dxa" w:w="2492"/>
          </w:tcPr>
          <w:p>
            <w:pPr>
              <w:pStyle w:val="null3"/>
            </w:pPr>
            <w:r>
              <w:rPr>
                <w:rFonts w:ascii="仿宋_GB2312" w:hAnsi="仿宋_GB2312" w:cs="仿宋_GB2312" w:eastAsia="仿宋_GB2312"/>
              </w:rPr>
              <w:t>供应商所投产品为“环境标志产品政府采购品目清单”内的，投标产品（包括零件、材料等）中每有一项为环境标志产品经国家认证的得0.5分，最多得1分。 评审依据：提供经国家确定的认证机构出具的、处于有效期内的环境标志产品认证证书。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供应商提供近三年以来（2022年1月1日至今）与本项目有关的类似业绩，每提供一个业绩得1分，总分5分。 评审依据：业绩证明材料（包含：加盖公章的合同复印件、销售发票、验收证明材料），根据提供材料得分，提供不全的不得分。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1、层板式多功能文物储藏柜的成型小样（4分）； ① 样品完全符合招标文件技术规格及技术参数性能配置要求，工艺考究、钣金加工较平整、线条轮廓较清晰、焊接无毛疵、所有样件表面涂层平整光滑、无起泡、无皱皮、无露底剥落、无伤痕的（3-4）分； ② 样品较符合招标文件技术规格及技术参数性能配置要求，工艺一般、钣金加工平整、线条轮廓清晰、焊接无毛疵、美观一般、线条均匀、部分样件表面涂层不平整、不光滑、有起泡、皱皮、露底剥落、伤痕现象，计（2-3）分； ③ 样品基本符合招标文件技术规格及技术参数性能配置要求，工艺较差、钣金加工不平整、线条轮廓不清晰、焊接存在毛疵、线条不均匀、组合部件不合理、所有样件表面（0-2）分。 评审依据：根据提供的实物样品赋分。 提供的样品与招标参数不符、样品提供不全或未提供者，则本项样品分为0分。 2、玻璃层板式多功能文物储藏柜的成型小样（4分）； ① 样品完全符合招标文件技术规格及技术参数性能配置要求，工艺考究、钣金加工较平整、线条轮廓较清晰、焊接无毛疵、所有样件表面涂层平整光滑、无起泡、无皱皮、无露底剥落、无伤痕的（3-4）分； ② 样品较符合招标文件技术规格及技术参数性能配置要求，工艺一般、钣金加工平整、线条轮廓清晰、焊接无毛疵、美观一般、线条均匀、部分样件表面涂层不平整、不光滑、有起泡、皱皮、露底剥落、伤痕现象，计（2-3）分； ③ 样品基本符合招标文件技术规格及技术参数性能配置要求，工艺较差、钣金加工不平整、线条轮廓不清晰、焊接存在毛疵、线条不均匀、组合部件不合理、所有样件表面（0-2）分。 评审依据：根据提供的实物样品赋分。 提供的样品与招标参数不符、样品提供不全或未提供者，则本项样品分为0分。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