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2CCEF" w14:textId="6CD1E417" w:rsidR="006B766F" w:rsidRPr="006B766F" w:rsidRDefault="006B766F" w:rsidP="006B766F">
      <w:pPr>
        <w:spacing w:line="500" w:lineRule="exact"/>
        <w:ind w:firstLineChars="200" w:firstLine="560"/>
        <w:jc w:val="center"/>
        <w:rPr>
          <w:rFonts w:ascii="宋体" w:hAnsi="宋体" w:hint="eastAsia"/>
          <w:b/>
          <w:sz w:val="28"/>
          <w:szCs w:val="28"/>
        </w:rPr>
      </w:pPr>
      <w:r w:rsidRPr="006B766F">
        <w:rPr>
          <w:rFonts w:ascii="宋体" w:hAnsi="宋体" w:hint="eastAsia"/>
          <w:b/>
          <w:sz w:val="28"/>
          <w:szCs w:val="28"/>
        </w:rPr>
        <w:t>合同（仅供参考）</w:t>
      </w:r>
    </w:p>
    <w:p w14:paraId="7CF37549" w14:textId="77777777" w:rsidR="004C0965" w:rsidRDefault="004C0965" w:rsidP="004C0965">
      <w:pPr>
        <w:pStyle w:val="null3"/>
        <w:spacing w:line="360" w:lineRule="auto"/>
        <w:rPr>
          <w:rFonts w:ascii="仿宋" w:eastAsia="仿宋" w:hAnsi="仿宋" w:cs="宋体"/>
          <w:sz w:val="28"/>
          <w:szCs w:val="28"/>
        </w:rPr>
      </w:pPr>
      <w:r>
        <w:rPr>
          <w:rFonts w:ascii="仿宋" w:eastAsia="仿宋" w:hAnsi="仿宋" w:cs="宋体"/>
          <w:sz w:val="28"/>
          <w:szCs w:val="28"/>
        </w:rPr>
        <w:t>甲方：</w:t>
      </w:r>
      <w:r>
        <w:rPr>
          <w:rFonts w:ascii="仿宋" w:eastAsia="仿宋" w:hAnsi="仿宋" w:cs="宋体"/>
          <w:sz w:val="28"/>
          <w:szCs w:val="28"/>
          <w:u w:val="single"/>
        </w:rPr>
        <w:t xml:space="preserve">                        </w:t>
      </w:r>
      <w:r>
        <w:rPr>
          <w:rFonts w:ascii="仿宋" w:eastAsia="仿宋" w:hAnsi="仿宋" w:cs="宋体"/>
          <w:sz w:val="28"/>
          <w:szCs w:val="28"/>
        </w:rPr>
        <w:t xml:space="preserve"> </w:t>
      </w:r>
    </w:p>
    <w:p w14:paraId="22E775C5" w14:textId="77777777" w:rsidR="004C0965" w:rsidRDefault="004C0965" w:rsidP="004C0965">
      <w:pPr>
        <w:adjustRightInd w:val="0"/>
        <w:snapToGrid w:val="0"/>
        <w:spacing w:line="360" w:lineRule="auto"/>
        <w:rPr>
          <w:rFonts w:ascii="仿宋" w:eastAsia="仿宋" w:hAnsi="仿宋" w:cs="宋体" w:hint="eastAsia"/>
          <w:sz w:val="28"/>
          <w:szCs w:val="28"/>
          <w:u w:val="single"/>
        </w:rPr>
      </w:pPr>
      <w:r>
        <w:rPr>
          <w:rFonts w:ascii="仿宋" w:eastAsia="仿宋" w:hAnsi="仿宋" w:cs="宋体" w:hint="eastAsia"/>
          <w:sz w:val="28"/>
          <w:szCs w:val="28"/>
        </w:rPr>
        <w:t>法定代表人：</w:t>
      </w:r>
      <w:r>
        <w:rPr>
          <w:rFonts w:ascii="仿宋" w:eastAsia="仿宋" w:hAnsi="仿宋" w:cs="宋体" w:hint="eastAsia"/>
          <w:sz w:val="28"/>
          <w:szCs w:val="28"/>
          <w:u w:val="single"/>
        </w:rPr>
        <w:t xml:space="preserve">                  </w:t>
      </w:r>
    </w:p>
    <w:p w14:paraId="249DD0F9" w14:textId="77777777" w:rsidR="004C0965" w:rsidRDefault="004C0965" w:rsidP="004C0965">
      <w:pPr>
        <w:adjustRightInd w:val="0"/>
        <w:snapToGrid w:val="0"/>
        <w:spacing w:line="360" w:lineRule="auto"/>
        <w:rPr>
          <w:rFonts w:ascii="仿宋" w:eastAsia="仿宋" w:hAnsi="仿宋" w:cs="宋体" w:hint="eastAsia"/>
          <w:sz w:val="28"/>
          <w:szCs w:val="28"/>
          <w:u w:val="single"/>
        </w:rPr>
      </w:pPr>
      <w:r>
        <w:rPr>
          <w:rFonts w:ascii="仿宋" w:eastAsia="仿宋" w:hAnsi="仿宋" w:cs="宋体" w:hint="eastAsia"/>
          <w:sz w:val="28"/>
          <w:szCs w:val="28"/>
        </w:rPr>
        <w:t>统一信用代码：</w:t>
      </w:r>
      <w:r>
        <w:rPr>
          <w:rFonts w:ascii="仿宋" w:eastAsia="仿宋" w:hAnsi="仿宋" w:cs="宋体" w:hint="eastAsia"/>
          <w:sz w:val="28"/>
          <w:szCs w:val="28"/>
          <w:u w:val="single"/>
        </w:rPr>
        <w:t xml:space="preserve">                </w:t>
      </w:r>
    </w:p>
    <w:p w14:paraId="5566A218" w14:textId="77777777" w:rsidR="004C0965" w:rsidRDefault="004C0965" w:rsidP="004C0965">
      <w:pPr>
        <w:adjustRightInd w:val="0"/>
        <w:snapToGrid w:val="0"/>
        <w:spacing w:line="360" w:lineRule="auto"/>
        <w:rPr>
          <w:rFonts w:ascii="仿宋" w:eastAsia="仿宋" w:hAnsi="仿宋" w:cs="宋体" w:hint="eastAsia"/>
          <w:sz w:val="28"/>
          <w:szCs w:val="28"/>
        </w:rPr>
      </w:pPr>
      <w:r>
        <w:rPr>
          <w:rFonts w:ascii="仿宋" w:eastAsia="仿宋" w:hAnsi="仿宋" w:cs="宋体" w:hint="eastAsia"/>
          <w:sz w:val="28"/>
          <w:szCs w:val="28"/>
        </w:rPr>
        <w:t>乙方：</w:t>
      </w:r>
      <w:r>
        <w:rPr>
          <w:rFonts w:ascii="仿宋" w:eastAsia="仿宋" w:hAnsi="仿宋" w:cs="宋体" w:hint="eastAsia"/>
          <w:sz w:val="28"/>
          <w:szCs w:val="28"/>
          <w:u w:val="single"/>
        </w:rPr>
        <w:t xml:space="preserve">                        </w:t>
      </w:r>
      <w:r>
        <w:rPr>
          <w:rFonts w:ascii="仿宋" w:eastAsia="仿宋" w:hAnsi="仿宋" w:cs="宋体" w:hint="eastAsia"/>
          <w:sz w:val="28"/>
          <w:szCs w:val="28"/>
        </w:rPr>
        <w:t xml:space="preserve"> </w:t>
      </w:r>
    </w:p>
    <w:p w14:paraId="5D65510D" w14:textId="77777777" w:rsidR="004C0965" w:rsidRDefault="004C0965" w:rsidP="004C0965">
      <w:pPr>
        <w:adjustRightInd w:val="0"/>
        <w:snapToGrid w:val="0"/>
        <w:spacing w:line="360" w:lineRule="auto"/>
        <w:rPr>
          <w:rFonts w:ascii="仿宋" w:eastAsia="仿宋" w:hAnsi="仿宋" w:cs="宋体" w:hint="eastAsia"/>
          <w:sz w:val="28"/>
          <w:szCs w:val="28"/>
          <w:u w:val="single"/>
        </w:rPr>
      </w:pPr>
      <w:r>
        <w:rPr>
          <w:rFonts w:ascii="仿宋" w:eastAsia="仿宋" w:hAnsi="仿宋" w:cs="宋体" w:hint="eastAsia"/>
          <w:sz w:val="28"/>
          <w:szCs w:val="28"/>
        </w:rPr>
        <w:t>法定代表人：</w:t>
      </w:r>
      <w:r>
        <w:rPr>
          <w:rFonts w:ascii="仿宋" w:eastAsia="仿宋" w:hAnsi="仿宋" w:cs="宋体" w:hint="eastAsia"/>
          <w:sz w:val="28"/>
          <w:szCs w:val="28"/>
          <w:u w:val="single"/>
        </w:rPr>
        <w:t xml:space="preserve">                  </w:t>
      </w:r>
    </w:p>
    <w:p w14:paraId="12E353DD" w14:textId="77777777" w:rsidR="004C0965" w:rsidRDefault="004C0965" w:rsidP="004C0965">
      <w:pPr>
        <w:adjustRightInd w:val="0"/>
        <w:snapToGrid w:val="0"/>
        <w:spacing w:line="360" w:lineRule="auto"/>
        <w:rPr>
          <w:rFonts w:ascii="仿宋" w:eastAsia="仿宋" w:hAnsi="仿宋" w:cs="宋体" w:hint="eastAsia"/>
          <w:sz w:val="28"/>
          <w:szCs w:val="28"/>
          <w:lang w:val="zh-CN"/>
        </w:rPr>
      </w:pPr>
      <w:r>
        <w:rPr>
          <w:rFonts w:ascii="仿宋" w:eastAsia="仿宋" w:hAnsi="仿宋" w:cs="宋体" w:hint="eastAsia"/>
          <w:sz w:val="28"/>
          <w:szCs w:val="28"/>
        </w:rPr>
        <w:t>统一信用代码：</w:t>
      </w:r>
      <w:r>
        <w:rPr>
          <w:rFonts w:ascii="仿宋" w:eastAsia="仿宋" w:hAnsi="仿宋" w:cs="宋体" w:hint="eastAsia"/>
          <w:sz w:val="28"/>
          <w:szCs w:val="28"/>
          <w:u w:val="single"/>
        </w:rPr>
        <w:t xml:space="preserve">                </w:t>
      </w:r>
    </w:p>
    <w:p w14:paraId="36150D98" w14:textId="77777777" w:rsidR="004C0965" w:rsidRDefault="004C0965" w:rsidP="004C0965">
      <w:pPr>
        <w:overflowPunct w:val="0"/>
        <w:adjustRightInd w:val="0"/>
        <w:snapToGrid w:val="0"/>
        <w:spacing w:line="360" w:lineRule="auto"/>
        <w:rPr>
          <w:rFonts w:ascii="仿宋" w:eastAsia="仿宋" w:hAnsi="仿宋" w:cs="仿宋_GB2312" w:hint="eastAsia"/>
          <w:kern w:val="0"/>
          <w:sz w:val="28"/>
          <w:szCs w:val="28"/>
          <w:shd w:val="clear" w:color="auto" w:fill="FFFFFF"/>
        </w:rPr>
      </w:pPr>
    </w:p>
    <w:p w14:paraId="60B73E8F" w14:textId="77777777" w:rsidR="004C0965" w:rsidRDefault="004C0965" w:rsidP="004C0965">
      <w:pPr>
        <w:overflowPunct w:val="0"/>
        <w:adjustRightInd w:val="0"/>
        <w:snapToGrid w:val="0"/>
        <w:spacing w:line="360" w:lineRule="auto"/>
        <w:ind w:firstLineChars="200" w:firstLine="560"/>
        <w:rPr>
          <w:rFonts w:ascii="仿宋" w:eastAsia="仿宋" w:hAnsi="仿宋" w:cs="仿宋_GB2312" w:hint="eastAsia"/>
          <w:kern w:val="0"/>
          <w:sz w:val="28"/>
          <w:szCs w:val="28"/>
          <w:shd w:val="clear" w:color="auto" w:fill="FFFFFF"/>
        </w:rPr>
      </w:pPr>
      <w:r>
        <w:rPr>
          <w:rFonts w:ascii="仿宋" w:eastAsia="仿宋" w:hAnsi="仿宋" w:cs="仿宋_GB2312" w:hint="eastAsia"/>
          <w:kern w:val="0"/>
          <w:sz w:val="28"/>
          <w:szCs w:val="28"/>
        </w:rPr>
        <w:t>依据《中华人民共和国民法典》经甲、乙双方共同协商，按下述条款和条件签署本合同。</w:t>
      </w:r>
    </w:p>
    <w:p w14:paraId="70E7D295" w14:textId="77777777" w:rsidR="004C0965" w:rsidRDefault="004C0965" w:rsidP="004C0965">
      <w:pPr>
        <w:overflowPunct w:val="0"/>
        <w:adjustRightInd w:val="0"/>
        <w:snapToGrid w:val="0"/>
        <w:spacing w:afterLines="50" w:after="156" w:line="360" w:lineRule="auto"/>
        <w:ind w:firstLineChars="200" w:firstLine="562"/>
        <w:rPr>
          <w:rFonts w:ascii="仿宋" w:eastAsia="仿宋" w:hAnsi="仿宋" w:cs="Times New Roman" w:hint="eastAsia"/>
          <w:kern w:val="0"/>
          <w:sz w:val="28"/>
          <w:szCs w:val="28"/>
        </w:rPr>
      </w:pPr>
      <w:bookmarkStart w:id="0" w:name="_Toc29437"/>
      <w:bookmarkStart w:id="1" w:name="_Toc11641"/>
      <w:r>
        <w:rPr>
          <w:rFonts w:ascii="仿宋" w:eastAsia="仿宋" w:hAnsi="仿宋" w:cs="宋体" w:hint="eastAsia"/>
          <w:b/>
          <w:bCs/>
          <w:kern w:val="0"/>
          <w:sz w:val="28"/>
          <w:szCs w:val="28"/>
        </w:rPr>
        <w:t>1.合同标的及数量</w:t>
      </w:r>
      <w:bookmarkEnd w:id="0"/>
      <w:bookmarkEnd w:id="1"/>
    </w:p>
    <w:tbl>
      <w:tblPr>
        <w:tblW w:w="93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6"/>
        <w:gridCol w:w="1967"/>
        <w:gridCol w:w="991"/>
        <w:gridCol w:w="706"/>
        <w:gridCol w:w="705"/>
        <w:gridCol w:w="1114"/>
        <w:gridCol w:w="1063"/>
        <w:gridCol w:w="2069"/>
      </w:tblGrid>
      <w:tr w:rsidR="004C0965" w14:paraId="478D7CAD" w14:textId="77777777" w:rsidTr="009C4DED">
        <w:trPr>
          <w:trHeight w:val="665"/>
        </w:trPr>
        <w:tc>
          <w:tcPr>
            <w:tcW w:w="706" w:type="dxa"/>
            <w:vAlign w:val="center"/>
          </w:tcPr>
          <w:p w14:paraId="088687C8"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序号</w:t>
            </w:r>
          </w:p>
        </w:tc>
        <w:tc>
          <w:tcPr>
            <w:tcW w:w="1967" w:type="dxa"/>
            <w:vAlign w:val="center"/>
          </w:tcPr>
          <w:p w14:paraId="2C13BBA1"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产品名称</w:t>
            </w:r>
          </w:p>
        </w:tc>
        <w:tc>
          <w:tcPr>
            <w:tcW w:w="991" w:type="dxa"/>
            <w:vAlign w:val="center"/>
          </w:tcPr>
          <w:p w14:paraId="0C11DD44"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单价（元）</w:t>
            </w:r>
          </w:p>
        </w:tc>
        <w:tc>
          <w:tcPr>
            <w:tcW w:w="706" w:type="dxa"/>
            <w:tcBorders>
              <w:right w:val="single" w:sz="4" w:space="0" w:color="auto"/>
            </w:tcBorders>
            <w:vAlign w:val="center"/>
          </w:tcPr>
          <w:p w14:paraId="24624203"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数量</w:t>
            </w:r>
          </w:p>
        </w:tc>
        <w:tc>
          <w:tcPr>
            <w:tcW w:w="705" w:type="dxa"/>
            <w:tcBorders>
              <w:left w:val="single" w:sz="4" w:space="0" w:color="auto"/>
            </w:tcBorders>
            <w:vAlign w:val="center"/>
          </w:tcPr>
          <w:p w14:paraId="688B2B6E"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单位</w:t>
            </w:r>
          </w:p>
        </w:tc>
        <w:tc>
          <w:tcPr>
            <w:tcW w:w="1114" w:type="dxa"/>
            <w:tcBorders>
              <w:right w:val="single" w:sz="4" w:space="0" w:color="auto"/>
            </w:tcBorders>
            <w:vAlign w:val="center"/>
          </w:tcPr>
          <w:p w14:paraId="3E0DF999" w14:textId="77777777" w:rsidR="004C0965" w:rsidRDefault="004C0965" w:rsidP="009C4DED">
            <w:pPr>
              <w:adjustRightInd w:val="0"/>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金额（元）</w:t>
            </w:r>
          </w:p>
        </w:tc>
        <w:tc>
          <w:tcPr>
            <w:tcW w:w="1063" w:type="dxa"/>
            <w:tcBorders>
              <w:left w:val="single" w:sz="4" w:space="0" w:color="auto"/>
            </w:tcBorders>
            <w:vAlign w:val="center"/>
          </w:tcPr>
          <w:p w14:paraId="392D25DE" w14:textId="77777777" w:rsidR="004C0965" w:rsidRDefault="004C0965" w:rsidP="009C4DED">
            <w:pPr>
              <w:adjustRightInd w:val="0"/>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制造商</w:t>
            </w:r>
          </w:p>
        </w:tc>
        <w:tc>
          <w:tcPr>
            <w:tcW w:w="2069" w:type="dxa"/>
            <w:vAlign w:val="center"/>
          </w:tcPr>
          <w:p w14:paraId="141293D6"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安全标准及</w:t>
            </w:r>
          </w:p>
          <w:p w14:paraId="27BE3895" w14:textId="77777777" w:rsidR="004C0965" w:rsidRDefault="004C0965" w:rsidP="009C4DED">
            <w:pPr>
              <w:snapToGrid w:val="0"/>
              <w:spacing w:line="360" w:lineRule="auto"/>
              <w:jc w:val="center"/>
              <w:rPr>
                <w:rFonts w:ascii="仿宋" w:eastAsia="仿宋" w:hAnsi="仿宋" w:cs="宋体" w:hint="eastAsia"/>
                <w:sz w:val="28"/>
                <w:szCs w:val="28"/>
              </w:rPr>
            </w:pPr>
            <w:r>
              <w:rPr>
                <w:rFonts w:ascii="仿宋" w:eastAsia="仿宋" w:hAnsi="仿宋" w:cs="宋体" w:hint="eastAsia"/>
                <w:sz w:val="28"/>
                <w:szCs w:val="28"/>
              </w:rPr>
              <w:t>主要技术参数</w:t>
            </w:r>
          </w:p>
        </w:tc>
      </w:tr>
      <w:tr w:rsidR="004C0965" w14:paraId="293B5DB6" w14:textId="77777777" w:rsidTr="009C4DED">
        <w:trPr>
          <w:trHeight w:val="454"/>
        </w:trPr>
        <w:tc>
          <w:tcPr>
            <w:tcW w:w="706" w:type="dxa"/>
          </w:tcPr>
          <w:p w14:paraId="19F4DCCE" w14:textId="77777777" w:rsidR="004C0965" w:rsidRDefault="004C0965" w:rsidP="009C4DED">
            <w:pPr>
              <w:snapToGrid w:val="0"/>
              <w:spacing w:line="360" w:lineRule="auto"/>
              <w:rPr>
                <w:rFonts w:ascii="仿宋" w:eastAsia="仿宋" w:hAnsi="仿宋" w:cs="宋体" w:hint="eastAsia"/>
                <w:sz w:val="28"/>
                <w:szCs w:val="28"/>
              </w:rPr>
            </w:pPr>
          </w:p>
        </w:tc>
        <w:tc>
          <w:tcPr>
            <w:tcW w:w="1967" w:type="dxa"/>
          </w:tcPr>
          <w:p w14:paraId="61C78A26" w14:textId="77777777" w:rsidR="004C0965" w:rsidRDefault="004C0965" w:rsidP="009C4DED">
            <w:pPr>
              <w:snapToGrid w:val="0"/>
              <w:spacing w:line="360" w:lineRule="auto"/>
              <w:rPr>
                <w:rFonts w:ascii="仿宋" w:eastAsia="仿宋" w:hAnsi="仿宋" w:cs="宋体" w:hint="eastAsia"/>
                <w:sz w:val="28"/>
                <w:szCs w:val="28"/>
              </w:rPr>
            </w:pPr>
          </w:p>
        </w:tc>
        <w:tc>
          <w:tcPr>
            <w:tcW w:w="991" w:type="dxa"/>
          </w:tcPr>
          <w:p w14:paraId="3F0BC04D" w14:textId="77777777" w:rsidR="004C0965" w:rsidRDefault="004C0965" w:rsidP="009C4DED">
            <w:pPr>
              <w:snapToGrid w:val="0"/>
              <w:spacing w:line="360" w:lineRule="auto"/>
              <w:rPr>
                <w:rFonts w:ascii="仿宋" w:eastAsia="仿宋" w:hAnsi="仿宋" w:cs="宋体" w:hint="eastAsia"/>
                <w:sz w:val="28"/>
                <w:szCs w:val="28"/>
              </w:rPr>
            </w:pPr>
          </w:p>
        </w:tc>
        <w:tc>
          <w:tcPr>
            <w:tcW w:w="706" w:type="dxa"/>
            <w:tcBorders>
              <w:right w:val="single" w:sz="4" w:space="0" w:color="auto"/>
            </w:tcBorders>
          </w:tcPr>
          <w:p w14:paraId="40DD2469" w14:textId="77777777" w:rsidR="004C0965" w:rsidRDefault="004C0965" w:rsidP="009C4DED">
            <w:pPr>
              <w:snapToGrid w:val="0"/>
              <w:spacing w:line="360" w:lineRule="auto"/>
              <w:rPr>
                <w:rFonts w:ascii="仿宋" w:eastAsia="仿宋" w:hAnsi="仿宋" w:cs="宋体" w:hint="eastAsia"/>
                <w:sz w:val="28"/>
                <w:szCs w:val="28"/>
              </w:rPr>
            </w:pPr>
          </w:p>
        </w:tc>
        <w:tc>
          <w:tcPr>
            <w:tcW w:w="705" w:type="dxa"/>
            <w:tcBorders>
              <w:left w:val="single" w:sz="4" w:space="0" w:color="auto"/>
            </w:tcBorders>
          </w:tcPr>
          <w:p w14:paraId="7ECAB332" w14:textId="77777777" w:rsidR="004C0965" w:rsidRDefault="004C0965" w:rsidP="009C4DED">
            <w:pPr>
              <w:snapToGrid w:val="0"/>
              <w:spacing w:line="360" w:lineRule="auto"/>
              <w:rPr>
                <w:rFonts w:ascii="仿宋" w:eastAsia="仿宋" w:hAnsi="仿宋" w:cs="宋体" w:hint="eastAsia"/>
                <w:sz w:val="28"/>
                <w:szCs w:val="28"/>
              </w:rPr>
            </w:pPr>
          </w:p>
        </w:tc>
        <w:tc>
          <w:tcPr>
            <w:tcW w:w="1114" w:type="dxa"/>
            <w:tcBorders>
              <w:right w:val="single" w:sz="4" w:space="0" w:color="auto"/>
            </w:tcBorders>
          </w:tcPr>
          <w:p w14:paraId="41498A50" w14:textId="77777777" w:rsidR="004C0965" w:rsidRDefault="004C0965" w:rsidP="009C4DED">
            <w:pPr>
              <w:snapToGrid w:val="0"/>
              <w:spacing w:line="360" w:lineRule="auto"/>
              <w:rPr>
                <w:rFonts w:ascii="仿宋" w:eastAsia="仿宋" w:hAnsi="仿宋" w:cs="宋体" w:hint="eastAsia"/>
                <w:sz w:val="28"/>
                <w:szCs w:val="28"/>
              </w:rPr>
            </w:pPr>
          </w:p>
        </w:tc>
        <w:tc>
          <w:tcPr>
            <w:tcW w:w="1063" w:type="dxa"/>
            <w:tcBorders>
              <w:left w:val="single" w:sz="4" w:space="0" w:color="auto"/>
            </w:tcBorders>
          </w:tcPr>
          <w:p w14:paraId="3D4BF05C" w14:textId="77777777" w:rsidR="004C0965" w:rsidRDefault="004C0965" w:rsidP="009C4DED">
            <w:pPr>
              <w:snapToGrid w:val="0"/>
              <w:spacing w:line="360" w:lineRule="auto"/>
              <w:rPr>
                <w:rFonts w:ascii="仿宋" w:eastAsia="仿宋" w:hAnsi="仿宋" w:cs="宋体" w:hint="eastAsia"/>
                <w:sz w:val="28"/>
                <w:szCs w:val="28"/>
              </w:rPr>
            </w:pPr>
          </w:p>
        </w:tc>
        <w:tc>
          <w:tcPr>
            <w:tcW w:w="2069" w:type="dxa"/>
          </w:tcPr>
          <w:p w14:paraId="2550D656" w14:textId="77777777" w:rsidR="004C0965" w:rsidRDefault="004C0965" w:rsidP="009C4DED">
            <w:pPr>
              <w:snapToGrid w:val="0"/>
              <w:spacing w:line="360" w:lineRule="auto"/>
              <w:rPr>
                <w:rFonts w:ascii="仿宋" w:eastAsia="仿宋" w:hAnsi="仿宋" w:cs="宋体" w:hint="eastAsia"/>
                <w:sz w:val="28"/>
                <w:szCs w:val="28"/>
              </w:rPr>
            </w:pPr>
          </w:p>
        </w:tc>
      </w:tr>
      <w:tr w:rsidR="004C0965" w14:paraId="060281F8" w14:textId="77777777" w:rsidTr="009C4DED">
        <w:trPr>
          <w:trHeight w:val="454"/>
        </w:trPr>
        <w:tc>
          <w:tcPr>
            <w:tcW w:w="706" w:type="dxa"/>
          </w:tcPr>
          <w:p w14:paraId="6586D8FF" w14:textId="77777777" w:rsidR="004C0965" w:rsidRDefault="004C0965" w:rsidP="009C4DED">
            <w:pPr>
              <w:snapToGrid w:val="0"/>
              <w:spacing w:line="360" w:lineRule="auto"/>
              <w:rPr>
                <w:rFonts w:ascii="仿宋" w:eastAsia="仿宋" w:hAnsi="仿宋" w:cs="宋体" w:hint="eastAsia"/>
                <w:sz w:val="28"/>
                <w:szCs w:val="28"/>
              </w:rPr>
            </w:pPr>
          </w:p>
        </w:tc>
        <w:tc>
          <w:tcPr>
            <w:tcW w:w="1967" w:type="dxa"/>
          </w:tcPr>
          <w:p w14:paraId="013F8C3A" w14:textId="77777777" w:rsidR="004C0965" w:rsidRDefault="004C0965" w:rsidP="009C4DED">
            <w:pPr>
              <w:snapToGrid w:val="0"/>
              <w:spacing w:line="360" w:lineRule="auto"/>
              <w:rPr>
                <w:rFonts w:ascii="仿宋" w:eastAsia="仿宋" w:hAnsi="仿宋" w:cs="宋体" w:hint="eastAsia"/>
                <w:sz w:val="28"/>
                <w:szCs w:val="28"/>
              </w:rPr>
            </w:pPr>
          </w:p>
        </w:tc>
        <w:tc>
          <w:tcPr>
            <w:tcW w:w="991" w:type="dxa"/>
          </w:tcPr>
          <w:p w14:paraId="7DF33B86" w14:textId="77777777" w:rsidR="004C0965" w:rsidRDefault="004C0965" w:rsidP="009C4DED">
            <w:pPr>
              <w:snapToGrid w:val="0"/>
              <w:spacing w:line="360" w:lineRule="auto"/>
              <w:rPr>
                <w:rFonts w:ascii="仿宋" w:eastAsia="仿宋" w:hAnsi="仿宋" w:cs="宋体" w:hint="eastAsia"/>
                <w:sz w:val="28"/>
                <w:szCs w:val="28"/>
              </w:rPr>
            </w:pPr>
          </w:p>
        </w:tc>
        <w:tc>
          <w:tcPr>
            <w:tcW w:w="706" w:type="dxa"/>
            <w:tcBorders>
              <w:right w:val="single" w:sz="4" w:space="0" w:color="auto"/>
            </w:tcBorders>
          </w:tcPr>
          <w:p w14:paraId="773F7532" w14:textId="77777777" w:rsidR="004C0965" w:rsidRDefault="004C0965" w:rsidP="009C4DED">
            <w:pPr>
              <w:snapToGrid w:val="0"/>
              <w:spacing w:line="360" w:lineRule="auto"/>
              <w:rPr>
                <w:rFonts w:ascii="仿宋" w:eastAsia="仿宋" w:hAnsi="仿宋" w:cs="宋体" w:hint="eastAsia"/>
                <w:sz w:val="28"/>
                <w:szCs w:val="28"/>
              </w:rPr>
            </w:pPr>
          </w:p>
        </w:tc>
        <w:tc>
          <w:tcPr>
            <w:tcW w:w="705" w:type="dxa"/>
            <w:tcBorders>
              <w:left w:val="single" w:sz="4" w:space="0" w:color="auto"/>
            </w:tcBorders>
          </w:tcPr>
          <w:p w14:paraId="587FEBBC" w14:textId="77777777" w:rsidR="004C0965" w:rsidRDefault="004C0965" w:rsidP="009C4DED">
            <w:pPr>
              <w:snapToGrid w:val="0"/>
              <w:spacing w:line="360" w:lineRule="auto"/>
              <w:rPr>
                <w:rFonts w:ascii="仿宋" w:eastAsia="仿宋" w:hAnsi="仿宋" w:cs="宋体" w:hint="eastAsia"/>
                <w:sz w:val="28"/>
                <w:szCs w:val="28"/>
              </w:rPr>
            </w:pPr>
          </w:p>
        </w:tc>
        <w:tc>
          <w:tcPr>
            <w:tcW w:w="1114" w:type="dxa"/>
            <w:tcBorders>
              <w:right w:val="single" w:sz="4" w:space="0" w:color="auto"/>
            </w:tcBorders>
          </w:tcPr>
          <w:p w14:paraId="3E836CC7" w14:textId="77777777" w:rsidR="004C0965" w:rsidRDefault="004C0965" w:rsidP="009C4DED">
            <w:pPr>
              <w:snapToGrid w:val="0"/>
              <w:spacing w:line="360" w:lineRule="auto"/>
              <w:rPr>
                <w:rFonts w:ascii="仿宋" w:eastAsia="仿宋" w:hAnsi="仿宋" w:cs="宋体" w:hint="eastAsia"/>
                <w:sz w:val="28"/>
                <w:szCs w:val="28"/>
              </w:rPr>
            </w:pPr>
          </w:p>
        </w:tc>
        <w:tc>
          <w:tcPr>
            <w:tcW w:w="1063" w:type="dxa"/>
            <w:tcBorders>
              <w:left w:val="single" w:sz="4" w:space="0" w:color="auto"/>
            </w:tcBorders>
          </w:tcPr>
          <w:p w14:paraId="52F0F432" w14:textId="77777777" w:rsidR="004C0965" w:rsidRDefault="004C0965" w:rsidP="009C4DED">
            <w:pPr>
              <w:snapToGrid w:val="0"/>
              <w:spacing w:line="360" w:lineRule="auto"/>
              <w:rPr>
                <w:rFonts w:ascii="仿宋" w:eastAsia="仿宋" w:hAnsi="仿宋" w:cs="宋体" w:hint="eastAsia"/>
                <w:sz w:val="28"/>
                <w:szCs w:val="28"/>
              </w:rPr>
            </w:pPr>
          </w:p>
        </w:tc>
        <w:tc>
          <w:tcPr>
            <w:tcW w:w="2069" w:type="dxa"/>
          </w:tcPr>
          <w:p w14:paraId="00D4FD35" w14:textId="77777777" w:rsidR="004C0965" w:rsidRDefault="004C0965" w:rsidP="009C4DED">
            <w:pPr>
              <w:snapToGrid w:val="0"/>
              <w:spacing w:line="360" w:lineRule="auto"/>
              <w:rPr>
                <w:rFonts w:ascii="仿宋" w:eastAsia="仿宋" w:hAnsi="仿宋" w:cs="宋体" w:hint="eastAsia"/>
                <w:sz w:val="28"/>
                <w:szCs w:val="28"/>
              </w:rPr>
            </w:pPr>
          </w:p>
        </w:tc>
      </w:tr>
      <w:tr w:rsidR="004C0965" w14:paraId="6F45B026" w14:textId="77777777" w:rsidTr="009C4DED">
        <w:trPr>
          <w:trHeight w:val="454"/>
        </w:trPr>
        <w:tc>
          <w:tcPr>
            <w:tcW w:w="706" w:type="dxa"/>
          </w:tcPr>
          <w:p w14:paraId="2940C4EA" w14:textId="77777777" w:rsidR="004C0965" w:rsidRDefault="004C0965" w:rsidP="009C4DED">
            <w:pPr>
              <w:snapToGrid w:val="0"/>
              <w:spacing w:line="360" w:lineRule="auto"/>
              <w:rPr>
                <w:rFonts w:ascii="仿宋" w:eastAsia="仿宋" w:hAnsi="仿宋" w:cs="宋体" w:hint="eastAsia"/>
                <w:sz w:val="28"/>
                <w:szCs w:val="28"/>
              </w:rPr>
            </w:pPr>
          </w:p>
        </w:tc>
        <w:tc>
          <w:tcPr>
            <w:tcW w:w="1967" w:type="dxa"/>
          </w:tcPr>
          <w:p w14:paraId="34CEFE5D" w14:textId="77777777" w:rsidR="004C0965" w:rsidRDefault="004C0965" w:rsidP="009C4DED">
            <w:pPr>
              <w:snapToGrid w:val="0"/>
              <w:spacing w:line="360" w:lineRule="auto"/>
              <w:rPr>
                <w:rFonts w:ascii="仿宋" w:eastAsia="仿宋" w:hAnsi="仿宋" w:cs="宋体" w:hint="eastAsia"/>
                <w:sz w:val="28"/>
                <w:szCs w:val="28"/>
              </w:rPr>
            </w:pPr>
          </w:p>
        </w:tc>
        <w:tc>
          <w:tcPr>
            <w:tcW w:w="991" w:type="dxa"/>
          </w:tcPr>
          <w:p w14:paraId="0400F691" w14:textId="77777777" w:rsidR="004C0965" w:rsidRDefault="004C0965" w:rsidP="009C4DED">
            <w:pPr>
              <w:snapToGrid w:val="0"/>
              <w:spacing w:line="360" w:lineRule="auto"/>
              <w:rPr>
                <w:rFonts w:ascii="仿宋" w:eastAsia="仿宋" w:hAnsi="仿宋" w:cs="宋体" w:hint="eastAsia"/>
                <w:sz w:val="28"/>
                <w:szCs w:val="28"/>
              </w:rPr>
            </w:pPr>
          </w:p>
        </w:tc>
        <w:tc>
          <w:tcPr>
            <w:tcW w:w="706" w:type="dxa"/>
            <w:tcBorders>
              <w:right w:val="single" w:sz="4" w:space="0" w:color="auto"/>
            </w:tcBorders>
          </w:tcPr>
          <w:p w14:paraId="33FFBA0F" w14:textId="77777777" w:rsidR="004C0965" w:rsidRDefault="004C0965" w:rsidP="009C4DED">
            <w:pPr>
              <w:snapToGrid w:val="0"/>
              <w:spacing w:line="360" w:lineRule="auto"/>
              <w:rPr>
                <w:rFonts w:ascii="仿宋" w:eastAsia="仿宋" w:hAnsi="仿宋" w:cs="宋体" w:hint="eastAsia"/>
                <w:sz w:val="28"/>
                <w:szCs w:val="28"/>
              </w:rPr>
            </w:pPr>
          </w:p>
        </w:tc>
        <w:tc>
          <w:tcPr>
            <w:tcW w:w="705" w:type="dxa"/>
            <w:tcBorders>
              <w:left w:val="single" w:sz="4" w:space="0" w:color="auto"/>
            </w:tcBorders>
          </w:tcPr>
          <w:p w14:paraId="74919512" w14:textId="77777777" w:rsidR="004C0965" w:rsidRDefault="004C0965" w:rsidP="009C4DED">
            <w:pPr>
              <w:snapToGrid w:val="0"/>
              <w:spacing w:line="360" w:lineRule="auto"/>
              <w:rPr>
                <w:rFonts w:ascii="仿宋" w:eastAsia="仿宋" w:hAnsi="仿宋" w:cs="宋体" w:hint="eastAsia"/>
                <w:sz w:val="28"/>
                <w:szCs w:val="28"/>
              </w:rPr>
            </w:pPr>
          </w:p>
        </w:tc>
        <w:tc>
          <w:tcPr>
            <w:tcW w:w="1114" w:type="dxa"/>
            <w:tcBorders>
              <w:right w:val="single" w:sz="4" w:space="0" w:color="auto"/>
            </w:tcBorders>
          </w:tcPr>
          <w:p w14:paraId="1010BDE7" w14:textId="77777777" w:rsidR="004C0965" w:rsidRDefault="004C0965" w:rsidP="009C4DED">
            <w:pPr>
              <w:snapToGrid w:val="0"/>
              <w:spacing w:line="360" w:lineRule="auto"/>
              <w:rPr>
                <w:rFonts w:ascii="仿宋" w:eastAsia="仿宋" w:hAnsi="仿宋" w:cs="宋体" w:hint="eastAsia"/>
                <w:sz w:val="28"/>
                <w:szCs w:val="28"/>
              </w:rPr>
            </w:pPr>
          </w:p>
        </w:tc>
        <w:tc>
          <w:tcPr>
            <w:tcW w:w="1063" w:type="dxa"/>
            <w:tcBorders>
              <w:left w:val="single" w:sz="4" w:space="0" w:color="auto"/>
            </w:tcBorders>
          </w:tcPr>
          <w:p w14:paraId="6D52076E" w14:textId="77777777" w:rsidR="004C0965" w:rsidRDefault="004C0965" w:rsidP="009C4DED">
            <w:pPr>
              <w:snapToGrid w:val="0"/>
              <w:spacing w:line="360" w:lineRule="auto"/>
              <w:rPr>
                <w:rFonts w:ascii="仿宋" w:eastAsia="仿宋" w:hAnsi="仿宋" w:cs="宋体" w:hint="eastAsia"/>
                <w:sz w:val="28"/>
                <w:szCs w:val="28"/>
              </w:rPr>
            </w:pPr>
          </w:p>
        </w:tc>
        <w:tc>
          <w:tcPr>
            <w:tcW w:w="2069" w:type="dxa"/>
          </w:tcPr>
          <w:p w14:paraId="7EF3EFDB" w14:textId="77777777" w:rsidR="004C0965" w:rsidRDefault="004C0965" w:rsidP="009C4DED">
            <w:pPr>
              <w:snapToGrid w:val="0"/>
              <w:spacing w:line="360" w:lineRule="auto"/>
              <w:rPr>
                <w:rFonts w:ascii="仿宋" w:eastAsia="仿宋" w:hAnsi="仿宋" w:cs="宋体" w:hint="eastAsia"/>
                <w:sz w:val="28"/>
                <w:szCs w:val="28"/>
              </w:rPr>
            </w:pPr>
          </w:p>
        </w:tc>
      </w:tr>
      <w:tr w:rsidR="004C0965" w14:paraId="1C829943" w14:textId="77777777" w:rsidTr="009C4DED">
        <w:trPr>
          <w:trHeight w:val="454"/>
        </w:trPr>
        <w:tc>
          <w:tcPr>
            <w:tcW w:w="706" w:type="dxa"/>
          </w:tcPr>
          <w:p w14:paraId="5F838AED" w14:textId="77777777" w:rsidR="004C0965" w:rsidRDefault="004C0965" w:rsidP="009C4DED">
            <w:pPr>
              <w:snapToGrid w:val="0"/>
              <w:spacing w:line="360" w:lineRule="auto"/>
              <w:rPr>
                <w:rFonts w:ascii="仿宋" w:eastAsia="仿宋" w:hAnsi="仿宋" w:cs="宋体" w:hint="eastAsia"/>
                <w:sz w:val="28"/>
                <w:szCs w:val="28"/>
              </w:rPr>
            </w:pPr>
          </w:p>
        </w:tc>
        <w:tc>
          <w:tcPr>
            <w:tcW w:w="1967" w:type="dxa"/>
          </w:tcPr>
          <w:p w14:paraId="5475A04E" w14:textId="77777777" w:rsidR="004C0965" w:rsidRDefault="004C0965" w:rsidP="009C4DED">
            <w:pPr>
              <w:snapToGrid w:val="0"/>
              <w:spacing w:line="360" w:lineRule="auto"/>
              <w:rPr>
                <w:rFonts w:ascii="仿宋" w:eastAsia="仿宋" w:hAnsi="仿宋" w:cs="宋体" w:hint="eastAsia"/>
                <w:sz w:val="28"/>
                <w:szCs w:val="28"/>
              </w:rPr>
            </w:pPr>
          </w:p>
        </w:tc>
        <w:tc>
          <w:tcPr>
            <w:tcW w:w="991" w:type="dxa"/>
          </w:tcPr>
          <w:p w14:paraId="3F93B3FE" w14:textId="77777777" w:rsidR="004C0965" w:rsidRDefault="004C0965" w:rsidP="009C4DED">
            <w:pPr>
              <w:snapToGrid w:val="0"/>
              <w:spacing w:line="360" w:lineRule="auto"/>
              <w:rPr>
                <w:rFonts w:ascii="仿宋" w:eastAsia="仿宋" w:hAnsi="仿宋" w:cs="宋体" w:hint="eastAsia"/>
                <w:sz w:val="28"/>
                <w:szCs w:val="28"/>
              </w:rPr>
            </w:pPr>
          </w:p>
        </w:tc>
        <w:tc>
          <w:tcPr>
            <w:tcW w:w="706" w:type="dxa"/>
            <w:tcBorders>
              <w:right w:val="single" w:sz="4" w:space="0" w:color="auto"/>
            </w:tcBorders>
          </w:tcPr>
          <w:p w14:paraId="206CE114" w14:textId="77777777" w:rsidR="004C0965" w:rsidRDefault="004C0965" w:rsidP="009C4DED">
            <w:pPr>
              <w:snapToGrid w:val="0"/>
              <w:spacing w:line="360" w:lineRule="auto"/>
              <w:rPr>
                <w:rFonts w:ascii="仿宋" w:eastAsia="仿宋" w:hAnsi="仿宋" w:cs="宋体" w:hint="eastAsia"/>
                <w:sz w:val="28"/>
                <w:szCs w:val="28"/>
              </w:rPr>
            </w:pPr>
          </w:p>
        </w:tc>
        <w:tc>
          <w:tcPr>
            <w:tcW w:w="705" w:type="dxa"/>
            <w:tcBorders>
              <w:left w:val="single" w:sz="4" w:space="0" w:color="auto"/>
            </w:tcBorders>
          </w:tcPr>
          <w:p w14:paraId="0C0392E3" w14:textId="77777777" w:rsidR="004C0965" w:rsidRDefault="004C0965" w:rsidP="009C4DED">
            <w:pPr>
              <w:snapToGrid w:val="0"/>
              <w:spacing w:line="360" w:lineRule="auto"/>
              <w:rPr>
                <w:rFonts w:ascii="仿宋" w:eastAsia="仿宋" w:hAnsi="仿宋" w:cs="宋体" w:hint="eastAsia"/>
                <w:sz w:val="28"/>
                <w:szCs w:val="28"/>
              </w:rPr>
            </w:pPr>
          </w:p>
        </w:tc>
        <w:tc>
          <w:tcPr>
            <w:tcW w:w="1114" w:type="dxa"/>
            <w:tcBorders>
              <w:right w:val="single" w:sz="4" w:space="0" w:color="auto"/>
            </w:tcBorders>
          </w:tcPr>
          <w:p w14:paraId="0026C10C" w14:textId="77777777" w:rsidR="004C0965" w:rsidRDefault="004C0965" w:rsidP="009C4DED">
            <w:pPr>
              <w:snapToGrid w:val="0"/>
              <w:spacing w:line="360" w:lineRule="auto"/>
              <w:rPr>
                <w:rFonts w:ascii="仿宋" w:eastAsia="仿宋" w:hAnsi="仿宋" w:cs="宋体" w:hint="eastAsia"/>
                <w:sz w:val="28"/>
                <w:szCs w:val="28"/>
              </w:rPr>
            </w:pPr>
          </w:p>
        </w:tc>
        <w:tc>
          <w:tcPr>
            <w:tcW w:w="1063" w:type="dxa"/>
            <w:tcBorders>
              <w:left w:val="single" w:sz="4" w:space="0" w:color="auto"/>
            </w:tcBorders>
          </w:tcPr>
          <w:p w14:paraId="69C88DC6" w14:textId="77777777" w:rsidR="004C0965" w:rsidRDefault="004C0965" w:rsidP="009C4DED">
            <w:pPr>
              <w:snapToGrid w:val="0"/>
              <w:spacing w:line="360" w:lineRule="auto"/>
              <w:rPr>
                <w:rFonts w:ascii="仿宋" w:eastAsia="仿宋" w:hAnsi="仿宋" w:cs="宋体" w:hint="eastAsia"/>
                <w:sz w:val="28"/>
                <w:szCs w:val="28"/>
              </w:rPr>
            </w:pPr>
          </w:p>
        </w:tc>
        <w:tc>
          <w:tcPr>
            <w:tcW w:w="2069" w:type="dxa"/>
          </w:tcPr>
          <w:p w14:paraId="4DF3C969" w14:textId="77777777" w:rsidR="004C0965" w:rsidRDefault="004C0965" w:rsidP="009C4DED">
            <w:pPr>
              <w:snapToGrid w:val="0"/>
              <w:spacing w:line="360" w:lineRule="auto"/>
              <w:rPr>
                <w:rFonts w:ascii="仿宋" w:eastAsia="仿宋" w:hAnsi="仿宋" w:cs="宋体" w:hint="eastAsia"/>
                <w:sz w:val="28"/>
                <w:szCs w:val="28"/>
              </w:rPr>
            </w:pPr>
          </w:p>
        </w:tc>
      </w:tr>
      <w:tr w:rsidR="004C0965" w14:paraId="4A7CC53F" w14:textId="77777777" w:rsidTr="009C4DED">
        <w:trPr>
          <w:trHeight w:val="668"/>
        </w:trPr>
        <w:tc>
          <w:tcPr>
            <w:tcW w:w="9321" w:type="dxa"/>
            <w:gridSpan w:val="8"/>
          </w:tcPr>
          <w:p w14:paraId="593E6A31" w14:textId="77777777" w:rsidR="004C0965" w:rsidRDefault="004C0965" w:rsidP="009C4DED">
            <w:pPr>
              <w:snapToGrid w:val="0"/>
              <w:spacing w:line="360" w:lineRule="auto"/>
              <w:rPr>
                <w:rFonts w:ascii="仿宋" w:eastAsia="仿宋" w:hAnsi="仿宋" w:cs="宋体" w:hint="eastAsia"/>
                <w:sz w:val="28"/>
                <w:szCs w:val="28"/>
              </w:rPr>
            </w:pPr>
            <w:r>
              <w:rPr>
                <w:rFonts w:ascii="仿宋" w:eastAsia="仿宋" w:hAnsi="仿宋" w:cs="宋体" w:hint="eastAsia"/>
                <w:sz w:val="28"/>
                <w:szCs w:val="28"/>
              </w:rPr>
              <w:t>合计（大写）：                               元（</w:t>
            </w:r>
            <w:r>
              <w:rPr>
                <w:rFonts w:ascii="Calibri" w:eastAsia="仿宋" w:hAnsi="Calibri" w:cs="Calibri"/>
                <w:sz w:val="28"/>
                <w:szCs w:val="28"/>
              </w:rPr>
              <w:t>¥</w:t>
            </w:r>
            <w:r>
              <w:rPr>
                <w:rFonts w:ascii="仿宋" w:eastAsia="仿宋" w:hAnsi="仿宋" w:cs="宋体" w:hint="eastAsia"/>
                <w:sz w:val="28"/>
                <w:szCs w:val="28"/>
                <w:u w:val="single"/>
              </w:rPr>
              <w:t xml:space="preserve">                  </w:t>
            </w:r>
            <w:r>
              <w:rPr>
                <w:rFonts w:ascii="仿宋" w:eastAsia="仿宋" w:hAnsi="仿宋" w:cs="宋体" w:hint="eastAsia"/>
                <w:sz w:val="28"/>
                <w:szCs w:val="28"/>
              </w:rPr>
              <w:t xml:space="preserve">元）                       </w:t>
            </w:r>
          </w:p>
        </w:tc>
      </w:tr>
    </w:tbl>
    <w:p w14:paraId="2FA7EDDC" w14:textId="77777777" w:rsidR="004C0965" w:rsidRDefault="004C0965" w:rsidP="004C0965">
      <w:pPr>
        <w:overflowPunct w:val="0"/>
        <w:adjustRightInd w:val="0"/>
        <w:snapToGrid w:val="0"/>
        <w:spacing w:line="360" w:lineRule="auto"/>
        <w:ind w:firstLineChars="200" w:firstLine="562"/>
        <w:rPr>
          <w:rFonts w:ascii="仿宋" w:eastAsia="仿宋" w:hAnsi="仿宋" w:cs="宋体" w:hint="eastAsia"/>
          <w:b/>
          <w:bCs/>
          <w:kern w:val="0"/>
          <w:sz w:val="28"/>
          <w:szCs w:val="28"/>
        </w:rPr>
      </w:pPr>
      <w:bookmarkStart w:id="2" w:name="_Toc11652"/>
      <w:bookmarkStart w:id="3" w:name="_Toc31275"/>
      <w:r>
        <w:rPr>
          <w:rFonts w:ascii="仿宋" w:eastAsia="仿宋" w:hAnsi="仿宋" w:cs="宋体" w:hint="eastAsia"/>
          <w:b/>
          <w:bCs/>
          <w:kern w:val="0"/>
          <w:sz w:val="28"/>
          <w:szCs w:val="28"/>
        </w:rPr>
        <w:t>2.合同价格</w:t>
      </w:r>
      <w:bookmarkEnd w:id="2"/>
      <w:bookmarkEnd w:id="3"/>
    </w:p>
    <w:p w14:paraId="585CE0F2"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合同总价：人民币（大写）</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元（</w:t>
      </w:r>
      <w:r>
        <w:rPr>
          <w:rFonts w:ascii="Calibri" w:eastAsia="仿宋" w:hAnsi="Calibri" w:cs="Calibri"/>
          <w:kern w:val="0"/>
          <w:sz w:val="28"/>
          <w:szCs w:val="28"/>
        </w:rPr>
        <w:t>¥</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元）。</w:t>
      </w:r>
    </w:p>
    <w:p w14:paraId="7E2E7D73"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2.1合同总价为甲方指定地点的交货价，包含但不限于设备、包装、运输、安装、调试、培训、质保、税金、关税（进口产品）等费用。</w:t>
      </w:r>
    </w:p>
    <w:p w14:paraId="588FA74D"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lastRenderedPageBreak/>
        <w:t>2.2合同为总价合同，不受市场价格变化的影响。</w:t>
      </w:r>
    </w:p>
    <w:p w14:paraId="1A121F00"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4" w:name="_Toc20723"/>
      <w:bookmarkStart w:id="5" w:name="_Toc6028"/>
      <w:r>
        <w:rPr>
          <w:rFonts w:ascii="仿宋" w:eastAsia="仿宋" w:hAnsi="仿宋" w:cs="宋体" w:hint="eastAsia"/>
          <w:b/>
          <w:bCs/>
          <w:kern w:val="0"/>
          <w:sz w:val="28"/>
          <w:szCs w:val="28"/>
        </w:rPr>
        <w:t>3.货款支付</w:t>
      </w:r>
      <w:bookmarkEnd w:id="4"/>
      <w:bookmarkEnd w:id="5"/>
    </w:p>
    <w:p w14:paraId="443BF74D"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3.1 合同价款支付</w:t>
      </w:r>
    </w:p>
    <w:p w14:paraId="4B8B1692"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包1：</w:t>
      </w:r>
    </w:p>
    <w:p w14:paraId="31EDB176"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签订合同后，达到付款条件起30日内，支付合同总金额的50.00%。</w:t>
      </w:r>
    </w:p>
    <w:p w14:paraId="06BDCE38"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货到现场安装、调试完毕，所有设备使用无质量问题，项目验收合格后，达到付款条件起 30 日内，支付合同总金额的50.00%。</w:t>
      </w:r>
    </w:p>
    <w:p w14:paraId="3A9CDF5C"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3.2 甲方支付前由乙方提出支付申请，经甲方审核付款内容达到合同约定且无质量和服务问题后予以支付。支付前，乙方按照合同的要求开具相应金额的</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发票。</w:t>
      </w:r>
    </w:p>
    <w:p w14:paraId="2F319BEC"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3.3 支付方式：银行转账。</w:t>
      </w:r>
    </w:p>
    <w:p w14:paraId="1D377BDC"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6" w:name="_Toc31149"/>
      <w:bookmarkStart w:id="7" w:name="_Toc19087"/>
      <w:r>
        <w:rPr>
          <w:rFonts w:ascii="仿宋" w:eastAsia="仿宋" w:hAnsi="仿宋" w:cs="宋体" w:hint="eastAsia"/>
          <w:b/>
          <w:bCs/>
          <w:kern w:val="0"/>
          <w:sz w:val="28"/>
          <w:szCs w:val="28"/>
        </w:rPr>
        <w:t>4.甲乙双方的权利和义务</w:t>
      </w:r>
      <w:bookmarkEnd w:id="6"/>
      <w:bookmarkEnd w:id="7"/>
    </w:p>
    <w:p w14:paraId="74977991"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4.1甲方的权利和义务</w:t>
      </w:r>
    </w:p>
    <w:p w14:paraId="721F96ED"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4.1.1负责合同签订后项目实施的工作（包括与乙方的具体联系和衔接，现场安装调试时配备人员进行监管控制等）；</w:t>
      </w:r>
    </w:p>
    <w:p w14:paraId="40EDE7A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4.1.2负责提供设备和项目安装调试所必须的场地和环境；</w:t>
      </w:r>
    </w:p>
    <w:p w14:paraId="01DBC3C3"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4.1.3负责组织成立验收小组对设备和项目进行验收并签署验收报告；</w:t>
      </w:r>
    </w:p>
    <w:p w14:paraId="66F1D32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4.1.4 按合同规定享有乙方提供的设备服务。</w:t>
      </w:r>
    </w:p>
    <w:p w14:paraId="663D50CF"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4.2乙方的权利和义务</w:t>
      </w:r>
    </w:p>
    <w:p w14:paraId="59521267"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3C98E743"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lastRenderedPageBreak/>
        <w:t>4.2.2乙方保证对其出售的货物享有合法的权利，保证对其出售的货物上不存在任何未曾向甲方透露的担保物权，如抵押权、质押权、留置权。</w:t>
      </w:r>
    </w:p>
    <w:p w14:paraId="50ECDA1E"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4.2.3乙方保证甲方在合同设备（有配套软件的还包括软件产品）使用期间不受第三方提出侵犯其专利权、版权、商标权、工业设计权等的起诉。</w:t>
      </w:r>
    </w:p>
    <w:p w14:paraId="29789681"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4.2.4 严格遵守商务谈判中所承诺的一切规定和条款。</w:t>
      </w:r>
    </w:p>
    <w:p w14:paraId="12329208"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4.2.5 参与设备和项目的验收。</w:t>
      </w:r>
    </w:p>
    <w:p w14:paraId="3918F51A"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8" w:name="_Toc5778"/>
      <w:bookmarkStart w:id="9" w:name="_Toc23311"/>
      <w:r>
        <w:rPr>
          <w:rFonts w:ascii="仿宋" w:eastAsia="仿宋" w:hAnsi="仿宋" w:cs="宋体" w:hint="eastAsia"/>
          <w:b/>
          <w:bCs/>
          <w:kern w:val="0"/>
          <w:sz w:val="28"/>
          <w:szCs w:val="28"/>
        </w:rPr>
        <w:t>5.产品功能要求</w:t>
      </w:r>
      <w:bookmarkEnd w:id="8"/>
      <w:bookmarkEnd w:id="9"/>
    </w:p>
    <w:p w14:paraId="0D7FC921" w14:textId="77777777" w:rsidR="004C0965" w:rsidRDefault="004C0965" w:rsidP="004C0965">
      <w:pPr>
        <w:tabs>
          <w:tab w:val="left" w:pos="1701"/>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产品功能符合国家质量检测标准，并满足甲方技术要求。</w:t>
      </w:r>
    </w:p>
    <w:p w14:paraId="7A53B2ED"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10" w:name="_Toc3077"/>
      <w:bookmarkStart w:id="11" w:name="_Toc19004"/>
      <w:r>
        <w:rPr>
          <w:rFonts w:ascii="仿宋" w:eastAsia="仿宋" w:hAnsi="仿宋" w:cs="宋体" w:hint="eastAsia"/>
          <w:b/>
          <w:bCs/>
          <w:kern w:val="0"/>
          <w:sz w:val="28"/>
          <w:szCs w:val="28"/>
        </w:rPr>
        <w:t>6.配套设备要求及长期供应优惠条件</w:t>
      </w:r>
      <w:bookmarkEnd w:id="10"/>
      <w:bookmarkEnd w:id="11"/>
    </w:p>
    <w:p w14:paraId="78043A49" w14:textId="77777777" w:rsidR="004C0965" w:rsidRDefault="004C0965" w:rsidP="004C0965">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 xml:space="preserve">    若甲方系统需要改造或扩容，所需的设备乙方以不高于合同约定的单价提供。在保修期外，对于系统内出现故障的硬件和软件，乙方承诺及时修复或更换且只收取工作的成本费。</w:t>
      </w:r>
    </w:p>
    <w:p w14:paraId="553CFD07"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12" w:name="_Toc629"/>
      <w:bookmarkStart w:id="13" w:name="_Toc21406"/>
      <w:r>
        <w:rPr>
          <w:rFonts w:ascii="仿宋" w:eastAsia="仿宋" w:hAnsi="仿宋" w:cs="宋体" w:hint="eastAsia"/>
          <w:b/>
          <w:bCs/>
          <w:kern w:val="0"/>
          <w:sz w:val="28"/>
          <w:szCs w:val="28"/>
        </w:rPr>
        <w:t>7.备品备件（含易损件）要求及长期供应优惠条件</w:t>
      </w:r>
      <w:bookmarkEnd w:id="12"/>
      <w:bookmarkEnd w:id="13"/>
    </w:p>
    <w:p w14:paraId="1FC3CEC9" w14:textId="77777777" w:rsidR="004C0965" w:rsidRDefault="004C0965" w:rsidP="004C0965">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 xml:space="preserve">    乙方严格按照招投标文件执行并确保满足甲方需要，具体要求详见招投标文件和本合同附件：供货清单。乙方同时承诺：乙方向甲方提供的备品备件（含易损件）不高于市场同类产品的价格。</w:t>
      </w:r>
    </w:p>
    <w:p w14:paraId="35E0B54F"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14" w:name="_Toc16387"/>
      <w:bookmarkStart w:id="15" w:name="_Toc12574"/>
      <w:r>
        <w:rPr>
          <w:rFonts w:ascii="仿宋" w:eastAsia="仿宋" w:hAnsi="仿宋" w:cs="宋体" w:hint="eastAsia"/>
          <w:b/>
          <w:bCs/>
          <w:kern w:val="0"/>
          <w:sz w:val="28"/>
          <w:szCs w:val="28"/>
        </w:rPr>
        <w:t>8.包装、标记和运输</w:t>
      </w:r>
      <w:bookmarkEnd w:id="14"/>
      <w:bookmarkEnd w:id="15"/>
    </w:p>
    <w:p w14:paraId="08986BB3"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5A6856E4"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8.2 下列资料包装在合同货物的包装箱中：</w:t>
      </w:r>
    </w:p>
    <w:p w14:paraId="6FDA50C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8.2.1 装箱单。</w:t>
      </w:r>
    </w:p>
    <w:p w14:paraId="2558D37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lastRenderedPageBreak/>
        <w:t>8.2.2 合同货物数量和货物制造商出具的质量合格证书、保修证书。</w:t>
      </w:r>
    </w:p>
    <w:p w14:paraId="5BB5E7B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8.2.3 随机备品备件、配件、工具、图纸、使用说明书及其它必要的技术资料（中文）。</w:t>
      </w:r>
    </w:p>
    <w:p w14:paraId="6C87C6CD"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8.3 乙方对合同货物包装不善、标记不明、防护措施不当或在合同货物装箱前保管不良，致使合同货物遭到损坏或丢失，乙方应负责免费修理或更换，并承担由此给甲方造成的一切损失。</w:t>
      </w:r>
    </w:p>
    <w:p w14:paraId="2FE2867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8.4 货物（产品）运输方式：</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w:t>
      </w:r>
    </w:p>
    <w:p w14:paraId="204D043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8.5 乙方负责货物（产品）运输，货物运输的合理损耗及计算方法</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w:t>
      </w:r>
    </w:p>
    <w:p w14:paraId="45A72697"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16" w:name="_Toc16421"/>
      <w:bookmarkStart w:id="17" w:name="_Toc9580"/>
      <w:r>
        <w:rPr>
          <w:rFonts w:ascii="仿宋" w:eastAsia="仿宋" w:hAnsi="仿宋" w:cs="宋体" w:hint="eastAsia"/>
          <w:b/>
          <w:bCs/>
          <w:kern w:val="0"/>
          <w:sz w:val="28"/>
          <w:szCs w:val="28"/>
        </w:rPr>
        <w:t>9.交货</w:t>
      </w:r>
      <w:bookmarkEnd w:id="16"/>
      <w:bookmarkEnd w:id="17"/>
    </w:p>
    <w:p w14:paraId="388057AE"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9.1 交货地点：甲方指定地点。</w:t>
      </w:r>
    </w:p>
    <w:p w14:paraId="2EB08C79"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9.2 交货日期：</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年</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月</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w:t>
      </w:r>
    </w:p>
    <w:p w14:paraId="4609C4C4" w14:textId="77777777" w:rsidR="004C0965" w:rsidRDefault="004C0965" w:rsidP="004C0965">
      <w:pPr>
        <w:tabs>
          <w:tab w:val="left" w:pos="567"/>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7FCE5FA0" w14:textId="77777777" w:rsidR="004C0965" w:rsidRDefault="004C0965" w:rsidP="004C0965">
      <w:pPr>
        <w:tabs>
          <w:tab w:val="left" w:pos="709"/>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9.4 交货时甲方对乙方承诺的产品包装的环保材料进行验收，必要时乙方需提供检测报告，甲方发现虚假承诺时，将扣除总货款的5%作为处罚。</w:t>
      </w:r>
    </w:p>
    <w:p w14:paraId="2B3787D2"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18" w:name="_Toc25880"/>
      <w:bookmarkStart w:id="19" w:name="_Toc4864"/>
      <w:r>
        <w:rPr>
          <w:rFonts w:ascii="仿宋" w:eastAsia="仿宋" w:hAnsi="仿宋" w:cs="宋体" w:hint="eastAsia"/>
          <w:b/>
          <w:bCs/>
          <w:kern w:val="0"/>
          <w:sz w:val="28"/>
          <w:szCs w:val="28"/>
        </w:rPr>
        <w:t>10.质量保证</w:t>
      </w:r>
      <w:bookmarkEnd w:id="18"/>
      <w:bookmarkEnd w:id="19"/>
    </w:p>
    <w:p w14:paraId="0C623F29" w14:textId="77777777" w:rsidR="004C0965" w:rsidRDefault="004C0965" w:rsidP="004C0965">
      <w:pPr>
        <w:tabs>
          <w:tab w:val="left" w:pos="810"/>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10.1</w:t>
      </w:r>
      <w:proofErr w:type="gramStart"/>
      <w:r>
        <w:rPr>
          <w:rFonts w:ascii="仿宋" w:eastAsia="仿宋" w:hAnsi="仿宋" w:cs="宋体" w:hint="eastAsia"/>
          <w:kern w:val="0"/>
          <w:sz w:val="28"/>
          <w:szCs w:val="28"/>
        </w:rPr>
        <w:t>自设备</w:t>
      </w:r>
      <w:proofErr w:type="gramEnd"/>
      <w:r>
        <w:rPr>
          <w:rFonts w:ascii="仿宋" w:eastAsia="仿宋" w:hAnsi="仿宋" w:cs="宋体" w:hint="eastAsia"/>
          <w:kern w:val="0"/>
          <w:sz w:val="28"/>
          <w:szCs w:val="28"/>
        </w:rPr>
        <w:t>验收合格后，货物（产品）的原厂质保期为</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年；投标人的售后服务期为</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年(含质保期)，质保期内乙方提供免费</w:t>
      </w:r>
      <w:r>
        <w:rPr>
          <w:rFonts w:ascii="仿宋" w:eastAsia="仿宋" w:hAnsi="仿宋" w:cs="宋体" w:hint="eastAsia"/>
          <w:kern w:val="0"/>
          <w:sz w:val="28"/>
          <w:szCs w:val="28"/>
        </w:rPr>
        <w:lastRenderedPageBreak/>
        <w:t>维修，售后服务期间内甲方支付材料费。</w:t>
      </w:r>
    </w:p>
    <w:p w14:paraId="301DC064" w14:textId="77777777" w:rsidR="004C0965" w:rsidRDefault="004C0965" w:rsidP="004C0965">
      <w:pPr>
        <w:tabs>
          <w:tab w:val="left" w:pos="810"/>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10.2货物必须是原厂生产的未曾使用过的全新的合格产品，所用材料必须保证质量可靠、原材料进货渠道正规，符合国家质量性能检测标准及该产品的出厂标准。</w:t>
      </w:r>
    </w:p>
    <w:p w14:paraId="006A9486" w14:textId="77777777" w:rsidR="004C0965" w:rsidRDefault="004C0965" w:rsidP="004C0965">
      <w:pPr>
        <w:tabs>
          <w:tab w:val="left" w:pos="810"/>
          <w:tab w:val="left" w:pos="993"/>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10.3</w:t>
      </w:r>
      <w:r>
        <w:rPr>
          <w:rFonts w:ascii="仿宋" w:eastAsia="仿宋" w:hAnsi="仿宋" w:cs="宋体" w:hint="eastAsia"/>
          <w:kern w:val="0"/>
          <w:sz w:val="28"/>
          <w:szCs w:val="28"/>
        </w:rPr>
        <w:tab/>
        <w:t xml:space="preserve"> 质量标准按照最新颁布的国家标准、行业标准或制造商企业标准确定，上述标准不一致的，以严格标准为准。</w:t>
      </w:r>
    </w:p>
    <w:p w14:paraId="13D08424" w14:textId="77777777" w:rsidR="004C0965" w:rsidRDefault="004C0965" w:rsidP="004C0965">
      <w:pPr>
        <w:tabs>
          <w:tab w:val="left" w:pos="810"/>
        </w:tabs>
        <w:overflowPunct w:val="0"/>
        <w:adjustRightInd w:val="0"/>
        <w:snapToGrid w:val="0"/>
        <w:spacing w:line="360" w:lineRule="auto"/>
        <w:ind w:firstLineChars="50" w:firstLine="140"/>
        <w:rPr>
          <w:rFonts w:ascii="仿宋" w:eastAsia="仿宋" w:hAnsi="仿宋" w:cs="宋体" w:hint="eastAsia"/>
          <w:kern w:val="0"/>
          <w:sz w:val="28"/>
          <w:szCs w:val="28"/>
        </w:rPr>
      </w:pPr>
      <w:r>
        <w:rPr>
          <w:rFonts w:ascii="仿宋" w:eastAsia="仿宋" w:hAnsi="仿宋" w:cs="宋体" w:hint="eastAsia"/>
          <w:kern w:val="0"/>
          <w:sz w:val="28"/>
          <w:szCs w:val="28"/>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416A1A0B" w14:textId="77777777" w:rsidR="004C0965" w:rsidRDefault="004C0965" w:rsidP="004C0965">
      <w:pPr>
        <w:tabs>
          <w:tab w:val="left" w:pos="810"/>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10.5 乙方所提供货物还应符合国家和陕西省有关安全、环保、节能之规定，“3C”认证的货物（产品）应加贴“3C”认证标志。</w:t>
      </w:r>
    </w:p>
    <w:p w14:paraId="1E75E97C" w14:textId="77777777" w:rsidR="004C0965" w:rsidRDefault="004C0965" w:rsidP="004C0965">
      <w:pPr>
        <w:tabs>
          <w:tab w:val="left" w:pos="810"/>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10.6 货物制造质量出现问题，乙方应负责三包（包修、包换、包退），费用由乙方负担。</w:t>
      </w:r>
    </w:p>
    <w:p w14:paraId="2C8AEECC" w14:textId="77777777" w:rsidR="004C0965" w:rsidRDefault="004C0965" w:rsidP="004C0965">
      <w:pPr>
        <w:tabs>
          <w:tab w:val="left" w:pos="810"/>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68F7DD27"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20" w:name="_Toc30488"/>
      <w:bookmarkStart w:id="21" w:name="_Toc14336"/>
      <w:r>
        <w:rPr>
          <w:rFonts w:ascii="仿宋" w:eastAsia="仿宋" w:hAnsi="仿宋" w:cs="宋体" w:hint="eastAsia"/>
          <w:b/>
          <w:bCs/>
          <w:kern w:val="0"/>
          <w:sz w:val="28"/>
          <w:szCs w:val="28"/>
        </w:rPr>
        <w:t>11.验收及验收标准</w:t>
      </w:r>
      <w:bookmarkEnd w:id="20"/>
      <w:bookmarkEnd w:id="21"/>
    </w:p>
    <w:p w14:paraId="07EC013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 xml:space="preserve">供应商提供的服务必须符合国家标准、行业标准以及企业标准。供应商承诺的服务条款必须与投标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03F7E2A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lastRenderedPageBreak/>
        <w:t>11.1货物验收由甲方组织，乙方配合，并按下列程序进行：</w:t>
      </w:r>
    </w:p>
    <w:p w14:paraId="57BF705E"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11.1.1货物初验：乙方应在货物到货之日起</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日内全部完成安装调试完毕；乙方安装调试完毕后</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日内完成初步验收；初步验收合格后，进入</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日试用期；试用期间发生重大质量问题，修复后试用期相应顺延。</w:t>
      </w:r>
    </w:p>
    <w:p w14:paraId="6646B378"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11.1.2 货物终验：试用期结束后</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日内完成最终验收。</w:t>
      </w:r>
    </w:p>
    <w:p w14:paraId="415FDCF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11.1.3 质量验收合格，双方签署质量验收报告。</w:t>
      </w:r>
    </w:p>
    <w:p w14:paraId="15AC7F18"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11.2 货物验收依据：</w:t>
      </w:r>
    </w:p>
    <w:p w14:paraId="15947844"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11.2.1 采购合同及补充协议；</w:t>
      </w:r>
    </w:p>
    <w:p w14:paraId="7BD6732F"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11.2.2 质检部门抽样检查货物（产品）合格的检测报告（按甲方要求）。</w:t>
      </w:r>
    </w:p>
    <w:p w14:paraId="6D0DD1E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11.2.3 招标文件；</w:t>
      </w:r>
    </w:p>
    <w:p w14:paraId="463A6043"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sz w:val="28"/>
          <w:szCs w:val="28"/>
        </w:rPr>
      </w:pPr>
      <w:r>
        <w:rPr>
          <w:rFonts w:ascii="仿宋" w:eastAsia="仿宋" w:hAnsi="仿宋" w:cs="宋体" w:hint="eastAsia"/>
          <w:sz w:val="28"/>
          <w:szCs w:val="28"/>
        </w:rPr>
        <w:t>11.2.4 投标文件。</w:t>
      </w:r>
    </w:p>
    <w:p w14:paraId="488BBFFC"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 货物验收时发现问题的处理办法：</w:t>
      </w:r>
    </w:p>
    <w:p w14:paraId="3450F1A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11.3.1 乙方提供不符合招标文件和本合同规定的货物（产品），甲方有权拒绝接受；</w:t>
      </w:r>
    </w:p>
    <w:p w14:paraId="2052611E"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364752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11.3.4 如货物经乙方</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次维修仍不能达到合同约定的质量标准，甲方有权退货，并视作乙方不能交付货物而须支付违约赔偿金给甲方，甲方还可依法追究乙方的违约责任；</w:t>
      </w:r>
      <w:r>
        <w:rPr>
          <w:rFonts w:ascii="Calibri" w:eastAsia="仿宋" w:hAnsi="Calibri" w:cs="Calibri"/>
          <w:kern w:val="0"/>
          <w:sz w:val="28"/>
          <w:szCs w:val="28"/>
        </w:rPr>
        <w:t> </w:t>
      </w:r>
    </w:p>
    <w:p w14:paraId="0FEEDD98" w14:textId="77777777" w:rsidR="004C0965" w:rsidRDefault="004C0965" w:rsidP="004C0965">
      <w:pPr>
        <w:tabs>
          <w:tab w:val="left" w:pos="426"/>
        </w:tabs>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11.3.5</w:t>
      </w:r>
      <w:r>
        <w:rPr>
          <w:rFonts w:ascii="仿宋" w:eastAsia="仿宋" w:hAnsi="仿宋" w:cs="宋体" w:hint="eastAsia"/>
          <w:kern w:val="0"/>
          <w:sz w:val="28"/>
          <w:szCs w:val="28"/>
        </w:rPr>
        <w:tab/>
        <w:t>货物安装完成后</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日内，甲方无故不进行验收工作并已</w:t>
      </w:r>
      <w:r>
        <w:rPr>
          <w:rFonts w:ascii="仿宋" w:eastAsia="仿宋" w:hAnsi="仿宋" w:cs="宋体" w:hint="eastAsia"/>
          <w:kern w:val="0"/>
          <w:sz w:val="28"/>
          <w:szCs w:val="28"/>
        </w:rPr>
        <w:lastRenderedPageBreak/>
        <w:t>使用货物的，视同已安装调试完成并验收合格；</w:t>
      </w:r>
    </w:p>
    <w:p w14:paraId="59B7B8D4"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11.3.6 乙方不能完整交付货物及本条第一款规定的单证和工具的，必须负责补齐，否则视为未按合同约定交货；</w:t>
      </w:r>
    </w:p>
    <w:p w14:paraId="783A881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 xml:space="preserve">11.3.7  </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w:t>
      </w:r>
    </w:p>
    <w:p w14:paraId="7883A37B"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22" w:name="_Toc4718"/>
      <w:bookmarkStart w:id="23" w:name="_Toc29064"/>
      <w:r>
        <w:rPr>
          <w:rFonts w:ascii="仿宋" w:eastAsia="仿宋" w:hAnsi="仿宋" w:cs="宋体" w:hint="eastAsia"/>
          <w:b/>
          <w:bCs/>
          <w:kern w:val="0"/>
          <w:sz w:val="28"/>
          <w:szCs w:val="28"/>
        </w:rPr>
        <w:t>12.技术培训</w:t>
      </w:r>
      <w:bookmarkEnd w:id="22"/>
      <w:bookmarkEnd w:id="23"/>
    </w:p>
    <w:p w14:paraId="6D23B0AC"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乙方向甲方提供</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天的设备使用人员现场例行免费培训，培训内容包括设备的使用、一般的维修、维护及保养等；食宿自理（各自负责）；其他由甲乙双方协定。</w:t>
      </w:r>
    </w:p>
    <w:p w14:paraId="0D3DB498"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24" w:name="_Toc6139"/>
      <w:bookmarkStart w:id="25" w:name="_Toc11999"/>
      <w:r>
        <w:rPr>
          <w:rFonts w:ascii="仿宋" w:eastAsia="仿宋" w:hAnsi="仿宋" w:cs="宋体" w:hint="eastAsia"/>
          <w:b/>
          <w:bCs/>
          <w:kern w:val="0"/>
          <w:sz w:val="28"/>
          <w:szCs w:val="28"/>
        </w:rPr>
        <w:t>13.技术支持</w:t>
      </w:r>
      <w:bookmarkEnd w:id="24"/>
      <w:bookmarkEnd w:id="25"/>
    </w:p>
    <w:p w14:paraId="1345D34F" w14:textId="77777777" w:rsidR="004C0965" w:rsidRDefault="004C0965" w:rsidP="004C0965">
      <w:pPr>
        <w:overflowPunct w:val="0"/>
        <w:adjustRightInd w:val="0"/>
        <w:snapToGrid w:val="0"/>
        <w:spacing w:line="360" w:lineRule="auto"/>
        <w:rPr>
          <w:rFonts w:ascii="仿宋" w:eastAsia="仿宋" w:hAnsi="仿宋" w:cs="宋体" w:hint="eastAsia"/>
          <w:b/>
          <w:bCs/>
          <w:kern w:val="0"/>
          <w:sz w:val="28"/>
          <w:szCs w:val="28"/>
        </w:rPr>
      </w:pPr>
      <w:r>
        <w:rPr>
          <w:rFonts w:ascii="仿宋" w:eastAsia="仿宋" w:hAnsi="仿宋" w:cs="宋体" w:hint="eastAsia"/>
          <w:kern w:val="0"/>
          <w:sz w:val="28"/>
          <w:szCs w:val="28"/>
          <w:shd w:val="clear" w:color="auto" w:fill="FFFFFF"/>
        </w:rPr>
        <w:t xml:space="preserve">    甲方在设备使用过程中发生技术质量问题，乙方应提供及时有效的技术支持。乙方技术支持联系人：</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 xml:space="preserve"> 联系电话：</w:t>
      </w:r>
      <w:r>
        <w:rPr>
          <w:rFonts w:ascii="仿宋" w:eastAsia="仿宋" w:hAnsi="仿宋" w:cs="宋体" w:hint="eastAsia"/>
          <w:b/>
          <w:bCs/>
          <w:kern w:val="0"/>
          <w:sz w:val="28"/>
          <w:szCs w:val="28"/>
          <w:u w:val="single"/>
        </w:rPr>
        <w:t xml:space="preserve">          </w:t>
      </w:r>
    </w:p>
    <w:p w14:paraId="78C837FE"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26" w:name="_Toc1419"/>
      <w:bookmarkStart w:id="27" w:name="_Toc9936"/>
      <w:r>
        <w:rPr>
          <w:rFonts w:ascii="仿宋" w:eastAsia="仿宋" w:hAnsi="仿宋" w:cs="宋体" w:hint="eastAsia"/>
          <w:b/>
          <w:bCs/>
          <w:kern w:val="0"/>
          <w:sz w:val="28"/>
          <w:szCs w:val="28"/>
        </w:rPr>
        <w:t>14.售后服务要求</w:t>
      </w:r>
      <w:bookmarkEnd w:id="26"/>
      <w:bookmarkEnd w:id="27"/>
    </w:p>
    <w:p w14:paraId="3418F14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 xml:space="preserve">14.1 </w:t>
      </w:r>
      <w:proofErr w:type="gramStart"/>
      <w:r>
        <w:rPr>
          <w:rFonts w:ascii="仿宋" w:eastAsia="仿宋" w:hAnsi="仿宋" w:cs="宋体" w:hint="eastAsia"/>
          <w:kern w:val="0"/>
          <w:sz w:val="28"/>
          <w:szCs w:val="28"/>
        </w:rPr>
        <w:t>凡正常</w:t>
      </w:r>
      <w:proofErr w:type="gramEnd"/>
      <w:r>
        <w:rPr>
          <w:rFonts w:ascii="仿宋" w:eastAsia="仿宋" w:hAnsi="仿宋" w:cs="宋体" w:hint="eastAsia"/>
          <w:kern w:val="0"/>
          <w:sz w:val="28"/>
          <w:szCs w:val="28"/>
        </w:rPr>
        <w:t>使用中出现的故障，均由乙方负责提供免费检测维修、更换不合格的零部件直至整机（更换的零部件或整机应保证自更换之日</w:t>
      </w:r>
      <w:proofErr w:type="gramStart"/>
      <w:r>
        <w:rPr>
          <w:rFonts w:ascii="仿宋" w:eastAsia="仿宋" w:hAnsi="仿宋" w:cs="宋体" w:hint="eastAsia"/>
          <w:kern w:val="0"/>
          <w:sz w:val="28"/>
          <w:szCs w:val="28"/>
        </w:rPr>
        <w:t>起提供</w:t>
      </w:r>
      <w:proofErr w:type="gramEnd"/>
      <w:r>
        <w:rPr>
          <w:rFonts w:ascii="仿宋" w:eastAsia="仿宋" w:hAnsi="仿宋" w:cs="宋体" w:hint="eastAsia"/>
          <w:kern w:val="0"/>
          <w:sz w:val="28"/>
          <w:szCs w:val="28"/>
        </w:rPr>
        <w:t>相同的质量保证期）正常使用。若需返厂处理，乙方应承</w:t>
      </w:r>
      <w:proofErr w:type="gramStart"/>
      <w:r>
        <w:rPr>
          <w:rFonts w:ascii="仿宋" w:eastAsia="仿宋" w:hAnsi="仿宋" w:cs="宋体" w:hint="eastAsia"/>
          <w:kern w:val="0"/>
          <w:sz w:val="28"/>
          <w:szCs w:val="28"/>
        </w:rPr>
        <w:t>担相关</w:t>
      </w:r>
      <w:proofErr w:type="gramEnd"/>
      <w:r>
        <w:rPr>
          <w:rFonts w:ascii="仿宋" w:eastAsia="仿宋" w:hAnsi="仿宋" w:cs="宋体" w:hint="eastAsia"/>
          <w:kern w:val="0"/>
          <w:sz w:val="28"/>
          <w:szCs w:val="28"/>
        </w:rPr>
        <w:t>费用。同时记录检修情况，并向甲方提供检修报告。</w:t>
      </w:r>
    </w:p>
    <w:p w14:paraId="3BEC065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 xml:space="preserve">14.2 </w:t>
      </w:r>
      <w:proofErr w:type="gramStart"/>
      <w:r>
        <w:rPr>
          <w:rFonts w:ascii="仿宋" w:eastAsia="仿宋" w:hAnsi="仿宋" w:cs="宋体" w:hint="eastAsia"/>
          <w:kern w:val="0"/>
          <w:sz w:val="28"/>
          <w:szCs w:val="28"/>
        </w:rPr>
        <w:t>凡设备</w:t>
      </w:r>
      <w:proofErr w:type="gramEnd"/>
      <w:r>
        <w:rPr>
          <w:rFonts w:ascii="仿宋" w:eastAsia="仿宋" w:hAnsi="仿宋" w:cs="宋体" w:hint="eastAsia"/>
          <w:kern w:val="0"/>
          <w:sz w:val="28"/>
          <w:szCs w:val="28"/>
        </w:rPr>
        <w:t>发生质量问题或出现其他故障，接到甲方通知后，乙方的服务响应时间不超过</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小时，并且在</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小时内派专业维修人员到达现场，排除故障的期限最长不得超过</w:t>
      </w:r>
      <w:r>
        <w:rPr>
          <w:rFonts w:ascii="仿宋" w:eastAsia="仿宋" w:hAnsi="仿宋" w:cs="宋体" w:hint="eastAsia"/>
          <w:kern w:val="0"/>
          <w:sz w:val="28"/>
          <w:szCs w:val="28"/>
          <w:u w:val="single"/>
        </w:rPr>
        <w:t xml:space="preserve">   .</w:t>
      </w:r>
      <w:proofErr w:type="gramStart"/>
      <w:r>
        <w:rPr>
          <w:rFonts w:ascii="仿宋" w:eastAsia="仿宋" w:hAnsi="仿宋" w:cs="宋体" w:hint="eastAsia"/>
          <w:kern w:val="0"/>
          <w:sz w:val="28"/>
          <w:szCs w:val="28"/>
        </w:rPr>
        <w:t>个</w:t>
      </w:r>
      <w:proofErr w:type="gramEnd"/>
      <w:r>
        <w:rPr>
          <w:rFonts w:ascii="仿宋" w:eastAsia="仿宋" w:hAnsi="仿宋" w:cs="宋体" w:hint="eastAsia"/>
          <w:kern w:val="0"/>
          <w:sz w:val="28"/>
          <w:szCs w:val="28"/>
        </w:rPr>
        <w:t>工作日，否则甲方有权指定第三方维修，维修费用由乙方承担。</w:t>
      </w:r>
    </w:p>
    <w:p w14:paraId="68BBBBCD"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14.3 免费提供每周7×24小时不间断的电话支持服务，解答用户在使用过程中遇到的问题，及时提出解决问题的建议和对策。</w:t>
      </w:r>
    </w:p>
    <w:p w14:paraId="052087E9"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14.4 定期派专业维修人员到现场走访，给予检查维护。并向甲方提供巡检单（一式两份，由双方签字确认），内容包含但不限于巡检时间、巡检内容、巡检结果。</w:t>
      </w:r>
    </w:p>
    <w:p w14:paraId="4C0AA05A"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lastRenderedPageBreak/>
        <w:t>14.5  款项结清前，对所供产品进行一次全面检测、保养和维护。</w:t>
      </w:r>
    </w:p>
    <w:p w14:paraId="4EB68B10"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28" w:name="_Toc9696"/>
      <w:bookmarkStart w:id="29" w:name="_Toc29588"/>
      <w:r>
        <w:rPr>
          <w:rFonts w:ascii="仿宋" w:eastAsia="仿宋" w:hAnsi="仿宋" w:cs="宋体" w:hint="eastAsia"/>
          <w:b/>
          <w:bCs/>
          <w:kern w:val="0"/>
          <w:sz w:val="28"/>
          <w:szCs w:val="28"/>
        </w:rPr>
        <w:t>15.违约责任</w:t>
      </w:r>
      <w:bookmarkEnd w:id="28"/>
      <w:bookmarkEnd w:id="29"/>
    </w:p>
    <w:p w14:paraId="4C01D401"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15.1 本合同若与甲方的上级管理机关的政策性行为或其他规定发生冲突，甲方有权与乙方协商调整合同内容或终止合同执行。</w:t>
      </w:r>
    </w:p>
    <w:p w14:paraId="7D2F197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向甲方支付违约金并赔偿甲方因此而遭受的一切损失。</w:t>
      </w:r>
    </w:p>
    <w:p w14:paraId="12F16BD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向甲方支付违约金并赔偿甲方因此而遭受的一切损失。</w:t>
      </w:r>
    </w:p>
    <w:p w14:paraId="52C2B6CD"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15.4 除发生不可抗力事件（不可抗力事件仅指自然灾害、战争）外，如乙方逾期交货或安装调试逾期，则每逾期一天，乙方按合同总价的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向甲方支付违约金，逾期30天，甲方有权解除合同并追究乙方违约责任，乙方应返还甲方已支付的全部款项，并按合同总价款的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向甲方支付违约金并赔偿甲方因此而遭受的一切损失。</w:t>
      </w:r>
    </w:p>
    <w:p w14:paraId="12EBA9F2"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15.5 保修期内，如乙方未按本合同约定提供保修服务，由甲方有权追究乙方违约责任，乙方应按合同总价款的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向甲方支付违约金并赔偿甲方因此而遭受的一切损失。</w:t>
      </w:r>
    </w:p>
    <w:p w14:paraId="75E369B9"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15.6 如乙方出现除上述13.2-13.5条以外的其他违约行为或违</w:t>
      </w:r>
      <w:r>
        <w:rPr>
          <w:rFonts w:ascii="仿宋" w:eastAsia="仿宋" w:hAnsi="仿宋" w:cs="宋体" w:hint="eastAsia"/>
          <w:kern w:val="0"/>
          <w:sz w:val="28"/>
          <w:szCs w:val="28"/>
          <w:shd w:val="clear" w:color="auto" w:fill="FFFFFF"/>
        </w:rPr>
        <w:lastRenderedPageBreak/>
        <w:t>反保证与承诺义务，应按合同总价款的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向甲方支付违约金并赔偿甲方因此而遭受的一切损失。</w:t>
      </w:r>
    </w:p>
    <w:p w14:paraId="305BE2FB" w14:textId="77777777" w:rsidR="004C0965" w:rsidRDefault="004C0965" w:rsidP="004C0965">
      <w:pPr>
        <w:tabs>
          <w:tab w:val="left" w:pos="1155"/>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 xml:space="preserve">15.7 </w:t>
      </w:r>
      <w:r>
        <w:rPr>
          <w:rFonts w:ascii="仿宋" w:eastAsia="仿宋" w:hAnsi="仿宋" w:cs="宋体" w:hint="eastAsia"/>
          <w:kern w:val="0"/>
          <w:sz w:val="28"/>
          <w:szCs w:val="28"/>
          <w:shd w:val="clear" w:color="auto" w:fill="FFFFFF"/>
        </w:rPr>
        <w:tab/>
        <w:t>甲方无正当理由拒收设备，应按合同总价款的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向乙方支付违约金以作为对乙方的赔偿。</w:t>
      </w:r>
    </w:p>
    <w:p w14:paraId="501F8BED" w14:textId="77777777" w:rsidR="004C0965" w:rsidRDefault="004C0965" w:rsidP="004C0965">
      <w:pPr>
        <w:tabs>
          <w:tab w:val="left" w:pos="1155"/>
        </w:tabs>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 xml:space="preserve">15.8 </w:t>
      </w:r>
      <w:r>
        <w:rPr>
          <w:rFonts w:ascii="仿宋" w:eastAsia="仿宋" w:hAnsi="仿宋" w:cs="宋体" w:hint="eastAsia"/>
          <w:kern w:val="0"/>
          <w:sz w:val="28"/>
          <w:szCs w:val="28"/>
          <w:shd w:val="clear" w:color="auto" w:fill="FFFFFF"/>
        </w:rPr>
        <w:tab/>
      </w:r>
      <w:r>
        <w:rPr>
          <w:rFonts w:ascii="仿宋" w:eastAsia="仿宋" w:hAnsi="仿宋" w:cs="宋体" w:hint="eastAsia"/>
          <w:kern w:val="0"/>
          <w:sz w:val="28"/>
          <w:szCs w:val="28"/>
          <w:shd w:val="clear" w:color="auto" w:fill="FFFFFF"/>
        </w:rPr>
        <w:tab/>
        <w:t>如甲方无正当理由延迟付款，则每延迟一天，甲方按应付而未付款项的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向乙方支付逾期的违约金，但逾期付款违约金最多不超过甲方应付而未付金额的</w:t>
      </w:r>
      <w:r>
        <w:rPr>
          <w:rFonts w:ascii="仿宋" w:eastAsia="仿宋" w:hAnsi="仿宋" w:cs="宋体" w:hint="eastAsia"/>
          <w:kern w:val="0"/>
          <w:sz w:val="28"/>
          <w:szCs w:val="28"/>
          <w:u w:val="single"/>
          <w:shd w:val="clear" w:color="auto" w:fill="FFFFFF"/>
        </w:rPr>
        <w:t xml:space="preserve">   </w:t>
      </w:r>
      <w:r>
        <w:rPr>
          <w:rFonts w:ascii="仿宋" w:eastAsia="仿宋" w:hAnsi="仿宋" w:cs="宋体" w:hint="eastAsia"/>
          <w:kern w:val="0"/>
          <w:sz w:val="28"/>
          <w:szCs w:val="28"/>
          <w:shd w:val="clear" w:color="auto" w:fill="FFFFFF"/>
        </w:rPr>
        <w:t>，本合同继续履行。</w:t>
      </w:r>
    </w:p>
    <w:p w14:paraId="6547EDA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shd w:val="clear" w:color="auto" w:fill="FFFFFF"/>
        </w:rPr>
      </w:pPr>
      <w:r>
        <w:rPr>
          <w:rFonts w:ascii="仿宋" w:eastAsia="仿宋" w:hAnsi="仿宋" w:cs="宋体" w:hint="eastAsia"/>
          <w:kern w:val="0"/>
          <w:sz w:val="28"/>
          <w:szCs w:val="28"/>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1374B806"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30" w:name="_Toc14590"/>
      <w:bookmarkStart w:id="31" w:name="_Toc18421"/>
      <w:r>
        <w:rPr>
          <w:rFonts w:ascii="仿宋" w:eastAsia="仿宋" w:hAnsi="仿宋" w:cs="宋体" w:hint="eastAsia"/>
          <w:b/>
          <w:bCs/>
          <w:kern w:val="0"/>
          <w:sz w:val="28"/>
          <w:szCs w:val="28"/>
        </w:rPr>
        <w:t>16.保密条款</w:t>
      </w:r>
      <w:bookmarkEnd w:id="30"/>
      <w:bookmarkEnd w:id="31"/>
    </w:p>
    <w:p w14:paraId="7FC472ED"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甲、乙双方对本合同履行过程中获得的对方的资料数据、商业技术信息等承担保密责任。未经对方事先书面同意，任何一方不得以任何形式向第三方泄露。本合同的解除或终止，</w:t>
      </w:r>
      <w:proofErr w:type="gramStart"/>
      <w:r>
        <w:rPr>
          <w:rFonts w:ascii="仿宋" w:eastAsia="仿宋" w:hAnsi="仿宋" w:cs="宋体" w:hint="eastAsia"/>
          <w:kern w:val="0"/>
          <w:sz w:val="28"/>
          <w:szCs w:val="28"/>
        </w:rPr>
        <w:t>不</w:t>
      </w:r>
      <w:proofErr w:type="gramEnd"/>
      <w:r>
        <w:rPr>
          <w:rFonts w:ascii="仿宋" w:eastAsia="仿宋" w:hAnsi="仿宋" w:cs="宋体" w:hint="eastAsia"/>
          <w:kern w:val="0"/>
          <w:sz w:val="28"/>
          <w:szCs w:val="28"/>
        </w:rPr>
        <w:t>免除双方对本保密条款的遵守。</w:t>
      </w:r>
    </w:p>
    <w:p w14:paraId="2E79E982"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32" w:name="_Toc18460"/>
      <w:bookmarkStart w:id="33" w:name="_Toc24354"/>
      <w:r>
        <w:rPr>
          <w:rFonts w:ascii="仿宋" w:eastAsia="仿宋" w:hAnsi="仿宋" w:cs="宋体" w:hint="eastAsia"/>
          <w:b/>
          <w:bCs/>
          <w:kern w:val="0"/>
          <w:sz w:val="28"/>
          <w:szCs w:val="28"/>
        </w:rPr>
        <w:t>17.合同</w:t>
      </w:r>
      <w:bookmarkEnd w:id="32"/>
      <w:bookmarkEnd w:id="33"/>
      <w:r>
        <w:rPr>
          <w:rFonts w:ascii="仿宋" w:eastAsia="仿宋" w:hAnsi="仿宋" w:cs="宋体" w:hint="eastAsia"/>
          <w:b/>
          <w:bCs/>
          <w:kern w:val="0"/>
          <w:sz w:val="28"/>
          <w:szCs w:val="28"/>
        </w:rPr>
        <w:t>履行</w:t>
      </w:r>
    </w:p>
    <w:p w14:paraId="15FFDA00"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除《中华人民共和国政府采购法》第49条、第50条第二款规定的情形外，本合同一经签订，甲乙双方不得擅自变更、中止或终止合同。</w:t>
      </w:r>
    </w:p>
    <w:p w14:paraId="135AE734"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34" w:name="_Toc2019"/>
      <w:bookmarkStart w:id="35" w:name="_Toc23231"/>
      <w:r>
        <w:rPr>
          <w:rFonts w:ascii="仿宋" w:eastAsia="仿宋" w:hAnsi="仿宋" w:cs="宋体" w:hint="eastAsia"/>
          <w:b/>
          <w:bCs/>
          <w:kern w:val="0"/>
          <w:sz w:val="28"/>
          <w:szCs w:val="28"/>
        </w:rPr>
        <w:t>18.合同争议解决的方式</w:t>
      </w:r>
      <w:bookmarkEnd w:id="34"/>
      <w:bookmarkEnd w:id="35"/>
    </w:p>
    <w:p w14:paraId="2164680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18.1 因货物的质量问题发生争议，由质量技术监督部门或其指定的质量鉴定机构进行质量鉴定。货物符合标准的，鉴定费由甲方承担；货物不符合质量标准的，鉴定费由乙方承担。</w:t>
      </w:r>
    </w:p>
    <w:p w14:paraId="23F74F2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18.2 因履行本合同引起的或与本合同有关的争议，甲、乙双方</w:t>
      </w:r>
      <w:r>
        <w:rPr>
          <w:rFonts w:ascii="仿宋" w:eastAsia="仿宋" w:hAnsi="仿宋" w:cs="宋体" w:hint="eastAsia"/>
          <w:kern w:val="0"/>
          <w:sz w:val="28"/>
          <w:szCs w:val="28"/>
        </w:rPr>
        <w:lastRenderedPageBreak/>
        <w:t>应首先通过友好协商解决，如果协商不成，则采取以下第</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种方式解决争议：</w:t>
      </w:r>
    </w:p>
    <w:p w14:paraId="61A43BA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18.2.1 向甲方所在地有管辖权的人民法院提起诉讼；</w:t>
      </w:r>
    </w:p>
    <w:p w14:paraId="749116C9"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18.2.2 向西安仲裁委员会按其仲裁规则申请仲裁。</w:t>
      </w:r>
    </w:p>
    <w:p w14:paraId="7D2401CB"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18.3 仲裁期间，本合同应继续履行。</w:t>
      </w:r>
    </w:p>
    <w:p w14:paraId="6965D4C9"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36" w:name="_Toc3946"/>
      <w:bookmarkStart w:id="37" w:name="_Toc23719"/>
      <w:r>
        <w:rPr>
          <w:rFonts w:ascii="仿宋" w:eastAsia="仿宋" w:hAnsi="仿宋" w:cs="宋体" w:hint="eastAsia"/>
          <w:b/>
          <w:bCs/>
          <w:kern w:val="0"/>
          <w:sz w:val="28"/>
          <w:szCs w:val="28"/>
        </w:rPr>
        <w:t>19.合同文件</w:t>
      </w:r>
      <w:bookmarkEnd w:id="36"/>
      <w:bookmarkEnd w:id="37"/>
    </w:p>
    <w:p w14:paraId="02A10F98"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详细技术说明及其他有关合同项目的特定信息由合同附件予以说明，下列文件构成本合同的组成部分，应该认为是一个整体，彼此相互解释，相互补充。组成合同的多个文件的优先支配地位的次序如下：</w:t>
      </w:r>
    </w:p>
    <w:p w14:paraId="77DFF542"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19.1 本合同书</w:t>
      </w:r>
    </w:p>
    <w:p w14:paraId="65D0EA46"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19.2 中标通知书</w:t>
      </w:r>
      <w:r>
        <w:rPr>
          <w:rFonts w:ascii="仿宋" w:eastAsia="仿宋" w:hAnsi="仿宋" w:cs="宋体" w:hint="eastAsia"/>
          <w:kern w:val="0"/>
          <w:sz w:val="28"/>
          <w:szCs w:val="28"/>
        </w:rPr>
        <w:tab/>
      </w:r>
    </w:p>
    <w:p w14:paraId="1AB87598"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19.3 协议</w:t>
      </w:r>
    </w:p>
    <w:p w14:paraId="31840CDB"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19.4 招标文件(含澄清或者修改文件)</w:t>
      </w:r>
    </w:p>
    <w:p w14:paraId="31EDEFB9" w14:textId="77777777" w:rsidR="004C0965" w:rsidRDefault="004C0965" w:rsidP="004C0965">
      <w:pPr>
        <w:overflowPunct w:val="0"/>
        <w:adjustRightInd w:val="0"/>
        <w:snapToGrid w:val="0"/>
        <w:spacing w:line="360" w:lineRule="auto"/>
        <w:ind w:firstLineChars="200" w:firstLine="560"/>
        <w:jc w:val="left"/>
        <w:rPr>
          <w:rFonts w:ascii="仿宋" w:eastAsia="仿宋" w:hAnsi="仿宋" w:cs="宋体" w:hint="eastAsia"/>
          <w:kern w:val="0"/>
          <w:sz w:val="28"/>
          <w:szCs w:val="28"/>
        </w:rPr>
      </w:pPr>
      <w:r>
        <w:rPr>
          <w:rFonts w:ascii="仿宋" w:eastAsia="仿宋" w:hAnsi="仿宋" w:cs="宋体" w:hint="eastAsia"/>
          <w:kern w:val="0"/>
          <w:sz w:val="28"/>
          <w:szCs w:val="28"/>
        </w:rPr>
        <w:t>19.5 投标文件</w:t>
      </w:r>
    </w:p>
    <w:p w14:paraId="10124E99" w14:textId="77777777" w:rsidR="004C0965" w:rsidRDefault="004C0965" w:rsidP="004C0965">
      <w:pPr>
        <w:overflowPunct w:val="0"/>
        <w:adjustRightInd w:val="0"/>
        <w:snapToGrid w:val="0"/>
        <w:spacing w:line="360" w:lineRule="auto"/>
        <w:ind w:firstLine="482"/>
        <w:rPr>
          <w:rFonts w:ascii="仿宋" w:eastAsia="仿宋" w:hAnsi="仿宋" w:cs="宋体" w:hint="eastAsia"/>
          <w:b/>
          <w:bCs/>
          <w:kern w:val="0"/>
          <w:sz w:val="28"/>
          <w:szCs w:val="28"/>
        </w:rPr>
      </w:pPr>
      <w:bookmarkStart w:id="38" w:name="_Toc16981"/>
      <w:bookmarkStart w:id="39" w:name="_Toc21719"/>
      <w:r>
        <w:rPr>
          <w:rFonts w:ascii="仿宋" w:eastAsia="仿宋" w:hAnsi="仿宋" w:cs="宋体" w:hint="eastAsia"/>
          <w:b/>
          <w:bCs/>
          <w:kern w:val="0"/>
          <w:sz w:val="28"/>
          <w:szCs w:val="28"/>
        </w:rPr>
        <w:t>20.其他事项</w:t>
      </w:r>
      <w:bookmarkEnd w:id="38"/>
      <w:bookmarkEnd w:id="39"/>
    </w:p>
    <w:p w14:paraId="295DF483"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20.1 陕西省财政厅在合同的履行期间以及履行期后，可以随时检查项目的执行情况，对采购标准、采购内容进行调查核实，并对发现的问题进行处理。</w:t>
      </w:r>
    </w:p>
    <w:p w14:paraId="147A1085"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20.2乙方应根据公开招标文件要求向采购代理机构交纳代理服务费并取得甲方的签章后，合同才正式生效。</w:t>
      </w:r>
    </w:p>
    <w:p w14:paraId="29D88A5F"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20.3 本合同一式</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份，甲方</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份，乙方</w:t>
      </w:r>
      <w:r>
        <w:rPr>
          <w:rFonts w:ascii="仿宋" w:eastAsia="仿宋" w:hAnsi="仿宋" w:cs="宋体" w:hint="eastAsia"/>
          <w:kern w:val="0"/>
          <w:sz w:val="28"/>
          <w:szCs w:val="28"/>
          <w:u w:val="single"/>
        </w:rPr>
        <w:t xml:space="preserve">   </w:t>
      </w:r>
      <w:r>
        <w:rPr>
          <w:rFonts w:ascii="仿宋" w:eastAsia="仿宋" w:hAnsi="仿宋" w:cs="宋体" w:hint="eastAsia"/>
          <w:kern w:val="0"/>
          <w:sz w:val="28"/>
          <w:szCs w:val="28"/>
        </w:rPr>
        <w:t>份，采购代理机构</w:t>
      </w:r>
      <w:r>
        <w:rPr>
          <w:rFonts w:ascii="仿宋" w:eastAsia="仿宋" w:hAnsi="仿宋" w:cs="宋体" w:hint="eastAsia"/>
          <w:kern w:val="0"/>
          <w:sz w:val="28"/>
          <w:szCs w:val="28"/>
          <w:u w:val="single"/>
        </w:rPr>
        <w:t xml:space="preserve"> 壹 </w:t>
      </w:r>
      <w:r>
        <w:rPr>
          <w:rFonts w:ascii="仿宋" w:eastAsia="仿宋" w:hAnsi="仿宋" w:cs="宋体" w:hint="eastAsia"/>
          <w:kern w:val="0"/>
          <w:sz w:val="28"/>
          <w:szCs w:val="28"/>
        </w:rPr>
        <w:t>份。。</w:t>
      </w:r>
    </w:p>
    <w:p w14:paraId="73411FFF"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20.4 本合同未尽事项，补充合同内容。</w:t>
      </w:r>
    </w:p>
    <w:p w14:paraId="24757066" w14:textId="77777777" w:rsidR="004C0965" w:rsidRDefault="004C0965" w:rsidP="004C0965">
      <w:pPr>
        <w:overflowPunct w:val="0"/>
        <w:adjustRightInd w:val="0"/>
        <w:snapToGrid w:val="0"/>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（以下无正文）</w:t>
      </w:r>
    </w:p>
    <w:p w14:paraId="4865CF26" w14:textId="77777777" w:rsidR="004C0965" w:rsidRDefault="004C0965" w:rsidP="004C0965">
      <w:pPr>
        <w:adjustRightInd w:val="0"/>
        <w:snapToGrid w:val="0"/>
        <w:spacing w:after="120" w:line="360" w:lineRule="auto"/>
        <w:ind w:leftChars="200" w:left="420"/>
        <w:rPr>
          <w:rFonts w:ascii="仿宋" w:eastAsia="仿宋" w:hAnsi="仿宋" w:cs="Times New Roman" w:hint="eastAsia"/>
          <w:sz w:val="28"/>
          <w:szCs w:val="28"/>
        </w:rPr>
      </w:pPr>
    </w:p>
    <w:tbl>
      <w:tblPr>
        <w:tblpPr w:leftFromText="180" w:rightFromText="180" w:vertAnchor="text" w:horzAnchor="margin" w:tblpY="782"/>
        <w:tblW w:w="4829" w:type="pct"/>
        <w:tblLayout w:type="fixed"/>
        <w:tblLook w:val="04A0" w:firstRow="1" w:lastRow="0" w:firstColumn="1" w:lastColumn="0" w:noHBand="0" w:noVBand="1"/>
      </w:tblPr>
      <w:tblGrid>
        <w:gridCol w:w="4009"/>
        <w:gridCol w:w="4013"/>
      </w:tblGrid>
      <w:tr w:rsidR="004C0965" w14:paraId="36C497EF" w14:textId="77777777" w:rsidTr="009C4DED">
        <w:trPr>
          <w:trHeight w:val="437"/>
        </w:trPr>
        <w:tc>
          <w:tcPr>
            <w:tcW w:w="2499" w:type="pct"/>
            <w:vAlign w:val="center"/>
          </w:tcPr>
          <w:p w14:paraId="04C8B355" w14:textId="256927B9"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甲方:        （盖章）</w:t>
            </w:r>
          </w:p>
        </w:tc>
        <w:tc>
          <w:tcPr>
            <w:tcW w:w="2501" w:type="pct"/>
            <w:vAlign w:val="center"/>
          </w:tcPr>
          <w:p w14:paraId="22948525" w14:textId="0FCEBD4C"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乙方:             （盖章）</w:t>
            </w:r>
          </w:p>
        </w:tc>
      </w:tr>
      <w:tr w:rsidR="004C0965" w14:paraId="7C0A28E2" w14:textId="77777777" w:rsidTr="009C4DED">
        <w:trPr>
          <w:trHeight w:val="437"/>
        </w:trPr>
        <w:tc>
          <w:tcPr>
            <w:tcW w:w="2499" w:type="pct"/>
            <w:vAlign w:val="center"/>
          </w:tcPr>
          <w:p w14:paraId="2F058E35"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 xml:space="preserve">地址： </w:t>
            </w:r>
          </w:p>
        </w:tc>
        <w:tc>
          <w:tcPr>
            <w:tcW w:w="2501" w:type="pct"/>
            <w:vAlign w:val="center"/>
          </w:tcPr>
          <w:p w14:paraId="032D4DB1"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地址：</w:t>
            </w:r>
          </w:p>
        </w:tc>
      </w:tr>
      <w:tr w:rsidR="004C0965" w14:paraId="382CAEE4" w14:textId="77777777" w:rsidTr="009C4DED">
        <w:trPr>
          <w:trHeight w:val="437"/>
        </w:trPr>
        <w:tc>
          <w:tcPr>
            <w:tcW w:w="2499" w:type="pct"/>
            <w:vAlign w:val="center"/>
          </w:tcPr>
          <w:p w14:paraId="2CCF5F0A"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邮编：</w:t>
            </w:r>
          </w:p>
        </w:tc>
        <w:tc>
          <w:tcPr>
            <w:tcW w:w="2501" w:type="pct"/>
            <w:vAlign w:val="center"/>
          </w:tcPr>
          <w:p w14:paraId="2A7DD3A2"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邮编：</w:t>
            </w:r>
          </w:p>
        </w:tc>
      </w:tr>
      <w:tr w:rsidR="004C0965" w14:paraId="55E51610" w14:textId="77777777" w:rsidTr="009C4DED">
        <w:trPr>
          <w:trHeight w:val="1095"/>
        </w:trPr>
        <w:tc>
          <w:tcPr>
            <w:tcW w:w="2499" w:type="pct"/>
          </w:tcPr>
          <w:p w14:paraId="253E2DC8"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法定代表人（签字或盖章）：</w:t>
            </w:r>
          </w:p>
          <w:p w14:paraId="5D6F1A09"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p>
        </w:tc>
        <w:tc>
          <w:tcPr>
            <w:tcW w:w="2501" w:type="pct"/>
          </w:tcPr>
          <w:p w14:paraId="0A46B6F2"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法定代表人（签字或盖章）：</w:t>
            </w:r>
          </w:p>
        </w:tc>
      </w:tr>
      <w:tr w:rsidR="004C0965" w14:paraId="6B779860" w14:textId="77777777" w:rsidTr="009C4DED">
        <w:trPr>
          <w:trHeight w:val="657"/>
        </w:trPr>
        <w:tc>
          <w:tcPr>
            <w:tcW w:w="2499" w:type="pct"/>
          </w:tcPr>
          <w:p w14:paraId="508C4DD6"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被授权代表：（签字）</w:t>
            </w:r>
          </w:p>
        </w:tc>
        <w:tc>
          <w:tcPr>
            <w:tcW w:w="2501" w:type="pct"/>
          </w:tcPr>
          <w:p w14:paraId="3192E568"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被授权代表：（签字）</w:t>
            </w:r>
          </w:p>
        </w:tc>
      </w:tr>
      <w:tr w:rsidR="004C0965" w14:paraId="51422067" w14:textId="77777777" w:rsidTr="009C4DED">
        <w:trPr>
          <w:trHeight w:val="437"/>
        </w:trPr>
        <w:tc>
          <w:tcPr>
            <w:tcW w:w="2499" w:type="pct"/>
            <w:vAlign w:val="center"/>
          </w:tcPr>
          <w:p w14:paraId="661D93A8"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电话：</w:t>
            </w:r>
          </w:p>
        </w:tc>
        <w:tc>
          <w:tcPr>
            <w:tcW w:w="2501" w:type="pct"/>
            <w:vAlign w:val="center"/>
          </w:tcPr>
          <w:p w14:paraId="17B68CBE"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电话：</w:t>
            </w:r>
          </w:p>
        </w:tc>
      </w:tr>
      <w:tr w:rsidR="004C0965" w14:paraId="20B356C9" w14:textId="77777777" w:rsidTr="009C4DED">
        <w:trPr>
          <w:trHeight w:val="437"/>
        </w:trPr>
        <w:tc>
          <w:tcPr>
            <w:tcW w:w="2499" w:type="pct"/>
            <w:vAlign w:val="center"/>
          </w:tcPr>
          <w:p w14:paraId="70E1DEEA"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传真：</w:t>
            </w:r>
          </w:p>
        </w:tc>
        <w:tc>
          <w:tcPr>
            <w:tcW w:w="2501" w:type="pct"/>
            <w:vAlign w:val="center"/>
          </w:tcPr>
          <w:p w14:paraId="2431AC7F"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传真：</w:t>
            </w:r>
          </w:p>
        </w:tc>
      </w:tr>
      <w:tr w:rsidR="004C0965" w14:paraId="0B894E05" w14:textId="77777777" w:rsidTr="009C4DED">
        <w:trPr>
          <w:trHeight w:val="437"/>
        </w:trPr>
        <w:tc>
          <w:tcPr>
            <w:tcW w:w="2499" w:type="pct"/>
            <w:vAlign w:val="center"/>
          </w:tcPr>
          <w:p w14:paraId="1B151DE9"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开户银行：</w:t>
            </w:r>
          </w:p>
        </w:tc>
        <w:tc>
          <w:tcPr>
            <w:tcW w:w="2501" w:type="pct"/>
            <w:vAlign w:val="center"/>
          </w:tcPr>
          <w:p w14:paraId="142932AA"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开户银行：</w:t>
            </w:r>
          </w:p>
        </w:tc>
      </w:tr>
      <w:tr w:rsidR="004C0965" w14:paraId="7CCC46D4" w14:textId="77777777" w:rsidTr="009C4DED">
        <w:trPr>
          <w:trHeight w:val="437"/>
        </w:trPr>
        <w:tc>
          <w:tcPr>
            <w:tcW w:w="2499" w:type="pct"/>
            <w:vAlign w:val="center"/>
          </w:tcPr>
          <w:p w14:paraId="2D82DA61"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账号:</w:t>
            </w:r>
          </w:p>
        </w:tc>
        <w:tc>
          <w:tcPr>
            <w:tcW w:w="2501" w:type="pct"/>
            <w:vAlign w:val="center"/>
          </w:tcPr>
          <w:p w14:paraId="1000766F"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账号:</w:t>
            </w:r>
          </w:p>
        </w:tc>
      </w:tr>
      <w:tr w:rsidR="004C0965" w14:paraId="6250FA1B" w14:textId="77777777" w:rsidTr="009C4DED">
        <w:trPr>
          <w:trHeight w:val="437"/>
        </w:trPr>
        <w:tc>
          <w:tcPr>
            <w:tcW w:w="2499" w:type="pct"/>
            <w:vAlign w:val="center"/>
          </w:tcPr>
          <w:p w14:paraId="43C6304C"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日期：       年   月   日</w:t>
            </w:r>
          </w:p>
        </w:tc>
        <w:tc>
          <w:tcPr>
            <w:tcW w:w="2501" w:type="pct"/>
            <w:vAlign w:val="center"/>
          </w:tcPr>
          <w:p w14:paraId="2537A210" w14:textId="77777777" w:rsidR="004C0965" w:rsidRDefault="004C0965" w:rsidP="009C4DED">
            <w:pPr>
              <w:overflowPunct w:val="0"/>
              <w:adjustRightInd w:val="0"/>
              <w:snapToGrid w:val="0"/>
              <w:spacing w:line="360" w:lineRule="auto"/>
              <w:rPr>
                <w:rFonts w:ascii="仿宋" w:eastAsia="仿宋" w:hAnsi="仿宋" w:cs="宋体" w:hint="eastAsia"/>
                <w:kern w:val="0"/>
                <w:sz w:val="28"/>
                <w:szCs w:val="28"/>
              </w:rPr>
            </w:pPr>
            <w:r>
              <w:rPr>
                <w:rFonts w:ascii="仿宋" w:eastAsia="仿宋" w:hAnsi="仿宋" w:cs="宋体" w:hint="eastAsia"/>
                <w:kern w:val="0"/>
                <w:sz w:val="28"/>
                <w:szCs w:val="28"/>
              </w:rPr>
              <w:t>日期：      年   月   日</w:t>
            </w:r>
          </w:p>
        </w:tc>
      </w:tr>
    </w:tbl>
    <w:p w14:paraId="5797C3C9" w14:textId="77777777" w:rsidR="004C0965" w:rsidRDefault="004C0965" w:rsidP="004C0965">
      <w:pPr>
        <w:widowControl/>
        <w:spacing w:line="360" w:lineRule="auto"/>
        <w:ind w:firstLine="420"/>
        <w:jc w:val="left"/>
        <w:rPr>
          <w:rFonts w:ascii="仿宋" w:eastAsia="仿宋" w:hAnsi="仿宋" w:cs="Times New Roman" w:hint="eastAsia"/>
          <w:sz w:val="28"/>
          <w:szCs w:val="28"/>
        </w:rPr>
      </w:pPr>
    </w:p>
    <w:p w14:paraId="2336B4AF" w14:textId="33AA0C3A" w:rsidR="005C3975" w:rsidRPr="00D162AD" w:rsidRDefault="005C3975" w:rsidP="00967C15">
      <w:pPr>
        <w:adjustRightInd w:val="0"/>
        <w:snapToGrid w:val="0"/>
        <w:spacing w:line="460" w:lineRule="exact"/>
        <w:rPr>
          <w:rFonts w:ascii="宋体" w:eastAsia="宋体" w:hAnsi="宋体" w:hint="eastAsia"/>
        </w:rPr>
      </w:pPr>
    </w:p>
    <w:sectPr w:rsidR="005C3975" w:rsidRPr="00D162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67909" w14:textId="77777777" w:rsidR="00365217" w:rsidRDefault="00365217" w:rsidP="006B766F">
      <w:pPr>
        <w:rPr>
          <w:rFonts w:hint="eastAsia"/>
        </w:rPr>
      </w:pPr>
      <w:r>
        <w:separator/>
      </w:r>
    </w:p>
  </w:endnote>
  <w:endnote w:type="continuationSeparator" w:id="0">
    <w:p w14:paraId="22EA88BE" w14:textId="77777777" w:rsidR="00365217" w:rsidRDefault="00365217"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B2B1B" w14:textId="77777777" w:rsidR="00365217" w:rsidRDefault="00365217" w:rsidP="006B766F">
      <w:pPr>
        <w:rPr>
          <w:rFonts w:hint="eastAsia"/>
        </w:rPr>
      </w:pPr>
      <w:r>
        <w:separator/>
      </w:r>
    </w:p>
  </w:footnote>
  <w:footnote w:type="continuationSeparator" w:id="0">
    <w:p w14:paraId="2984550E" w14:textId="77777777" w:rsidR="00365217" w:rsidRDefault="00365217"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16cid:durableId="274142014">
    <w:abstractNumId w:val="1"/>
  </w:num>
  <w:num w:numId="2" w16cid:durableId="7232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47E5B"/>
    <w:rsid w:val="000A059B"/>
    <w:rsid w:val="001964EF"/>
    <w:rsid w:val="001A2CB2"/>
    <w:rsid w:val="0022117F"/>
    <w:rsid w:val="00236D95"/>
    <w:rsid w:val="002D7E3E"/>
    <w:rsid w:val="002E1F82"/>
    <w:rsid w:val="002F2999"/>
    <w:rsid w:val="00340DB5"/>
    <w:rsid w:val="00353417"/>
    <w:rsid w:val="003564A6"/>
    <w:rsid w:val="00365217"/>
    <w:rsid w:val="00383297"/>
    <w:rsid w:val="004C0965"/>
    <w:rsid w:val="004F4E34"/>
    <w:rsid w:val="00515B70"/>
    <w:rsid w:val="0054048F"/>
    <w:rsid w:val="005C3975"/>
    <w:rsid w:val="00693992"/>
    <w:rsid w:val="006B11E3"/>
    <w:rsid w:val="006B766F"/>
    <w:rsid w:val="006D55EF"/>
    <w:rsid w:val="00845E01"/>
    <w:rsid w:val="00863958"/>
    <w:rsid w:val="008A576A"/>
    <w:rsid w:val="00923568"/>
    <w:rsid w:val="009437B1"/>
    <w:rsid w:val="00967C15"/>
    <w:rsid w:val="0098750C"/>
    <w:rsid w:val="00A77008"/>
    <w:rsid w:val="00B16710"/>
    <w:rsid w:val="00B52EFD"/>
    <w:rsid w:val="00B91137"/>
    <w:rsid w:val="00BE1429"/>
    <w:rsid w:val="00BF7822"/>
    <w:rsid w:val="00C57F89"/>
    <w:rsid w:val="00C66DE0"/>
    <w:rsid w:val="00C86C78"/>
    <w:rsid w:val="00D07C0E"/>
    <w:rsid w:val="00D162AD"/>
    <w:rsid w:val="00DA3E7A"/>
    <w:rsid w:val="00E51ED7"/>
    <w:rsid w:val="00E55784"/>
    <w:rsid w:val="00ED699A"/>
    <w:rsid w:val="00ED70E0"/>
    <w:rsid w:val="00F32569"/>
    <w:rsid w:val="00FA638E"/>
    <w:rsid w:val="00FC7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rsid w:val="006B766F"/>
    <w:rPr>
      <w:sz w:val="18"/>
      <w:szCs w:val="18"/>
    </w:rPr>
  </w:style>
  <w:style w:type="paragraph" w:customStyle="1" w:styleId="null3">
    <w:name w:val="null3"/>
    <w:hidden/>
    <w:qFormat/>
    <w:rsid w:val="00D162AD"/>
    <w:rPr>
      <w:rFonts w:hint="eastAsia"/>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2935</Words>
  <Characters>3112</Characters>
  <Application>Microsoft Office Word</Application>
  <DocSecurity>0</DocSecurity>
  <Lines>172</Lines>
  <Paragraphs>167</Paragraphs>
  <ScaleCrop>false</ScaleCrop>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14</cp:revision>
  <dcterms:created xsi:type="dcterms:W3CDTF">2024-05-08T03:03:00Z</dcterms:created>
  <dcterms:modified xsi:type="dcterms:W3CDTF">2025-11-24T09:42:00Z</dcterms:modified>
</cp:coreProperties>
</file>