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版本号：ZX2025-11-2420251121001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超声波妇科治疗仪、妇科臭氧治疗仪、盆底生物刺激反馈仪采购项目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ZX2025-11-24</w:t>
      </w:r>
      <w:r>
        <w:br/>
      </w:r>
      <w:r>
        <w:br/>
      </w:r>
      <w:r>
        <w:br/>
      </w:r>
    </w:p>
    <w:p>
      <w:pPr>
        <w:pStyle w:val="null3"/>
        <w:jc w:val="center"/>
        <w:outlineLvl w:val="2"/>
      </w:pPr>
      <w:r>
        <w:rPr>
          <w:rFonts w:ascii="仿宋_GB2312" w:hAnsi="仿宋_GB2312" w:cs="仿宋_GB2312" w:eastAsia="仿宋_GB2312"/>
          <w:sz w:val="28"/>
          <w:b/>
        </w:rPr>
        <w:t>西北大学第一医院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西北大学第一医院</w:t>
      </w:r>
      <w:r>
        <w:rPr>
          <w:rFonts w:ascii="仿宋_GB2312" w:hAnsi="仿宋_GB2312" w:cs="仿宋_GB2312" w:eastAsia="仿宋_GB2312"/>
        </w:rPr>
        <w:t>委托，拟对</w:t>
      </w:r>
      <w:r>
        <w:rPr>
          <w:rFonts w:ascii="仿宋_GB2312" w:hAnsi="仿宋_GB2312" w:cs="仿宋_GB2312" w:eastAsia="仿宋_GB2312"/>
        </w:rPr>
        <w:t>超声波妇科治疗仪、妇科臭氧治疗仪、盆底生物刺激反馈仪采购项目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ZX2025-11-24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超声波妇科治疗仪、妇科臭氧治疗仪、盆底生物刺激反馈仪采购项目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超声波妇科治疗仪、妇科臭氧治疗仪、盆底生物刺激反馈仪采购项目，具体详见采购文件第三章。采购标的满足临床、科研、教学需求，实际采购标的名称为妇科臭氧治疗仪；采购标的高清宫腔镜系统不在本次招标范围内，投标人针对此项内容报价时：单价统一填写0.01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许可证：投标人是制造商的，应出具医疗器械生产许可证或医疗器械生产备案凭证(投标产品须在其生产范围内)；投标人是经销商的，应出具投标人的医疗器械经营许可证或医疗器械经营备案凭证(投标产品须在其经营范围内)同时需出具投标产品制造商的医疗器械生产许可证或医疗器械生产备案凭证(投标产品须在其生产范围内)。</w:t>
      </w:r>
    </w:p>
    <w:p>
      <w:pPr>
        <w:pStyle w:val="null3"/>
      </w:pPr>
      <w:r>
        <w:rPr>
          <w:rFonts w:ascii="仿宋_GB2312" w:hAnsi="仿宋_GB2312" w:cs="仿宋_GB2312" w:eastAsia="仿宋_GB2312"/>
        </w:rPr>
        <w:t>4、医疗器械证书：所投产品属于医疗器械管理的,提供产品的医疗器械注册证或备案证。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许可证：投标人是制造商的，应出具医疗器械生产许可证或医疗器械生产备案凭证(投标产品须在其生产范围内)；投标人是经销商的，应出具投标人的医疗器械经营许可证或医疗器械经营备案凭证(投标产品须在其经营范围内)同时需出具投标产品制造商的医疗器械生产许可证或医疗器械生产备案凭证(投标产品须在其生产范围内)。</w:t>
      </w:r>
    </w:p>
    <w:p>
      <w:pPr>
        <w:pStyle w:val="null3"/>
      </w:pPr>
      <w:r>
        <w:rPr>
          <w:rFonts w:ascii="仿宋_GB2312" w:hAnsi="仿宋_GB2312" w:cs="仿宋_GB2312" w:eastAsia="仿宋_GB2312"/>
        </w:rPr>
        <w:t>4、医疗器械证书：所投产品属于医疗器械管理的,提供产品的医疗器械注册证或备案证。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西北大学第一医院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西安市咸宁东路512号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700043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029-82463680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祁鑫 张爽 曹婷 马演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采购包1：530,000.00元</w:t>
            </w:r>
          </w:p>
          <w:p>
            <w:pPr>
              <w:pStyle w:val="null3"/>
            </w:pPr>
            <w:r>
              <w:rPr>
                <w:rFonts w:ascii="仿宋_GB2312" w:hAnsi="仿宋_GB2312" w:cs="仿宋_GB2312" w:eastAsia="仿宋_GB2312"/>
              </w:rPr>
              <w:t>采购包2：2,120,000.00元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采购包1保证金金额：8,112.40元</w:t>
            </w:r>
          </w:p>
          <w:p>
            <w:pPr>
              <w:pStyle w:val="null3"/>
            </w:pPr>
            <w:r>
              <w:rPr>
                <w:rFonts w:ascii="仿宋_GB2312" w:hAnsi="仿宋_GB2312" w:cs="仿宋_GB2312" w:eastAsia="仿宋_GB2312"/>
              </w:rPr>
              <w:t>采购包2保证金金额：9,112.40元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代理服务费收费标准：参照国家计委计价格[2002]1980号及发改办价格[2003]857号通知规定下浮10%，由中标人支付代理服务费。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西北大学第一医院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西北大学第一医院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西北大学第一医院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合同及合同附件、补充协议；国家相应的标准、规范；招标文件、投标文件、澄清表（函）（如有）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合同及合同附件、补充协议；国家相应的标准、规范；招标文件、投标文件、澄清表（函）（如有）</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联系人：曹婷、祁鑫</w:t>
      </w:r>
    </w:p>
    <w:p>
      <w:pPr>
        <w:pStyle w:val="null3"/>
      </w:pPr>
      <w:r>
        <w:rPr>
          <w:rFonts w:ascii="仿宋_GB2312" w:hAnsi="仿宋_GB2312" w:cs="仿宋_GB2312" w:eastAsia="仿宋_GB2312"/>
        </w:rPr>
        <w:t>联系电话：029-88110800转8032（438904813@qq.com）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超声波妇科治疗仪、妇科臭氧治疗仪、盆底生物刺激反馈仪采购项目，具体详见技术参数与性能指标。标的满足临床、科研、教学需求，实际采购标的名称为妇科臭氧治疗仪；标的高清宫腔镜系统不在本次招标范围内，投标人针对此项内容报价时：单价统一填写0.01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530,000.00</w:t>
      </w:r>
    </w:p>
    <w:p>
      <w:pPr>
        <w:pStyle w:val="null3"/>
      </w:pPr>
      <w:r>
        <w:rPr>
          <w:rFonts w:ascii="仿宋_GB2312" w:hAnsi="仿宋_GB2312" w:cs="仿宋_GB2312" w:eastAsia="仿宋_GB2312"/>
        </w:rPr>
        <w:t>采购包最高限价（元）: 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超声波妇科治疗仪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满足临床、科研、教学需求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2,120,000.00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盆底生物刺激反馈仪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高清宫腔镜系统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标的名称：超声波妇科治疗仪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货物名称</w:t>
                  </w:r>
                </w:p>
              </w:tc>
              <w:tc>
                <w:tcPr>
                  <w:tcW w:type="dxa" w:w="638"/>
                </w:tcPr>
                <w:p>
                  <w:pPr>
                    <w:pStyle w:val="null3"/>
                  </w:pPr>
                  <w:r>
                    <w:rPr>
                      <w:rFonts w:ascii="仿宋_GB2312" w:hAnsi="仿宋_GB2312" w:cs="仿宋_GB2312" w:eastAsia="仿宋_GB2312"/>
                    </w:rPr>
                    <w:t>单价限价（元）</w:t>
                  </w:r>
                </w:p>
              </w:tc>
              <w:tc>
                <w:tcPr>
                  <w:tcW w:type="dxa" w:w="638"/>
                </w:tcPr>
                <w:p>
                  <w:pPr>
                    <w:pStyle w:val="null3"/>
                  </w:pPr>
                  <w:r>
                    <w:rPr>
                      <w:rFonts w:ascii="仿宋_GB2312" w:hAnsi="仿宋_GB2312" w:cs="仿宋_GB2312" w:eastAsia="仿宋_GB2312"/>
                    </w:rPr>
                    <w:t>数量</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超声波妇科治疗仪</w:t>
                  </w:r>
                </w:p>
              </w:tc>
              <w:tc>
                <w:tcPr>
                  <w:tcW w:type="dxa" w:w="638"/>
                </w:tcPr>
                <w:p>
                  <w:pPr>
                    <w:pStyle w:val="null3"/>
                  </w:pPr>
                  <w:r>
                    <w:rPr>
                      <w:rFonts w:ascii="仿宋_GB2312" w:hAnsi="仿宋_GB2312" w:cs="仿宋_GB2312" w:eastAsia="仿宋_GB2312"/>
                    </w:rPr>
                    <w:t>430000.00</w:t>
                  </w:r>
                </w:p>
              </w:tc>
              <w:tc>
                <w:tcPr>
                  <w:tcW w:type="dxa" w:w="638"/>
                </w:tcPr>
                <w:p>
                  <w:pPr>
                    <w:pStyle w:val="null3"/>
                  </w:pPr>
                  <w:r>
                    <w:rPr>
                      <w:rFonts w:ascii="仿宋_GB2312" w:hAnsi="仿宋_GB2312" w:cs="仿宋_GB2312" w:eastAsia="仿宋_GB2312"/>
                    </w:rPr>
                    <w:t>1台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技术参数</w:t>
            </w:r>
          </w:p>
          <w:p>
            <w:pPr>
              <w:pStyle w:val="null3"/>
            </w:pPr>
            <w:r>
              <w:rPr>
                <w:rFonts w:ascii="仿宋_GB2312" w:hAnsi="仿宋_GB2312" w:cs="仿宋_GB2312" w:eastAsia="仿宋_GB2312"/>
              </w:rPr>
              <w:t>▲一、设备用途（以注册证为准）：</w:t>
            </w:r>
          </w:p>
          <w:p>
            <w:pPr>
              <w:pStyle w:val="null3"/>
            </w:pPr>
            <w:r>
              <w:rPr>
                <w:rFonts w:ascii="仿宋_GB2312" w:hAnsi="仿宋_GB2312" w:cs="仿宋_GB2312" w:eastAsia="仿宋_GB2312"/>
              </w:rPr>
              <w:t>须包含外阴白色病变(外阴上皮内非瘤样病变)、尖锐湿疣以及宫颈炎。</w:t>
            </w:r>
          </w:p>
          <w:p>
            <w:pPr>
              <w:pStyle w:val="null3"/>
            </w:pPr>
            <w:r>
              <w:rPr>
                <w:rFonts w:ascii="仿宋_GB2312" w:hAnsi="仿宋_GB2312" w:cs="仿宋_GB2312" w:eastAsia="仿宋_GB2312"/>
              </w:rPr>
              <w:t>二．主要技术规格：</w:t>
            </w:r>
          </w:p>
          <w:p>
            <w:pPr>
              <w:pStyle w:val="null3"/>
            </w:pPr>
            <w:r>
              <w:rPr>
                <w:rFonts w:ascii="仿宋_GB2312" w:hAnsi="仿宋_GB2312" w:cs="仿宋_GB2312" w:eastAsia="仿宋_GB2312"/>
              </w:rPr>
              <w:t>1、治疗仪采用聚焦超声波技术治疗妇科疾病，配置治疗主机及治疗枪。</w:t>
            </w:r>
          </w:p>
          <w:p>
            <w:pPr>
              <w:pStyle w:val="null3"/>
            </w:pPr>
            <w:r>
              <w:rPr>
                <w:rFonts w:ascii="仿宋_GB2312" w:hAnsi="仿宋_GB2312" w:cs="仿宋_GB2312" w:eastAsia="仿宋_GB2312"/>
              </w:rPr>
              <w:t>2、超声发射采用高强度超薄透声膜设计。</w:t>
            </w:r>
          </w:p>
          <w:p>
            <w:pPr>
              <w:pStyle w:val="null3"/>
            </w:pPr>
            <w:r>
              <w:rPr>
                <w:rFonts w:ascii="仿宋_GB2312" w:hAnsi="仿宋_GB2312" w:cs="仿宋_GB2312" w:eastAsia="仿宋_GB2312"/>
              </w:rPr>
              <w:t>3、超声治疗导管组件：由超声治疗导能管、超声靶模等组成。超声治疗导能管透声率（25℃）≥99%；超声治疗导能管定位精确≤1mm；超声靶模超声效应敏感稳定可重复精度≤15%；超声靶模记忆能力信息≥3个月。</w:t>
            </w:r>
          </w:p>
          <w:p>
            <w:pPr>
              <w:pStyle w:val="null3"/>
            </w:pPr>
            <w:r>
              <w:rPr>
                <w:rFonts w:ascii="仿宋_GB2312" w:hAnsi="仿宋_GB2312" w:cs="仿宋_GB2312" w:eastAsia="仿宋_GB2312"/>
              </w:rPr>
              <w:t>4、产品具备防伪识别功能。</w:t>
            </w:r>
          </w:p>
          <w:p>
            <w:pPr>
              <w:pStyle w:val="null3"/>
            </w:pPr>
            <w:r>
              <w:rPr>
                <w:rFonts w:ascii="仿宋_GB2312" w:hAnsi="仿宋_GB2312" w:cs="仿宋_GB2312" w:eastAsia="仿宋_GB2312"/>
              </w:rPr>
              <w:t>5、超声波频率：8MHz～12MHz（控制精度0.01MHz）。</w:t>
            </w:r>
          </w:p>
          <w:p>
            <w:pPr>
              <w:pStyle w:val="null3"/>
            </w:pPr>
            <w:r>
              <w:rPr>
                <w:rFonts w:ascii="仿宋_GB2312" w:hAnsi="仿宋_GB2312" w:cs="仿宋_GB2312" w:eastAsia="仿宋_GB2312"/>
              </w:rPr>
              <w:t xml:space="preserve">6、额定输出声功率：外阴治疗头：12W±20%；宫颈治疗头：10W±20%。 </w:t>
            </w:r>
          </w:p>
          <w:p>
            <w:pPr>
              <w:pStyle w:val="null3"/>
            </w:pPr>
            <w:r>
              <w:rPr>
                <w:rFonts w:ascii="仿宋_GB2312" w:hAnsi="仿宋_GB2312" w:cs="仿宋_GB2312" w:eastAsia="仿宋_GB2312"/>
              </w:rPr>
              <w:t>▲7、-6dB 聚焦面积：外阴治疗头：0.06cm*0.08cm;宫颈治疗头：0.07cm*0.07cm。</w:t>
            </w:r>
          </w:p>
          <w:p>
            <w:pPr>
              <w:pStyle w:val="null3"/>
            </w:pPr>
            <w:r>
              <w:rPr>
                <w:rFonts w:ascii="仿宋_GB2312" w:hAnsi="仿宋_GB2312" w:cs="仿宋_GB2312" w:eastAsia="仿宋_GB2312"/>
              </w:rPr>
              <w:t>▲8、治疗头:聚焦超声治疗枪能量治疗深度≥8mm(误差≤0.1mm)。</w:t>
            </w:r>
          </w:p>
          <w:p>
            <w:pPr>
              <w:pStyle w:val="null3"/>
            </w:pPr>
            <w:r>
              <w:rPr>
                <w:rFonts w:ascii="仿宋_GB2312" w:hAnsi="仿宋_GB2312" w:cs="仿宋_GB2312" w:eastAsia="仿宋_GB2312"/>
              </w:rPr>
              <w:t>▲9、输出声功率：可在6个档位范围内调节，最大声功率≤50W，焦点处声强≥5W/c㎡。</w:t>
            </w:r>
          </w:p>
          <w:p>
            <w:pPr>
              <w:pStyle w:val="null3"/>
            </w:pPr>
            <w:r>
              <w:rPr>
                <w:rFonts w:ascii="仿宋_GB2312" w:hAnsi="仿宋_GB2312" w:cs="仿宋_GB2312" w:eastAsia="仿宋_GB2312"/>
              </w:rPr>
              <w:t>10、治疗过程模拟图像显示技术：治疗时间、治疗声功率档位可分别一键式调节和设定，治疗时间、治疗声功率档位和治疗耗材剩余时间其值显示在屏上。</w:t>
            </w:r>
          </w:p>
          <w:p>
            <w:pPr>
              <w:pStyle w:val="null3"/>
            </w:pPr>
            <w:r>
              <w:rPr>
                <w:rFonts w:ascii="仿宋_GB2312" w:hAnsi="仿宋_GB2312" w:cs="仿宋_GB2312" w:eastAsia="仿宋_GB2312"/>
              </w:rPr>
              <w:t>11、参数自动保存功能：自动记忆治疗参数，声功率档位可自动保存上次关机前的状态，待下次开机时自动恢复到上一次的声功率档位状态；自动时间保护，治疗时间一旦超过设定时间，治疗仪自动停止治疗，自动显示记录治疗剂量，自动记录总治疗时间。</w:t>
            </w:r>
          </w:p>
          <w:p>
            <w:pPr>
              <w:pStyle w:val="null3"/>
            </w:pPr>
            <w:r>
              <w:rPr>
                <w:rFonts w:ascii="仿宋_GB2312" w:hAnsi="仿宋_GB2312" w:cs="仿宋_GB2312" w:eastAsia="仿宋_GB2312"/>
              </w:rPr>
              <w:t>12、一次性耗材参数RF自动识别功能，机器上具有智能参数无线扫描功能：准确识别耗材条码信息，正确设置参数，引导正确的手术流程，建立患者病历数据库。</w:t>
            </w:r>
          </w:p>
          <w:p>
            <w:pPr>
              <w:pStyle w:val="null3"/>
            </w:pPr>
            <w:r>
              <w:rPr>
                <w:rFonts w:ascii="仿宋_GB2312" w:hAnsi="仿宋_GB2312" w:cs="仿宋_GB2312" w:eastAsia="仿宋_GB2312"/>
              </w:rPr>
              <w:t>13、治疗头参数RF自动识别功能：准确识别治疗头条码信息，正确设置治疗头参数并保存，无须重复输入。</w:t>
            </w:r>
          </w:p>
          <w:p>
            <w:pPr>
              <w:pStyle w:val="null3"/>
            </w:pPr>
            <w:r>
              <w:rPr>
                <w:rFonts w:ascii="仿宋_GB2312" w:hAnsi="仿宋_GB2312" w:cs="仿宋_GB2312" w:eastAsia="仿宋_GB2312"/>
              </w:rPr>
              <w:t>14、患者病历资料输入功能：有抽拉式输入键盘，可手动键盘输入患者个人信息。</w:t>
            </w:r>
          </w:p>
          <w:p>
            <w:pPr>
              <w:pStyle w:val="null3"/>
            </w:pPr>
            <w:r>
              <w:rPr>
                <w:rFonts w:ascii="仿宋_GB2312" w:hAnsi="仿宋_GB2312" w:cs="仿宋_GB2312" w:eastAsia="仿宋_GB2312"/>
              </w:rPr>
              <w:t>15、患者病历数据库：患者病历数据库与一次性耗材配套使用，在扫描一次性耗材后自动建立患者治疗档案，待治疗结束后自动将治疗数据导入患者病历档案存档，数据库可随时查询。</w:t>
            </w:r>
          </w:p>
          <w:p>
            <w:pPr>
              <w:pStyle w:val="null3"/>
            </w:pPr>
            <w:r>
              <w:rPr>
                <w:rFonts w:ascii="仿宋_GB2312" w:hAnsi="仿宋_GB2312" w:cs="仿宋_GB2312" w:eastAsia="仿宋_GB2312"/>
              </w:rPr>
              <w:t>16、患者病历数据库输出功能：可以采用USB接口导入移动存储设备内。</w:t>
            </w:r>
          </w:p>
          <w:p>
            <w:pPr>
              <w:pStyle w:val="null3"/>
            </w:pPr>
            <w:r>
              <w:rPr>
                <w:rFonts w:ascii="仿宋_GB2312" w:hAnsi="仿宋_GB2312" w:cs="仿宋_GB2312" w:eastAsia="仿宋_GB2312"/>
              </w:rPr>
              <w:t>17、聚焦超声治疗枪：水电合一及电声转换一体设计，不同适应症不同聚焦超声治疗枪。每把治疗枪的接线由三通道软线构成（包括两个水循环通道和一个超声输出通道），治疗枪无其他多余通道和接线。</w:t>
            </w:r>
          </w:p>
          <w:p>
            <w:pPr>
              <w:pStyle w:val="null3"/>
            </w:pPr>
            <w:r>
              <w:rPr>
                <w:rFonts w:ascii="仿宋_GB2312" w:hAnsi="仿宋_GB2312" w:cs="仿宋_GB2312" w:eastAsia="仿宋_GB2312"/>
              </w:rPr>
              <w:t>18、整机功率：≤400 VA。</w:t>
            </w:r>
          </w:p>
          <w:p>
            <w:pPr>
              <w:pStyle w:val="null3"/>
            </w:pPr>
            <w:r>
              <w:rPr>
                <w:rFonts w:ascii="仿宋_GB2312" w:hAnsi="仿宋_GB2312" w:cs="仿宋_GB2312" w:eastAsia="仿宋_GB2312"/>
              </w:rPr>
              <w:t>19、噪声≤65dB（A）。</w:t>
            </w:r>
          </w:p>
          <w:p>
            <w:pPr>
              <w:pStyle w:val="null3"/>
            </w:pPr>
            <w:r>
              <w:rPr>
                <w:rFonts w:ascii="仿宋_GB2312" w:hAnsi="仿宋_GB2312" w:cs="仿宋_GB2312" w:eastAsia="仿宋_GB2312"/>
              </w:rPr>
              <w:t>20、定时时间：0～300s ,一键式时间调节功能。</w:t>
            </w:r>
          </w:p>
          <w:p>
            <w:pPr>
              <w:pStyle w:val="null3"/>
            </w:pPr>
            <w:r>
              <w:rPr>
                <w:rFonts w:ascii="仿宋_GB2312" w:hAnsi="仿宋_GB2312" w:cs="仿宋_GB2312" w:eastAsia="仿宋_GB2312"/>
              </w:rPr>
              <w:t>21、循环冷却系统:全自动控制，自动排除气阻, 聚焦超声采用水循环冷却系统，以水为超声波传导介质且同时冷却热能。</w:t>
            </w:r>
          </w:p>
          <w:p>
            <w:pPr>
              <w:pStyle w:val="null3"/>
            </w:pPr>
            <w:r>
              <w:rPr>
                <w:rFonts w:ascii="仿宋_GB2312" w:hAnsi="仿宋_GB2312" w:cs="仿宋_GB2312" w:eastAsia="仿宋_GB2312"/>
              </w:rPr>
              <w:t>22、单片机控制:自动记忆治疗参数。</w:t>
            </w:r>
          </w:p>
          <w:p>
            <w:pPr>
              <w:pStyle w:val="null3"/>
            </w:pPr>
            <w:r>
              <w:rPr>
                <w:rFonts w:ascii="仿宋_GB2312" w:hAnsi="仿宋_GB2312" w:cs="仿宋_GB2312" w:eastAsia="仿宋_GB2312"/>
              </w:rPr>
              <w:t>23、治疗头套采用TPU透声膜，一次性使用。</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标的名称：满足临床、科研、教学需求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货物名称</w:t>
                  </w:r>
                </w:p>
              </w:tc>
              <w:tc>
                <w:tcPr>
                  <w:tcW w:type="dxa" w:w="638"/>
                </w:tcPr>
                <w:p>
                  <w:pPr>
                    <w:pStyle w:val="null3"/>
                  </w:pPr>
                  <w:r>
                    <w:rPr>
                      <w:rFonts w:ascii="仿宋_GB2312" w:hAnsi="仿宋_GB2312" w:cs="仿宋_GB2312" w:eastAsia="仿宋_GB2312"/>
                    </w:rPr>
                    <w:t>单价限价（元）</w:t>
                  </w:r>
                </w:p>
              </w:tc>
              <w:tc>
                <w:tcPr>
                  <w:tcW w:type="dxa" w:w="638"/>
                </w:tcPr>
                <w:p>
                  <w:pPr>
                    <w:pStyle w:val="null3"/>
                  </w:pPr>
                  <w:r>
                    <w:rPr>
                      <w:rFonts w:ascii="仿宋_GB2312" w:hAnsi="仿宋_GB2312" w:cs="仿宋_GB2312" w:eastAsia="仿宋_GB2312"/>
                    </w:rPr>
                    <w:t>数量</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妇科臭氧治疗仪</w:t>
                  </w:r>
                </w:p>
              </w:tc>
              <w:tc>
                <w:tcPr>
                  <w:tcW w:type="dxa" w:w="638"/>
                </w:tcPr>
                <w:p>
                  <w:pPr>
                    <w:pStyle w:val="null3"/>
                  </w:pPr>
                  <w:r>
                    <w:rPr>
                      <w:rFonts w:ascii="仿宋_GB2312" w:hAnsi="仿宋_GB2312" w:cs="仿宋_GB2312" w:eastAsia="仿宋_GB2312"/>
                    </w:rPr>
                    <w:t>40000.00</w:t>
                  </w:r>
                </w:p>
              </w:tc>
              <w:tc>
                <w:tcPr>
                  <w:tcW w:type="dxa" w:w="638"/>
                </w:tcPr>
                <w:p>
                  <w:pPr>
                    <w:pStyle w:val="null3"/>
                  </w:pPr>
                  <w:r>
                    <w:rPr>
                      <w:rFonts w:ascii="仿宋_GB2312" w:hAnsi="仿宋_GB2312" w:cs="仿宋_GB2312" w:eastAsia="仿宋_GB2312"/>
                    </w:rPr>
                    <w:t>1台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技术参数</w:t>
            </w:r>
          </w:p>
          <w:p>
            <w:pPr>
              <w:pStyle w:val="null3"/>
            </w:pPr>
            <w:r>
              <w:rPr>
                <w:rFonts w:ascii="仿宋_GB2312" w:hAnsi="仿宋_GB2312" w:cs="仿宋_GB2312" w:eastAsia="仿宋_GB2312"/>
              </w:rPr>
              <w:t>1、一体化设计，双液晶屏显示，内置加热，自动恒温。具备以空气源来制造臭氧功能，设备具有臭氧水冲洗、臭氧气和超声波臭氧雾化治疗三合一功能；具有臭氧气治疗和超声波臭氧雾化治疗一键自动切换功能。</w:t>
            </w:r>
          </w:p>
          <w:p>
            <w:pPr>
              <w:pStyle w:val="null3"/>
            </w:pPr>
            <w:r>
              <w:rPr>
                <w:rFonts w:ascii="仿宋_GB2312" w:hAnsi="仿宋_GB2312" w:cs="仿宋_GB2312" w:eastAsia="仿宋_GB2312"/>
              </w:rPr>
              <w:t>2、冲洗液自动进水，配备净水装置。冲洗液加热保护采用继电器加可控硅双重控制。储水桶在缺水时，控制面板有报警闪烁和报警蜂鸣响，加温不冲洗，冲洗不加温。</w:t>
            </w:r>
          </w:p>
          <w:p>
            <w:pPr>
              <w:pStyle w:val="null3"/>
            </w:pPr>
            <w:r>
              <w:rPr>
                <w:rFonts w:ascii="仿宋_GB2312" w:hAnsi="仿宋_GB2312" w:cs="仿宋_GB2312" w:eastAsia="仿宋_GB2312"/>
              </w:rPr>
              <w:t>3、冲洗部分和治疗部分采用单独的液晶显示屏显示，并可以自动记录冲洗及治疗的次数，冲洗部分和治疗部分可单独使用也可以同时使用。</w:t>
            </w:r>
          </w:p>
          <w:p>
            <w:pPr>
              <w:pStyle w:val="null3"/>
            </w:pPr>
            <w:r>
              <w:rPr>
                <w:rFonts w:ascii="仿宋_GB2312" w:hAnsi="仿宋_GB2312" w:cs="仿宋_GB2312" w:eastAsia="仿宋_GB2312"/>
              </w:rPr>
              <w:t>4、冲洗系统配有脚踏开关，与控制面板冲洗开关并联控制。</w:t>
            </w:r>
          </w:p>
          <w:p>
            <w:pPr>
              <w:pStyle w:val="null3"/>
            </w:pPr>
            <w:r>
              <w:rPr>
                <w:rFonts w:ascii="仿宋_GB2312" w:hAnsi="仿宋_GB2312" w:cs="仿宋_GB2312" w:eastAsia="仿宋_GB2312"/>
              </w:rPr>
              <w:t>5、治疗臭氧气体浓度：≤3.6mg/L。</w:t>
            </w:r>
          </w:p>
          <w:p>
            <w:pPr>
              <w:pStyle w:val="null3"/>
            </w:pPr>
            <w:r>
              <w:rPr>
                <w:rFonts w:ascii="仿宋_GB2312" w:hAnsi="仿宋_GB2312" w:cs="仿宋_GB2312" w:eastAsia="仿宋_GB2312"/>
              </w:rPr>
              <w:t>6、治疗臭氧水浓度：≥0.75mg/L。</w:t>
            </w:r>
          </w:p>
          <w:p>
            <w:pPr>
              <w:pStyle w:val="null3"/>
            </w:pPr>
            <w:r>
              <w:rPr>
                <w:rFonts w:ascii="仿宋_GB2312" w:hAnsi="仿宋_GB2312" w:cs="仿宋_GB2312" w:eastAsia="仿宋_GB2312"/>
              </w:rPr>
              <w:t>7、臭氧产量：≤800mg/h。</w:t>
            </w:r>
          </w:p>
          <w:p>
            <w:pPr>
              <w:pStyle w:val="null3"/>
            </w:pPr>
            <w:r>
              <w:rPr>
                <w:rFonts w:ascii="仿宋_GB2312" w:hAnsi="仿宋_GB2312" w:cs="仿宋_GB2312" w:eastAsia="仿宋_GB2312"/>
              </w:rPr>
              <w:t>8、雾化率：≥12ml/min。</w:t>
            </w:r>
          </w:p>
          <w:p>
            <w:pPr>
              <w:pStyle w:val="null3"/>
            </w:pPr>
            <w:r>
              <w:rPr>
                <w:rFonts w:ascii="仿宋_GB2312" w:hAnsi="仿宋_GB2312" w:cs="仿宋_GB2312" w:eastAsia="仿宋_GB2312"/>
              </w:rPr>
              <w:t>9、多功能工作模式：气、雾、水三种工作模式。</w:t>
            </w:r>
          </w:p>
          <w:p>
            <w:pPr>
              <w:pStyle w:val="null3"/>
            </w:pPr>
            <w:r>
              <w:rPr>
                <w:rFonts w:ascii="仿宋_GB2312" w:hAnsi="仿宋_GB2312" w:cs="仿宋_GB2312" w:eastAsia="仿宋_GB2312"/>
              </w:rPr>
              <w:t>10、冲洗流量：≥0.5L/min。</w:t>
            </w:r>
          </w:p>
          <w:p>
            <w:pPr>
              <w:pStyle w:val="null3"/>
            </w:pPr>
            <w:r>
              <w:rPr>
                <w:rFonts w:ascii="仿宋_GB2312" w:hAnsi="仿宋_GB2312" w:cs="仿宋_GB2312" w:eastAsia="仿宋_GB2312"/>
              </w:rPr>
              <w:t>11、冲洗液加热温度范围：18～40℃可调。</w:t>
            </w:r>
          </w:p>
          <w:p>
            <w:pPr>
              <w:pStyle w:val="null3"/>
            </w:pPr>
            <w:r>
              <w:rPr>
                <w:rFonts w:ascii="仿宋_GB2312" w:hAnsi="仿宋_GB2312" w:cs="仿宋_GB2312" w:eastAsia="仿宋_GB2312"/>
              </w:rPr>
              <w:t>12、冲洗出水压力：≥10Kpa。</w:t>
            </w:r>
          </w:p>
          <w:p>
            <w:pPr>
              <w:pStyle w:val="null3"/>
            </w:pPr>
            <w:r>
              <w:rPr>
                <w:rFonts w:ascii="仿宋_GB2312" w:hAnsi="仿宋_GB2312" w:cs="仿宋_GB2312" w:eastAsia="仿宋_GB2312"/>
              </w:rPr>
              <w:t>13、治疗定时：5min、10min、15min三档。</w:t>
            </w:r>
          </w:p>
          <w:p>
            <w:pPr>
              <w:pStyle w:val="null3"/>
            </w:pPr>
            <w:r>
              <w:rPr>
                <w:rFonts w:ascii="仿宋_GB2312" w:hAnsi="仿宋_GB2312" w:cs="仿宋_GB2312" w:eastAsia="仿宋_GB2312"/>
              </w:rPr>
              <w:t>14、臭氧雾化治疗和臭氧气体治疗可自动切换。</w:t>
            </w:r>
          </w:p>
          <w:p>
            <w:pPr>
              <w:pStyle w:val="null3"/>
            </w:pPr>
            <w:r>
              <w:rPr>
                <w:rFonts w:ascii="仿宋_GB2312" w:hAnsi="仿宋_GB2312" w:cs="仿宋_GB2312" w:eastAsia="仿宋_GB2312"/>
              </w:rPr>
              <w:t>15、治疗仪正常工作时臭氧气体泄露量≤0.03mg/m³。</w:t>
            </w:r>
          </w:p>
          <w:p>
            <w:pPr>
              <w:pStyle w:val="null3"/>
            </w:pPr>
            <w:r>
              <w:rPr>
                <w:rFonts w:ascii="仿宋_GB2312" w:hAnsi="仿宋_GB2312" w:cs="仿宋_GB2312" w:eastAsia="仿宋_GB2312"/>
              </w:rPr>
              <w:t>16、随机携带耗材需为仪器厂家配套生产的，经过环氧乙烷灭菌的二类无菌医疗耗材。</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标的名称：盆底生物刺激反馈仪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采购清单：</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货物名称</w:t>
                  </w:r>
                </w:p>
              </w:tc>
              <w:tc>
                <w:tcPr>
                  <w:tcW w:type="dxa" w:w="638"/>
                </w:tcPr>
                <w:p>
                  <w:pPr>
                    <w:pStyle w:val="null3"/>
                  </w:pPr>
                  <w:r>
                    <w:rPr>
                      <w:rFonts w:ascii="仿宋_GB2312" w:hAnsi="仿宋_GB2312" w:cs="仿宋_GB2312" w:eastAsia="仿宋_GB2312"/>
                    </w:rPr>
                    <w:t>单价限价（元）</w:t>
                  </w:r>
                </w:p>
              </w:tc>
              <w:tc>
                <w:tcPr>
                  <w:tcW w:type="dxa" w:w="638"/>
                </w:tcPr>
                <w:p>
                  <w:pPr>
                    <w:pStyle w:val="null3"/>
                  </w:pPr>
                  <w:r>
                    <w:rPr>
                      <w:rFonts w:ascii="仿宋_GB2312" w:hAnsi="仿宋_GB2312" w:cs="仿宋_GB2312" w:eastAsia="仿宋_GB2312"/>
                    </w:rPr>
                    <w:t>数量</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盆底生物刺激反馈仪</w:t>
                  </w:r>
                </w:p>
              </w:tc>
              <w:tc>
                <w:tcPr>
                  <w:tcW w:type="dxa" w:w="638"/>
                </w:tcPr>
                <w:p>
                  <w:pPr>
                    <w:pStyle w:val="null3"/>
                  </w:pPr>
                  <w:r>
                    <w:rPr>
                      <w:rFonts w:ascii="仿宋_GB2312" w:hAnsi="仿宋_GB2312" w:cs="仿宋_GB2312" w:eastAsia="仿宋_GB2312"/>
                    </w:rPr>
                    <w:t>250000.00</w:t>
                  </w:r>
                </w:p>
              </w:tc>
              <w:tc>
                <w:tcPr>
                  <w:tcW w:type="dxa" w:w="638"/>
                </w:tcPr>
                <w:p>
                  <w:pPr>
                    <w:pStyle w:val="null3"/>
                  </w:pPr>
                  <w:r>
                    <w:rPr>
                      <w:rFonts w:ascii="仿宋_GB2312" w:hAnsi="仿宋_GB2312" w:cs="仿宋_GB2312" w:eastAsia="仿宋_GB2312"/>
                    </w:rPr>
                    <w:t>2台</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技术参数</w:t>
            </w:r>
          </w:p>
          <w:p>
            <w:pPr>
              <w:pStyle w:val="null3"/>
            </w:pPr>
            <w:r>
              <w:rPr>
                <w:rFonts w:ascii="仿宋_GB2312" w:hAnsi="仿宋_GB2312" w:cs="仿宋_GB2312" w:eastAsia="仿宋_GB2312"/>
              </w:rPr>
              <w:t>（一）主要功能：</w:t>
            </w:r>
          </w:p>
          <w:p>
            <w:pPr>
              <w:pStyle w:val="null3"/>
            </w:pPr>
            <w:r>
              <w:rPr>
                <w:rFonts w:ascii="仿宋_GB2312" w:hAnsi="仿宋_GB2312" w:cs="仿宋_GB2312" w:eastAsia="仿宋_GB2312"/>
              </w:rPr>
              <w:t>针对女性盆底功能障碍性疾病的筛查与治疗，如常见的漏尿、脱垂、慢性盆腔疼痛及产后问题疾病的康复治疗。</w:t>
            </w:r>
          </w:p>
          <w:p>
            <w:pPr>
              <w:pStyle w:val="null3"/>
            </w:pPr>
            <w:r>
              <w:rPr>
                <w:rFonts w:ascii="仿宋_GB2312" w:hAnsi="仿宋_GB2312" w:cs="仿宋_GB2312" w:eastAsia="仿宋_GB2312"/>
              </w:rPr>
              <w:t>（二）设备参数：</w:t>
            </w:r>
          </w:p>
          <w:p>
            <w:pPr>
              <w:pStyle w:val="null3"/>
            </w:pPr>
            <w:r>
              <w:rPr>
                <w:rFonts w:ascii="仿宋_GB2312" w:hAnsi="仿宋_GB2312" w:cs="仿宋_GB2312" w:eastAsia="仿宋_GB2312"/>
              </w:rPr>
              <w:t>1、主机≥6个电刺激通道。</w:t>
            </w:r>
          </w:p>
          <w:p>
            <w:pPr>
              <w:pStyle w:val="null3"/>
            </w:pPr>
            <w:r>
              <w:rPr>
                <w:rFonts w:ascii="仿宋_GB2312" w:hAnsi="仿宋_GB2312" w:cs="仿宋_GB2312" w:eastAsia="仿宋_GB2312"/>
              </w:rPr>
              <w:t>2、设备配置独立显示屏幕2个。</w:t>
            </w:r>
          </w:p>
          <w:p>
            <w:pPr>
              <w:pStyle w:val="null3"/>
            </w:pPr>
            <w:r>
              <w:rPr>
                <w:rFonts w:ascii="仿宋_GB2312" w:hAnsi="仿宋_GB2312" w:cs="仿宋_GB2312" w:eastAsia="仿宋_GB2312"/>
              </w:rPr>
              <w:t>3、设备具备压力通道。</w:t>
            </w:r>
          </w:p>
          <w:p>
            <w:pPr>
              <w:pStyle w:val="null3"/>
            </w:pPr>
            <w:r>
              <w:rPr>
                <w:rFonts w:ascii="仿宋_GB2312" w:hAnsi="仿宋_GB2312" w:cs="仿宋_GB2312" w:eastAsia="仿宋_GB2312"/>
              </w:rPr>
              <w:t>4、肌电采集测量范围：2～2500μV。</w:t>
            </w:r>
          </w:p>
          <w:p>
            <w:pPr>
              <w:pStyle w:val="null3"/>
            </w:pPr>
            <w:r>
              <w:rPr>
                <w:rFonts w:ascii="仿宋_GB2312" w:hAnsi="仿宋_GB2312" w:cs="仿宋_GB2312" w:eastAsia="仿宋_GB2312"/>
              </w:rPr>
              <w:t>5、分辨率：≤1μV。</w:t>
            </w:r>
          </w:p>
          <w:p>
            <w:pPr>
              <w:pStyle w:val="null3"/>
            </w:pPr>
            <w:r>
              <w:rPr>
                <w:rFonts w:ascii="仿宋_GB2312" w:hAnsi="仿宋_GB2312" w:cs="仿宋_GB2312" w:eastAsia="仿宋_GB2312"/>
              </w:rPr>
              <w:t>6、通频带：不窄于20～500Hz。</w:t>
            </w:r>
          </w:p>
          <w:p>
            <w:pPr>
              <w:pStyle w:val="null3"/>
            </w:pPr>
            <w:r>
              <w:rPr>
                <w:rFonts w:ascii="仿宋_GB2312" w:hAnsi="仿宋_GB2312" w:cs="仿宋_GB2312" w:eastAsia="仿宋_GB2312"/>
              </w:rPr>
              <w:t>7、低频刺激强度：0～100mA，最小可调节步长≤0.5mA。</w:t>
            </w:r>
          </w:p>
          <w:p>
            <w:pPr>
              <w:pStyle w:val="null3"/>
            </w:pPr>
            <w:r>
              <w:rPr>
                <w:rFonts w:ascii="仿宋_GB2312" w:hAnsi="仿宋_GB2312" w:cs="仿宋_GB2312" w:eastAsia="仿宋_GB2312"/>
              </w:rPr>
              <w:t>8、低频刺激频率：1～1000Hz范围内均可调，最小可调节步长≤1Hz。</w:t>
            </w:r>
          </w:p>
          <w:p>
            <w:pPr>
              <w:pStyle w:val="null3"/>
            </w:pPr>
            <w:r>
              <w:rPr>
                <w:rFonts w:ascii="仿宋_GB2312" w:hAnsi="仿宋_GB2312" w:cs="仿宋_GB2312" w:eastAsia="仿宋_GB2312"/>
              </w:rPr>
              <w:t>▲9、输出脉冲宽度：≥2000μs同时最小可调节步长≤50μs调节。</w:t>
            </w:r>
          </w:p>
          <w:p>
            <w:pPr>
              <w:pStyle w:val="null3"/>
            </w:pPr>
            <w:r>
              <w:rPr>
                <w:rFonts w:ascii="仿宋_GB2312" w:hAnsi="仿宋_GB2312" w:cs="仿宋_GB2312" w:eastAsia="仿宋_GB2312"/>
              </w:rPr>
              <w:t>▲10、电刺激基础输出波形≥8种，方波、正弦波、三角波、交互三角波、指数波等。</w:t>
            </w:r>
          </w:p>
          <w:p>
            <w:pPr>
              <w:pStyle w:val="null3"/>
            </w:pPr>
            <w:r>
              <w:rPr>
                <w:rFonts w:ascii="仿宋_GB2312" w:hAnsi="仿宋_GB2312" w:cs="仿宋_GB2312" w:eastAsia="仿宋_GB2312"/>
              </w:rPr>
              <w:t>11、中频刺激频率：可输出中频频率至少包含≥2500Hz及以上频率。</w:t>
            </w:r>
          </w:p>
          <w:p>
            <w:pPr>
              <w:pStyle w:val="null3"/>
            </w:pPr>
            <w:r>
              <w:rPr>
                <w:rFonts w:ascii="仿宋_GB2312" w:hAnsi="仿宋_GB2312" w:cs="仿宋_GB2312" w:eastAsia="仿宋_GB2312"/>
              </w:rPr>
              <w:t>▲12、压力模块测量范围不低于0～240mmHg，测量分辨率≤0.1mmHg。</w:t>
            </w:r>
          </w:p>
          <w:p>
            <w:pPr>
              <w:pStyle w:val="null3"/>
            </w:pPr>
            <w:r>
              <w:rPr>
                <w:rFonts w:ascii="仿宋_GB2312" w:hAnsi="仿宋_GB2312" w:cs="仿宋_GB2312" w:eastAsia="仿宋_GB2312"/>
              </w:rPr>
              <w:t>13、主机为触控屏。</w:t>
            </w:r>
          </w:p>
          <w:p>
            <w:pPr>
              <w:pStyle w:val="null3"/>
            </w:pPr>
            <w:r>
              <w:rPr>
                <w:rFonts w:ascii="仿宋_GB2312" w:hAnsi="仿宋_GB2312" w:cs="仿宋_GB2312" w:eastAsia="仿宋_GB2312"/>
              </w:rPr>
              <w:t>14、多种盆底评估模式：至少包括Glazer评估、一分钟评估、三分钟评估、控尿评估、腰背痛评估等。</w:t>
            </w:r>
          </w:p>
          <w:p>
            <w:pPr>
              <w:pStyle w:val="null3"/>
            </w:pPr>
            <w:r>
              <w:rPr>
                <w:rFonts w:ascii="仿宋_GB2312" w:hAnsi="仿宋_GB2312" w:cs="仿宋_GB2312" w:eastAsia="仿宋_GB2312"/>
              </w:rPr>
              <w:t>15、Glazer评估自动解读报告，以评估结果和患者症状为依据，智能推荐个性化的处方治疗方案。</w:t>
            </w:r>
          </w:p>
          <w:p>
            <w:pPr>
              <w:pStyle w:val="null3"/>
            </w:pPr>
            <w:r>
              <w:rPr>
                <w:rFonts w:ascii="仿宋_GB2312" w:hAnsi="仿宋_GB2312" w:cs="仿宋_GB2312" w:eastAsia="仿宋_GB2312"/>
              </w:rPr>
              <w:t>16、系统可根据评估结果自动生成针对不同患者的疗程化盆底训练方案。</w:t>
            </w:r>
          </w:p>
          <w:p>
            <w:pPr>
              <w:pStyle w:val="null3"/>
            </w:pPr>
            <w:r>
              <w:rPr>
                <w:rFonts w:ascii="仿宋_GB2312" w:hAnsi="仿宋_GB2312" w:cs="仿宋_GB2312" w:eastAsia="仿宋_GB2312"/>
              </w:rPr>
              <w:t>17、具有盆底多通道评估功能，可以在盆底肌功能评估过程中，同时检测腹部肌肉、臀部肌肉和大腿内侧肌肉的参与情况，并给出评估报告。</w:t>
            </w:r>
          </w:p>
          <w:p>
            <w:pPr>
              <w:pStyle w:val="null3"/>
            </w:pPr>
            <w:r>
              <w:rPr>
                <w:rFonts w:ascii="仿宋_GB2312" w:hAnsi="仿宋_GB2312" w:cs="仿宋_GB2312" w:eastAsia="仿宋_GB2312"/>
              </w:rPr>
              <w:t>18、具有循环电刺激/脉管平滑肌电刺激模式。</w:t>
            </w:r>
          </w:p>
          <w:p>
            <w:pPr>
              <w:pStyle w:val="null3"/>
            </w:pPr>
            <w:r>
              <w:rPr>
                <w:rFonts w:ascii="仿宋_GB2312" w:hAnsi="仿宋_GB2312" w:cs="仿宋_GB2312" w:eastAsia="仿宋_GB2312"/>
              </w:rPr>
              <w:t>19、设备可实现同步治疗，至少可实现12个部位的同时治疗。</w:t>
            </w:r>
          </w:p>
          <w:p>
            <w:pPr>
              <w:pStyle w:val="null3"/>
            </w:pPr>
            <w:r>
              <w:rPr>
                <w:rFonts w:ascii="仿宋_GB2312" w:hAnsi="仿宋_GB2312" w:cs="仿宋_GB2312" w:eastAsia="仿宋_GB2312"/>
              </w:rPr>
              <w:t>20、模块化评估报告，根据勾选不同专科病历模块进行评估报告的自定义排版，包含盆底肌肌电图、腹肌肌电图、盆底肌分型、专科病历模块等。</w:t>
            </w:r>
          </w:p>
          <w:p>
            <w:pPr>
              <w:pStyle w:val="null3"/>
            </w:pPr>
            <w:r>
              <w:rPr>
                <w:rFonts w:ascii="仿宋_GB2312" w:hAnsi="仿宋_GB2312" w:cs="仿宋_GB2312" w:eastAsia="仿宋_GB2312"/>
              </w:rPr>
              <w:t>21、输出脉冲电刺激波形可调，在基本脉冲波形正弦波、方波的基础上可用三角波、指数波等调制≥35种波形。</w:t>
            </w:r>
          </w:p>
          <w:p>
            <w:pPr>
              <w:pStyle w:val="null3"/>
            </w:pPr>
            <w:r>
              <w:rPr>
                <w:rFonts w:ascii="仿宋_GB2312" w:hAnsi="仿宋_GB2312" w:cs="仿宋_GB2312" w:eastAsia="仿宋_GB2312"/>
              </w:rPr>
              <w:t>▲22、调制中频电刺激利用载波为中频电流其穿透力强的特点将调制波送入人体，以实现深度治疗的作用。</w:t>
            </w:r>
          </w:p>
          <w:p>
            <w:pPr>
              <w:pStyle w:val="null3"/>
            </w:pPr>
            <w:r>
              <w:rPr>
                <w:rFonts w:ascii="仿宋_GB2312" w:hAnsi="仿宋_GB2312" w:cs="仿宋_GB2312" w:eastAsia="仿宋_GB2312"/>
              </w:rPr>
              <w:t>23、系统支持自动生成磁电联合疗程化治疗方案，并实现与同品牌磁刺激类设备的实时数据同步共享。</w:t>
            </w:r>
          </w:p>
          <w:p>
            <w:pPr>
              <w:pStyle w:val="null3"/>
            </w:pPr>
            <w:r>
              <w:rPr>
                <w:rFonts w:ascii="仿宋_GB2312" w:hAnsi="仿宋_GB2312" w:cs="仿宋_GB2312" w:eastAsia="仿宋_GB2312"/>
              </w:rPr>
              <w:t>24、系统支持扫码读取患者信息，标配扫描器，通过扫描器可识别患者在手机端填写的基本信息，实现扫码后读取所填写的全部信息并在设备中自动建立病患档案。</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标的名称：高清宫腔镜系统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不在本次招标范围内。投标人针对此项内容报价时：单价统一填写0.01元。</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自合同签订之日起30个日历天内交货，并完成安装、调试、培训、验收等。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自合同签订之日起30个日历天内交货，并完成安装、调试、培训、验收等。</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西北大学第一医院指定地点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西北大学第一医院指定地点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合同签订后，设备安装调试完毕并经采购人验收合格后 （中标人应于采购人第一次付款前，按照国家相关规定向采购人提供与合同价款总额相等的正式增值税发票）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设备验收合格并正常运行一年后 ，中标人提起书面付款申请并提交结算资料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设备验收合格并正常运行二年后 ，中标人提起书面付款申请并提交结算资料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合同签订后，设备安装调试完毕并经采购人验收合格后 （中标人应于采购人第一次付款前，按照国家相关规定向采购人提供与合同价款总额相等的正式增值税发票）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设备验收合格并正常运行一年后 ，中标人提起书面付款申请并提交结算资料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设备验收合格并正常运行二年后 ，中标人提起书面付款申请并提交结算资料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①验收方法：乙方将货物发放甲方指定地点，由甲方统一组织验收。验收完成后，甲方填写货物验收报告单。 ②在发货前，乙方应对货物的质量、规格、配置、数量等进行准确而全面的检验，并随货出具产品生产产地证明材料(加盖公章)。 ③甲方在收到货物后原则上应在30日内组织人员按招、投标文件及合同约定的技术参数指标进行验收，并填写验收报告单。如果货物达不到国家的质量及企业标准或与投标时封存样品不符或不符合本合同的约定或短缺的情形，甲方有权拒绝接收，鉴定费用及在此前产生的一切费用由乙方承担，但交货期不顺延。同时，甲方有权终止本合同，另行招标，或与评标报告中排名第二的供应商签订新的供货合同。 ④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进口设备报关单及商检证明，以及因进口设备而产生的政府行政部门随时要求的其他文件、授权、证明。若乙方拒不提供则视为违约，甲方有权拒绝接收货物并追究乙方违约责任，但交货期不顺延。 ⑤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乙方所提供的货物在安装施工全过程中的安全由乙方负责。 ⑥履约验收标准：合同及合同附件、补充协议；国家相应的标准、规范；招标文件、投标文件、澄清表（函）（如有）。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①验收方法：乙方将货物发放甲方指定地点，由甲方统一组织验收。验收完成后，甲方填写货物验收报告单。 ②在发货前，乙方应对货物的质量、规格、配置、数量等进行准确而全面的检验，并随货出具产品生产产地证明材料(加盖公章)。 ③甲方在收到货物后原则上应在30日内组织人员按招、投标文件及合同约定的技术参数指标进行验收，并填写验收报告单。如果货物达不到国家的质量及企业标准或与投标时封存样品不符或不符合本合同的约定或短缺的情形，甲方有权拒绝接收，鉴定费用及在此前产生的一切费用由乙方承担，但交货期不顺延。同时，甲方有权终止本合同，另行招标，或与评标报告中排名第二的供应商签订新的供货合同。 ④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进口设备报关单及商检证明，以及因进口设备而产生的政府行政部门随时要求的其他文件、授权、证明。若乙方拒不提供则视为违约，甲方有权拒绝接收货物并追究乙方违约责任，但交货期不顺延。 ⑤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乙方所提供的货物在安装施工全过程中的安全由乙方负责。 ⑥履约验收标准：合同及合同附件、补充协议；国家相应的标准、规范；招标文件、投标文件、澄清表（函）（如有）。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1.质保期：质保三年。 2.收费标准：保修期后,维持零配件价格不得高于合同成交价,并提供优惠的服务价格；保修期后, 维修免人工差旅交通费及工时费。 3.培训支持：提供全面的操作和维修技术培训，保证使用人员正常操作设备的各种功能。 4.售后保障：故障报修时，维修人员2小时内响应，6小时到位。若需维修，零配件可随时提供备用品，维修服务及零配件供应期限不得少于8年。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1.质保期：质保三年。 2.收费标准：保修期后,维持零配件价格不得高于合同成交价,并提供优惠的服务价格；保修期后, 维修免人工差旅交通费及工时费。 3.培训支持：提供全面的操作和维修技术培训，保证使用人员正常操作设备的各种功能。 4.售后保障：故障报修时，维修人员2小时内响应，6小时到位。若需维修，零配件可随时提供备用品，维修服务及零配件供应期限不得少于8年。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投标人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3.5.2根据法律规定中标公告只公布主要标的的名称、品牌、规格型号、数量、单价，本项目主要标的为：核心产品。 3.5.3医疗器械注册/备案上的名称可以与本次招标产品名称有不同。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11月1日以来至少一个月的纳税证明或完税证明，纳税证明或完税证明上应有代收机构或税务机关的公章或业务专用章；其他组织和自然人提供自2024年11月1日以来至少一个月缴纳税收的凭据；依法免税的或者依法不需缴税的投标人应提供相关文件证明； ③社会保障资金缴纳证明：提供自2024年11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5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2投标人资格证明文件.docx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11月1日以来至少一个月的纳税证明或完税证明，纳税证明或完税证明上应有代收机构或税务机关的公章或业务专用章；其他组织和自然人提供自2024年11月1日以来至少一个月缴纳税收的凭据；依法免税的或者依法不需缴税的投标人应提供相关文件证明； ③社会保障资金缴纳证明：提供自2024年11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5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2投标人资格证明文件.docx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投标人是制造商的，应出具医疗器械生产许可证或医疗器械生产备案凭证(投标产品须在其生产范围内)；投标人是经销商的，应出具投标人的医疗器械经营许可证或医疗器械经营备案凭证(投标产品须在其经营范围内)同时需出具投标产品制造商的医疗器械生产许可证或医疗器械生产备案凭证(投标产品须在其生产范围内)。</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医疗器械证书</w:t>
            </w:r>
          </w:p>
        </w:tc>
        <w:tc>
          <w:tcPr>
            <w:tcW w:type="dxa" w:w="3322"/>
          </w:tcPr>
          <w:p>
            <w:pPr>
              <w:pStyle w:val="null3"/>
            </w:pPr>
            <w:r>
              <w:rPr>
                <w:rFonts w:ascii="仿宋_GB2312" w:hAnsi="仿宋_GB2312" w:cs="仿宋_GB2312" w:eastAsia="仿宋_GB2312"/>
              </w:rPr>
              <w:t>所投产品属于医疗器械管理的,提供产品的医疗器械注册证或备案证。</w:t>
            </w:r>
          </w:p>
        </w:tc>
        <w:tc>
          <w:tcPr>
            <w:tcW w:type="dxa" w:w="1661"/>
          </w:tcPr>
          <w:p>
            <w:pPr>
              <w:pStyle w:val="null3"/>
            </w:pPr>
            <w:r>
              <w:rPr>
                <w:rFonts w:ascii="仿宋_GB2312" w:hAnsi="仿宋_GB2312" w:cs="仿宋_GB2312" w:eastAsia="仿宋_GB2312"/>
              </w:rPr>
              <w:t>2投标人资格证明文件.docx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投标人是制造商的，应出具医疗器械生产许可证或医疗器械生产备案凭证(投标产品须在其生产范围内)；投标人是经销商的，应出具投标人的医疗器械经营许可证或医疗器械经营备案凭证(投标产品须在其经营范围内)同时需出具投标产品制造商的医疗器械生产许可证或医疗器械生产备案凭证(投标产品须在其生产范围内)。</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医疗器械证书</w:t>
            </w:r>
          </w:p>
        </w:tc>
        <w:tc>
          <w:tcPr>
            <w:tcW w:type="dxa" w:w="3322"/>
          </w:tcPr>
          <w:p>
            <w:pPr>
              <w:pStyle w:val="null3"/>
            </w:pPr>
            <w:r>
              <w:rPr>
                <w:rFonts w:ascii="仿宋_GB2312" w:hAnsi="仿宋_GB2312" w:cs="仿宋_GB2312" w:eastAsia="仿宋_GB2312"/>
              </w:rPr>
              <w:t>所投产品属于医疗器械管理的,提供产品的医疗器械注册证或备案证。</w:t>
            </w:r>
          </w:p>
        </w:tc>
        <w:tc>
          <w:tcPr>
            <w:tcW w:type="dxa" w:w="1661"/>
          </w:tcPr>
          <w:p>
            <w:pPr>
              <w:pStyle w:val="null3"/>
            </w:pPr>
            <w:r>
              <w:rPr>
                <w:rFonts w:ascii="仿宋_GB2312" w:hAnsi="仿宋_GB2312" w:cs="仿宋_GB2312" w:eastAsia="仿宋_GB2312"/>
              </w:rPr>
              <w:t>2投标人资格证明文件.docx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总报价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单价报价</w:t>
            </w:r>
          </w:p>
        </w:tc>
        <w:tc>
          <w:tcPr>
            <w:tcW w:type="dxa" w:w="3322"/>
          </w:tcPr>
          <w:p>
            <w:pPr>
              <w:pStyle w:val="null3"/>
            </w:pPr>
            <w:r>
              <w:rPr>
                <w:rFonts w:ascii="仿宋_GB2312" w:hAnsi="仿宋_GB2312" w:cs="仿宋_GB2312" w:eastAsia="仿宋_GB2312"/>
              </w:rPr>
              <w:t>各产品单价报价未超过招标文件中规定的对应单价限价的</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满足本招标文件3.4商务要求中的交货时间、交货地点、支付约定、质量保修范围和保修期的要求的</w:t>
            </w:r>
          </w:p>
        </w:tc>
        <w:tc>
          <w:tcPr>
            <w:tcW w:type="dxa" w:w="1661"/>
          </w:tcPr>
          <w:p>
            <w:pPr>
              <w:pStyle w:val="null3"/>
            </w:pPr>
            <w:r>
              <w:rPr>
                <w:rFonts w:ascii="仿宋_GB2312" w:hAnsi="仿宋_GB2312" w:cs="仿宋_GB2312" w:eastAsia="仿宋_GB2312"/>
              </w:rPr>
              <w:t>1商务部分偏离表.docx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3承诺书.docx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总报价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单价报价</w:t>
            </w:r>
          </w:p>
        </w:tc>
        <w:tc>
          <w:tcPr>
            <w:tcW w:type="dxa" w:w="3322"/>
          </w:tcPr>
          <w:p>
            <w:pPr>
              <w:pStyle w:val="null3"/>
            </w:pPr>
            <w:r>
              <w:rPr>
                <w:rFonts w:ascii="仿宋_GB2312" w:hAnsi="仿宋_GB2312" w:cs="仿宋_GB2312" w:eastAsia="仿宋_GB2312"/>
              </w:rPr>
              <w:t>各产品单价报价未超过招标文件中规定的对应单价限价的</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满足本招标文件3.4商务要求中的交货时间、交货地点、支付约定、质量保修范围和保修期的要求的</w:t>
            </w:r>
          </w:p>
        </w:tc>
        <w:tc>
          <w:tcPr>
            <w:tcW w:type="dxa" w:w="1661"/>
          </w:tcPr>
          <w:p>
            <w:pPr>
              <w:pStyle w:val="null3"/>
            </w:pPr>
            <w:r>
              <w:rPr>
                <w:rFonts w:ascii="仿宋_GB2312" w:hAnsi="仿宋_GB2312" w:cs="仿宋_GB2312" w:eastAsia="仿宋_GB2312"/>
              </w:rPr>
              <w:t>1商务部分偏离表.docx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3承诺书.docx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所投产品技术参数完全符合、响应招标文件要求，没有负偏离计30分；标注“▲”号参数为重要技术指标，每负偏离一项扣3分；未标注“▲”号参数每负偏离一项扣0.5分。 备注： 1.所投产品完全复制招标文件技术指标要求的，给予10分扣分，文字描述、国标、定制尺寸的技术指标除外。 2.标注“▲”号参数需提供佐证材料，包括但不限于检测报告或产品彩页或官网截图等。佐证材料与技术响应与偏离表投标响应参数不一致，以佐证材料为准。若佐证材料针对同一参数响应不一致，按最不利于投标人的情况进行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派送措施等方面②实施步骤和供货计划表，确保按期交货③组织机构人员配置、协调能力等；就其方案是否完整，针对各项内容均有详细阐述，贴合本项目特征进行评审。 满足项目实施需求，无瑕疵，计8分； 每存在一处瑕疵扣1分； 存在8处及以上瑕疵或未提供，不计分。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5实施方案.docx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投标人提供针对本项目产品的安装调试方案，包括①设备检查②环境测试③设备调试等。就其方案是否完整，针对各项内容均有详细阐述，贴合本项目特征进行评审。 满足项目实施需求，无瑕疵，计4分； 每存在一处瑕疵扣1分； 存在4处及以上瑕疵或未提供，不计分。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6安装调试方案.docx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投标人针对产品质量保证进行阐述，包括但不限于①产品选型配置的适配（整体配置兼容）②仪器设备使用性能及技术成熟度③医疗应用效果④符合国际、国内相关标准或行业标准，提供质量保证承诺等。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投标人针对本项目提供产品运输、装卸、安装调试过程中的突发状况应急处理措施。 满足项目实施需求，无瑕疵，计5分； 每存在一处瑕疵扣1分； 存在5处及以上瑕疵或未提供，不计分。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8应急措施.docx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服务计划（培训课程计划表、培训人员安排等），②培训内容（设备原理和技术性能、仪器操作、仪器维护、故障排除等），③确保培训效果措施。根据培训方案是否完整、详细，能否实际保证培训效果进行计分。 满足项目实施需求，无瑕疵，计4分； 每存在一处瑕疵扣1分； 存在4处及以上瑕疵或未提供，不计分。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具有详细的在设备发生不同类型故障后的到达现场时间、解决故障时间、补救措施等方案②常规仪器保养和维护的日程安排及措施③售后服务人员配置情况，提供明确、详细的售后服务安排及承诺。根据方案是否全面、各方面有无详细描述，是否贴合本项目特征进行计分。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提供所投产品合法来源渠道证明文件（包括但不限于销售协议或代理协议或原厂授权等），提供齐全计2分，否则不计分。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提供所投核心产品的2022年1月1日至今的同类项目合同（以合同签订日期为准），每提供1个得1分，最高得5分。 备注：1.投标文件中提供合同扫描件加盖公章。2.同类项目指合同采购清单中须包含本项目所投核心产品（同品牌、同型号）。</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所投产品技术参数完全符合、响应招标文件要求，没有负偏离计22.5分；标注“▲”号参数为重要技术指标，每负偏离一项扣3分；未标注“▲”号参数每负偏离一项扣0.5分。 备注： 1.所投产品完全复制招标文件技术指标要求的，给予10分扣分，文字描述、国标、定制尺寸的技术指标除外。 2.标注“▲”号参数需提供佐证材料，包括但不限于检测报告或产品彩页或官网截图等。佐证材料与技术响应与偏离表投标响应参数不一致，以佐证材料为准。若佐证材料针对同一参数响应不一致，按最不利于投标人的情况进行评审。</w:t>
            </w:r>
          </w:p>
        </w:tc>
        <w:tc>
          <w:tcPr>
            <w:tcW w:type="dxa" w:w="831"/>
          </w:tcPr>
          <w:p>
            <w:pPr>
              <w:pStyle w:val="null3"/>
              <w:jc w:val="right"/>
            </w:pPr>
            <w:r>
              <w:rPr>
                <w:rFonts w:ascii="仿宋_GB2312" w:hAnsi="仿宋_GB2312" w:cs="仿宋_GB2312" w:eastAsia="仿宋_GB2312"/>
              </w:rPr>
              <w:t>22.5000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派送措施等方面②实施步骤和供货计划表，确保按期交货③组织机构人员配置、协调能力等；就其方案是否完整，针对各项内容均有详细阐述，贴合本项目特征进行评审。 满足项目实施需求，无瑕疵，计9分； 每存在一处瑕疵扣1分； 存在9处及以上瑕疵或未提供，不计分。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5实施方案.docx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投标人提供针对本项目产品的安装调试方案，包括①设备检查②环境测试③设备调试等。就其方案是否完整，针对各项内容均有详细阐述，贴合本项目特征进行评审。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6安装调试方案.docx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投标人针对产品质量保证进行阐述，包括但不限于①产品选型配置的适配②仪器设备使用性能及技术成熟度③医疗应用效果④符合国际、国内相关标准或行业标准，提供质量保证承诺等。 满足项目实施需求，无瑕疵，计8分； 每存在一处瑕疵扣1分； 存在8处及以上瑕疵或未提供，不计分。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7质量保证.docx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投标人针对本项目提供产品运输、装卸、安装调试过程中的突发状况应急处理措施。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8应急措施.docx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服务计划（培训课程计划表、培训人员安排等），②培训内容（设备原理和技术性能、仪器操作、仪器维护、故障排除等），③确保培训效果措施。根据培训方案是否完整、详细，能否实际保证培训效果进行计分。 满足项目实施需求，无瑕疵，计5分； 每存在一处瑕疵扣1分； 存在5处及以上瑕疵或未提供，不计分。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具有详细的在设备发生不同类型故障后的到达现场时间、解决故障时间、补救措施等方案②常规仪器保养和维护的日程安排及措施③售后服务人员配置情况，提供明确、详细的售后服务安排及承诺。根据方案是否全面、各方面有无详细描述，是否贴合本项目特征进行计分。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提供所投产品合法来源渠道证明文件（包括但不限于销售协议或代理协议或原厂授权等），提供计2.5分，否则不计分。</w:t>
            </w:r>
          </w:p>
        </w:tc>
        <w:tc>
          <w:tcPr>
            <w:tcW w:type="dxa" w:w="831"/>
          </w:tcPr>
          <w:p>
            <w:pPr>
              <w:pStyle w:val="null3"/>
              <w:jc w:val="right"/>
            </w:pPr>
            <w:r>
              <w:rPr>
                <w:rFonts w:ascii="仿宋_GB2312" w:hAnsi="仿宋_GB2312" w:cs="仿宋_GB2312" w:eastAsia="仿宋_GB2312"/>
              </w:rPr>
              <w:t>2.5000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提供所投核心产品的2022年1月1日至今的同类项目合同（以合同签订日期为准），每提供1个得1分，最高得5分。 备注：1.投标文件中提供合同复印件加盖公章。2.同类项目指合同采购清单中须包含本项目所投核心产品（同品牌、同型号）。</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详见附件：1商务部分偏离表.docx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详见附件：4技术响应与偏离表.docx</w:t>
      </w:r>
    </w:p>
    <w:p>
      <w:pPr>
        <w:pStyle w:val="null3"/>
        <w:ind w:firstLine="960"/>
      </w:pPr>
      <w:r>
        <w:rPr>
          <w:rFonts w:ascii="仿宋_GB2312" w:hAnsi="仿宋_GB2312" w:cs="仿宋_GB2312" w:eastAsia="仿宋_GB2312"/>
        </w:rPr>
        <w:t>详见附件：5实施方案.docx</w:t>
      </w:r>
    </w:p>
    <w:p>
      <w:pPr>
        <w:pStyle w:val="null3"/>
        <w:ind w:firstLine="960"/>
      </w:pPr>
      <w:r>
        <w:rPr>
          <w:rFonts w:ascii="仿宋_GB2312" w:hAnsi="仿宋_GB2312" w:cs="仿宋_GB2312" w:eastAsia="仿宋_GB2312"/>
        </w:rPr>
        <w:t>详见附件：6安装调试方案.docx</w:t>
      </w:r>
    </w:p>
    <w:p>
      <w:pPr>
        <w:pStyle w:val="null3"/>
        <w:ind w:firstLine="960"/>
      </w:pPr>
      <w:r>
        <w:rPr>
          <w:rFonts w:ascii="仿宋_GB2312" w:hAnsi="仿宋_GB2312" w:cs="仿宋_GB2312" w:eastAsia="仿宋_GB2312"/>
        </w:rPr>
        <w:t>详见附件：7质量保证.docx</w:t>
      </w:r>
    </w:p>
    <w:p>
      <w:pPr>
        <w:pStyle w:val="null3"/>
        <w:ind w:firstLine="960"/>
      </w:pPr>
      <w:r>
        <w:rPr>
          <w:rFonts w:ascii="仿宋_GB2312" w:hAnsi="仿宋_GB2312" w:cs="仿宋_GB2312" w:eastAsia="仿宋_GB2312"/>
        </w:rPr>
        <w:t>详见附件：8应急措施.docx</w:t>
      </w:r>
    </w:p>
    <w:p>
      <w:pPr>
        <w:pStyle w:val="null3"/>
        <w:ind w:firstLine="960"/>
      </w:pPr>
      <w:r>
        <w:rPr>
          <w:rFonts w:ascii="仿宋_GB2312" w:hAnsi="仿宋_GB2312" w:cs="仿宋_GB2312" w:eastAsia="仿宋_GB2312"/>
        </w:rPr>
        <w:t>详见附件：9培训方案.docx</w:t>
      </w:r>
    </w:p>
    <w:p>
      <w:pPr>
        <w:pStyle w:val="null3"/>
        <w:ind w:firstLine="960"/>
      </w:pPr>
      <w:r>
        <w:rPr>
          <w:rFonts w:ascii="仿宋_GB2312" w:hAnsi="仿宋_GB2312" w:cs="仿宋_GB2312" w:eastAsia="仿宋_GB2312"/>
        </w:rPr>
        <w:t>详见附件：10售后服务方案.docx</w:t>
      </w:r>
    </w:p>
    <w:p>
      <w:pPr>
        <w:pStyle w:val="null3"/>
        <w:ind w:firstLine="960"/>
      </w:pPr>
      <w:r>
        <w:rPr>
          <w:rFonts w:ascii="仿宋_GB2312" w:hAnsi="仿宋_GB2312" w:cs="仿宋_GB2312" w:eastAsia="仿宋_GB2312"/>
        </w:rPr>
        <w:t>详见附件：11供货渠道证明.docx</w:t>
      </w:r>
    </w:p>
    <w:p>
      <w:pPr>
        <w:pStyle w:val="null3"/>
        <w:ind w:firstLine="960"/>
      </w:pPr>
      <w:r>
        <w:rPr>
          <w:rFonts w:ascii="仿宋_GB2312" w:hAnsi="仿宋_GB2312" w:cs="仿宋_GB2312" w:eastAsia="仿宋_GB2312"/>
        </w:rPr>
        <w:t>详见附件：12业绩.docx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详见附件：1商务部分偏离表.docx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详见附件：4技术响应与偏离表.docx</w:t>
      </w:r>
    </w:p>
    <w:p>
      <w:pPr>
        <w:pStyle w:val="null3"/>
        <w:ind w:firstLine="960"/>
      </w:pPr>
      <w:r>
        <w:rPr>
          <w:rFonts w:ascii="仿宋_GB2312" w:hAnsi="仿宋_GB2312" w:cs="仿宋_GB2312" w:eastAsia="仿宋_GB2312"/>
        </w:rPr>
        <w:t>详见附件：5实施方案.docx</w:t>
      </w:r>
    </w:p>
    <w:p>
      <w:pPr>
        <w:pStyle w:val="null3"/>
        <w:ind w:firstLine="960"/>
      </w:pPr>
      <w:r>
        <w:rPr>
          <w:rFonts w:ascii="仿宋_GB2312" w:hAnsi="仿宋_GB2312" w:cs="仿宋_GB2312" w:eastAsia="仿宋_GB2312"/>
        </w:rPr>
        <w:t>详见附件：6安装调试方案.docx</w:t>
      </w:r>
    </w:p>
    <w:p>
      <w:pPr>
        <w:pStyle w:val="null3"/>
        <w:ind w:firstLine="960"/>
      </w:pPr>
      <w:r>
        <w:rPr>
          <w:rFonts w:ascii="仿宋_GB2312" w:hAnsi="仿宋_GB2312" w:cs="仿宋_GB2312" w:eastAsia="仿宋_GB2312"/>
        </w:rPr>
        <w:t>详见附件：7质量保证.docx</w:t>
      </w:r>
    </w:p>
    <w:p>
      <w:pPr>
        <w:pStyle w:val="null3"/>
        <w:ind w:firstLine="960"/>
      </w:pPr>
      <w:r>
        <w:rPr>
          <w:rFonts w:ascii="仿宋_GB2312" w:hAnsi="仿宋_GB2312" w:cs="仿宋_GB2312" w:eastAsia="仿宋_GB2312"/>
        </w:rPr>
        <w:t>详见附件：8应急措施.docx</w:t>
      </w:r>
    </w:p>
    <w:p>
      <w:pPr>
        <w:pStyle w:val="null3"/>
        <w:ind w:firstLine="960"/>
      </w:pPr>
      <w:r>
        <w:rPr>
          <w:rFonts w:ascii="仿宋_GB2312" w:hAnsi="仿宋_GB2312" w:cs="仿宋_GB2312" w:eastAsia="仿宋_GB2312"/>
        </w:rPr>
        <w:t>详见附件：9培训方案.docx</w:t>
      </w:r>
    </w:p>
    <w:p>
      <w:pPr>
        <w:pStyle w:val="null3"/>
        <w:ind w:firstLine="960"/>
      </w:pPr>
      <w:r>
        <w:rPr>
          <w:rFonts w:ascii="仿宋_GB2312" w:hAnsi="仿宋_GB2312" w:cs="仿宋_GB2312" w:eastAsia="仿宋_GB2312"/>
        </w:rPr>
        <w:t>详见附件：10售后服务方案.docx</w:t>
      </w:r>
    </w:p>
    <w:p>
      <w:pPr>
        <w:pStyle w:val="null3"/>
        <w:ind w:firstLine="960"/>
      </w:pPr>
      <w:r>
        <w:rPr>
          <w:rFonts w:ascii="仿宋_GB2312" w:hAnsi="仿宋_GB2312" w:cs="仿宋_GB2312" w:eastAsia="仿宋_GB2312"/>
        </w:rPr>
        <w:t>详见附件：11供货渠道证明.docx</w:t>
      </w:r>
    </w:p>
    <w:p>
      <w:pPr>
        <w:pStyle w:val="null3"/>
        <w:ind w:firstLine="960"/>
      </w:pPr>
      <w:r>
        <w:rPr>
          <w:rFonts w:ascii="仿宋_GB2312" w:hAnsi="仿宋_GB2312" w:cs="仿宋_GB2312" w:eastAsia="仿宋_GB2312"/>
        </w:rPr>
        <w:t>详见附件：12业绩.docx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