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版本号：【KRDL】K2-251113220251121001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应急决策与指挥实训室、应急管理案例教学演练实训室装修项目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【KRDL】K2-2511132</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应急决策与指挥实训室、应急管理案例教学演练实训室装修项目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【KRDL】K2-2511132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应急决策与指挥实训室、应急管理案例教学演练实训室装修项目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设计施工总承包，内容包括：设计、施工（含拆除清运）、设备采购等，主要建设应急指挥部与现场指挥部仿真场景、自然灾害和事故灾难等仿真场景、智慧决策系统、虚拟仿真指挥系统、互动研讨系统、智慧教室、典型案例现场与灾害流程仿真场景、数字化预案库、虚拟仿真系统、互动研讨系统等，具体内容详见设计图纸和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采购包1（应急决策与指挥实训室、应急管理案例教学演练实训室装修项目）：属于专门面向中小企业采购。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1、营业执照：供应商应是参加磋商响应的法人或者其他组织，且具有合法有效的营业执照；</w:t>
      </w:r>
    </w:p>
    <w:p>
      <w:pPr>
        <w:pStyle w:val="null3"/>
      </w:pPr>
      <w:r>
        <w:rPr>
          <w:rFonts w:ascii="仿宋_GB2312" w:hAnsi="仿宋_GB2312" w:cs="仿宋_GB2312" w:eastAsia="仿宋_GB2312"/>
        </w:rPr>
        <w:t>2、信用主体查询：截止响应文件递交截止时间之前，供应商未被“信用中国”网站列入失信被执行人、重大税收违法失信主体名单，未被“中国政府采购网”网站列入政府采购严重违法失信行为记录名单；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供应商资质：参加本项目的供应商应具备建设行政主管部门颁发合法有效的【工程设计综合资质甲级】或【建筑行业工程设计乙级】及以上资质或【建筑行业（建筑工程）设计乙级】及以上资质或【建筑装饰工程设计专项乙级】及以上资质；同时具备建设行政主管部门颁发合法有效的建筑装修装饰工程专业承包二级（含）以上资质；具备合法有效的安全生产许可证，并在人员、设备、资金等方面具备相应施工能力且无不良记录；</w:t>
      </w:r>
    </w:p>
    <w:p>
      <w:pPr>
        <w:pStyle w:val="null3"/>
      </w:pPr>
      <w:r>
        <w:rPr>
          <w:rFonts w:ascii="仿宋_GB2312" w:hAnsi="仿宋_GB2312" w:cs="仿宋_GB2312" w:eastAsia="仿宋_GB2312"/>
        </w:rPr>
        <w:t>4、工程总承包负责人要求：拟派工程总承包项目经理具备【注册建筑师二级】及以上执业资格或【注册建造师二级】及以上执业资格，在本单位注册且未担任其他在建项目的工程总承包项目经理、施工项目负责人。如为联合体投标的，拟派工程总承包项目经理可在联合体任一单位注册（工程总承包项目经理与设计项目负责人或施工项目负责人可为同一人，但须同时满足其资格要求）；</w:t>
      </w:r>
    </w:p>
    <w:p>
      <w:pPr>
        <w:pStyle w:val="null3"/>
      </w:pPr>
      <w:r>
        <w:rPr>
          <w:rFonts w:ascii="仿宋_GB2312" w:hAnsi="仿宋_GB2312" w:cs="仿宋_GB2312" w:eastAsia="仿宋_GB2312"/>
        </w:rPr>
        <w:t>5、设计项目负责人要求：拟派设计项目负责人具备【注册建筑师二级】及以上执业资格，且在本单位注册；</w:t>
      </w:r>
    </w:p>
    <w:p>
      <w:pPr>
        <w:pStyle w:val="null3"/>
      </w:pPr>
      <w:r>
        <w:rPr>
          <w:rFonts w:ascii="仿宋_GB2312" w:hAnsi="仿宋_GB2312" w:cs="仿宋_GB2312" w:eastAsia="仿宋_GB2312"/>
        </w:rPr>
        <w:t>6、施工项目负责人要求：拟派施工项目负责人具备【注册建造师二级】及以上执业资格，具备合法有效的安全生产考核合格证（建安B证），在本单位注册且未担任其他在建项目的工程总承包项目经理、施工项目负责人；</w:t>
      </w:r>
    </w:p>
    <w:p>
      <w:pPr>
        <w:pStyle w:val="null3"/>
      </w:pPr>
      <w:r>
        <w:rPr>
          <w:rFonts w:ascii="仿宋_GB2312" w:hAnsi="仿宋_GB2312" w:cs="仿宋_GB2312" w:eastAsia="仿宋_GB2312"/>
        </w:rPr>
        <w:t>7、财务状况证明：提供2024年度经第三方会计事务所审计过的财务报告，或磋商截止时间前90天内基本账户银行出具的资信证明。注：①提供财务报告的，内容至少包括审计报告、附注。②提供资信证明的，必须提供资信证明全部页以及基本户信息（提供 开户许可证或提供基本银行账户信息）。银行出具的存款证明不能代替资信证明，存款证明无效，并进行电子签章；</w:t>
      </w:r>
    </w:p>
    <w:p>
      <w:pPr>
        <w:pStyle w:val="null3"/>
      </w:pPr>
      <w:r>
        <w:rPr>
          <w:rFonts w:ascii="仿宋_GB2312" w:hAnsi="仿宋_GB2312" w:cs="仿宋_GB2312" w:eastAsia="仿宋_GB2312"/>
        </w:rPr>
        <w:t>8、纳税证明：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p>
      <w:pPr>
        <w:pStyle w:val="null3"/>
      </w:pPr>
      <w:r>
        <w:rPr>
          <w:rFonts w:ascii="仿宋_GB2312" w:hAnsi="仿宋_GB2312" w:cs="仿宋_GB2312" w:eastAsia="仿宋_GB2312"/>
        </w:rPr>
        <w:t>9、社会保障资金缴纳证明：提供磋商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p>
      <w:pPr>
        <w:pStyle w:val="null3"/>
      </w:pPr>
      <w:r>
        <w:rPr>
          <w:rFonts w:ascii="仿宋_GB2312" w:hAnsi="仿宋_GB2312" w:cs="仿宋_GB2312" w:eastAsia="仿宋_GB2312"/>
        </w:rPr>
        <w:t>10、是否面向中小企业采购（供应商应为中型企业或小型企业或微型企业）：本项目为专门面向中小企业项目；</w:t>
      </w:r>
    </w:p>
    <w:p>
      <w:pPr>
        <w:pStyle w:val="null3"/>
      </w:pPr>
      <w:r>
        <w:rPr>
          <w:rFonts w:ascii="仿宋_GB2312" w:hAnsi="仿宋_GB2312" w:cs="仿宋_GB2312" w:eastAsia="仿宋_GB2312"/>
        </w:rPr>
        <w:t>11、其他要求：供应商及拟派工程总承包项目经理、施工项目负责人、设计项目负责人须在“陕西省住房和城乡建设厅”官网可查询。如供应商为外省进陕企业，还须同时提供“陕西省住房和城乡建设厅”官网企业库外省进陕企业信息首页截图；</w:t>
      </w:r>
    </w:p>
    <w:p>
      <w:pPr>
        <w:pStyle w:val="null3"/>
      </w:pPr>
      <w:r>
        <w:rPr>
          <w:rFonts w:ascii="仿宋_GB2312" w:hAnsi="仿宋_GB2312" w:cs="仿宋_GB2312" w:eastAsia="仿宋_GB2312"/>
        </w:rPr>
        <w:t>12、是否接受联合体：本项目接受联合体投标。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赵婉婷、刘昆、姚瑶、王昭、张晨、王森、代光艳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029-89581311、15667290283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采购包1：854,200.00元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采购包1保证金金额：5,002.00元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说明：中标/成交供应商在与采购人签订合同前，须缴纳履约保证金；履约保证金金额为成交金额的5%。待验收合格后凭验收单和缴款收据，履约保证金予以无息退还。 户名:西北大学 开户行:交通银行太白路支行 账号:611301015018001145006 联行号:301791000194 退还方式：待验收合格后凭收据和验收单复印件无息退还。 如遇下列情况之一者，合同履约保证金不予退还，作为对采购人的赔偿： （1）合同签订后不能按合同时限要求供货或安装调试； （2）所供货物不合格、与合同不符； （3）不能按合同履约； （4）货物验收不合格。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 改革委员会办公厅颁发的《关于招标代理服务收费有关问题的通知》（发改办价格[2003] 857号）的有关规定下浮20%，向采购代理机构一次付清招标代理服务费。备注：在对采购代理服务费或者磋商保证金转账时需备注项目名称+招标代理服务费或投标保证金。</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踏勘时间：2025-12-01 15:00:00</w:t>
            </w:r>
          </w:p>
          <w:p>
            <w:pPr>
              <w:pStyle w:val="null3"/>
              <w:ind w:firstLine="975"/>
            </w:pPr>
            <w:r>
              <w:rPr>
                <w:rFonts w:ascii="仿宋_GB2312" w:hAnsi="仿宋_GB2312" w:cs="仿宋_GB2312" w:eastAsia="仿宋_GB2312"/>
              </w:rPr>
              <w:t>踏勘地点：西北大学公共管理学院（系）指定地点。（请各单位准时到场）</w:t>
            </w:r>
          </w:p>
          <w:p>
            <w:pPr>
              <w:pStyle w:val="null3"/>
              <w:ind w:firstLine="975"/>
            </w:pPr>
            <w:r>
              <w:rPr>
                <w:rFonts w:ascii="仿宋_GB2312" w:hAnsi="仿宋_GB2312" w:cs="仿宋_GB2312" w:eastAsia="仿宋_GB2312"/>
              </w:rPr>
              <w:t>联系人：赵工</w:t>
            </w:r>
          </w:p>
          <w:p>
            <w:pPr>
              <w:pStyle w:val="null3"/>
              <w:ind w:firstLine="975"/>
            </w:pPr>
            <w:r>
              <w:rPr>
                <w:rFonts w:ascii="仿宋_GB2312" w:hAnsi="仿宋_GB2312" w:cs="仿宋_GB2312" w:eastAsia="仿宋_GB2312"/>
              </w:rPr>
              <w:t>联系电话号码：15667290283</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联系人：赵婉婷、刘昆</w:t>
      </w:r>
    </w:p>
    <w:p>
      <w:pPr>
        <w:pStyle w:val="null3"/>
      </w:pPr>
      <w:r>
        <w:rPr>
          <w:rFonts w:ascii="仿宋_GB2312" w:hAnsi="仿宋_GB2312" w:cs="仿宋_GB2312" w:eastAsia="仿宋_GB2312"/>
        </w:rPr>
        <w:t>联系电话：029-89581311、15667290283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854,200.00</w:t>
      </w:r>
    </w:p>
    <w:p>
      <w:pPr>
        <w:pStyle w:val="null3"/>
      </w:pPr>
      <w:r>
        <w:rPr>
          <w:rFonts w:ascii="仿宋_GB2312" w:hAnsi="仿宋_GB2312" w:cs="仿宋_GB2312" w:eastAsia="仿宋_GB2312"/>
        </w:rPr>
        <w:t>采购包最高限价（元）: 854,200.00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应急决策与指挥实训室、应急管理案例教学演练实训室装修项目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854,200.00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标的名称：应急决策与指挥实训室、应急管理案例教学演练实训室装修项目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需实现的功能或者目标</w:t>
            </w:r>
          </w:p>
          <w:p>
            <w:pPr>
              <w:pStyle w:val="null3"/>
              <w:ind w:firstLine="480"/>
            </w:pPr>
            <w:r>
              <w:rPr>
                <w:rFonts w:ascii="仿宋_GB2312" w:hAnsi="仿宋_GB2312" w:cs="仿宋_GB2312" w:eastAsia="仿宋_GB2312"/>
                <w:sz w:val="24"/>
                <w:color w:val="0000FF"/>
              </w:rPr>
              <w:t>应急决策指挥实训室、应急管理案例教学演练实训室作为科技赋能领导干部教育培训的创新平台，主要建设应急指挥部与现场指挥部仿真场景、自然灾害和事故灾难等仿真场景、智慧决策系统、虚拟仿真指挥系统、互动研讨系统、智慧教室、典型案例现场与灾害流程仿真场景、数字化预案库、虚拟仿真系统、互动研讨系统等。本项目用于支持以上场景的所有基础环境改造，包括场地、水电改造，网络、音视频、监控布置，展板设计、装饰等，融合智能设备与多媒体技术，结合声光电效果，深度解构内容背景及意义，赋能实训室精准感知、流畅交互、高效执行等核心功能，构建科学化培训场景。本项目为设计施工总承包，内容包括：设计、施工（含拆除清运）、设备采购等。</w:t>
            </w:r>
          </w:p>
          <w:p>
            <w:pPr>
              <w:pStyle w:val="null3"/>
              <w:ind w:firstLine="482"/>
              <w:jc w:val="both"/>
            </w:pPr>
            <w:r>
              <w:rPr>
                <w:rFonts w:ascii="仿宋_GB2312" w:hAnsi="仿宋_GB2312" w:cs="仿宋_GB2312" w:eastAsia="仿宋_GB2312"/>
                <w:sz w:val="24"/>
                <w:b/>
              </w:rPr>
              <w:t>二、施工范围及工作内容</w:t>
            </w:r>
          </w:p>
          <w:p>
            <w:pPr>
              <w:pStyle w:val="null3"/>
              <w:ind w:firstLine="482"/>
            </w:pPr>
            <w:r>
              <w:rPr>
                <w:rFonts w:ascii="仿宋_GB2312" w:hAnsi="仿宋_GB2312" w:cs="仿宋_GB2312" w:eastAsia="仿宋_GB2312"/>
                <w:sz w:val="24"/>
                <w:b/>
                <w:color w:val="0000FF"/>
              </w:rPr>
              <w:t>（一）设计部分：</w:t>
            </w:r>
          </w:p>
          <w:p>
            <w:pPr>
              <w:pStyle w:val="null3"/>
              <w:ind w:firstLine="480"/>
            </w:pPr>
            <w:r>
              <w:rPr>
                <w:rFonts w:ascii="仿宋_GB2312" w:hAnsi="仿宋_GB2312" w:cs="仿宋_GB2312" w:eastAsia="仿宋_GB2312"/>
                <w:sz w:val="24"/>
                <w:color w:val="0000FF"/>
              </w:rPr>
              <w:t>需提供整体方案设计，包括平面图、效果图、项目施工图（含建筑改造图、水电施工图、装修详图等，图纸深度需满足国家现行设计规范及施工招标要求）；同时编制工程预算书（含分部分项工程费用、措施项目费用、其他项目费用等）及施工说明。</w:t>
            </w:r>
          </w:p>
          <w:p>
            <w:pPr>
              <w:pStyle w:val="null3"/>
              <w:ind w:firstLine="482"/>
            </w:pPr>
            <w:r>
              <w:rPr>
                <w:rFonts w:ascii="仿宋_GB2312" w:hAnsi="仿宋_GB2312" w:cs="仿宋_GB2312" w:eastAsia="仿宋_GB2312"/>
                <w:sz w:val="24"/>
                <w:b/>
                <w:color w:val="0000FF"/>
              </w:rPr>
              <w:t>（二）施工部分：</w:t>
            </w:r>
          </w:p>
          <w:p>
            <w:pPr>
              <w:pStyle w:val="null3"/>
              <w:ind w:firstLine="480"/>
            </w:pPr>
            <w:r>
              <w:rPr>
                <w:rFonts w:ascii="仿宋_GB2312" w:hAnsi="仿宋_GB2312" w:cs="仿宋_GB2312" w:eastAsia="仿宋_GB2312"/>
                <w:sz w:val="24"/>
                <w:color w:val="0000FF"/>
              </w:rPr>
              <w:t>1.场地改造 （1）按功能分区进行250㎡应急决策指挥实训室、180㎡案例教学演练实训室布局优化。（2）墙体拆除及重建工程符合建筑结构安全规范。（3）供暖系统改造，管道布局隐蔽化处理。（4）门窗工程：实训室门新增、更换。安装电子门，配置窗帘。（5）空调系统：实现温湿度调节。（6）地面装修，防静电。（7）墙面做隔音处理。（8）顶面安装石膏板吊顶，预留设备检修通道及灯光安装点位。</w:t>
            </w:r>
          </w:p>
          <w:p>
            <w:pPr>
              <w:pStyle w:val="null3"/>
              <w:ind w:firstLine="480"/>
            </w:pPr>
            <w:r>
              <w:rPr>
                <w:rFonts w:ascii="仿宋_GB2312" w:hAnsi="仿宋_GB2312" w:cs="仿宋_GB2312" w:eastAsia="仿宋_GB2312"/>
                <w:sz w:val="24"/>
                <w:color w:val="0000FF"/>
              </w:rPr>
              <w:t>2.电路改造（1）强电系统：采用三相五线制供电，实训设备专线独立配电。（2）弱电系统：提供网络、音频、视频线路分槽敷设耗材。（3）照明系统：安装LED软膜灯、LED射灯及灯带。</w:t>
            </w:r>
          </w:p>
          <w:p>
            <w:pPr>
              <w:pStyle w:val="null3"/>
              <w:ind w:firstLine="480"/>
            </w:pPr>
            <w:r>
              <w:rPr>
                <w:rFonts w:ascii="仿宋_GB2312" w:hAnsi="仿宋_GB2312" w:cs="仿宋_GB2312" w:eastAsia="仿宋_GB2312"/>
                <w:sz w:val="24"/>
                <w:color w:val="0000FF"/>
              </w:rPr>
              <w:t>3.设备耗材综合配线架、线路耗材（HDMI光纤线缆、工程音频线缆、阻燃护套电源线缆、水晶头等）。</w:t>
            </w:r>
          </w:p>
          <w:p>
            <w:pPr>
              <w:pStyle w:val="null3"/>
              <w:ind w:firstLine="480"/>
            </w:pPr>
            <w:r>
              <w:rPr>
                <w:rFonts w:ascii="仿宋_GB2312" w:hAnsi="仿宋_GB2312" w:cs="仿宋_GB2312" w:eastAsia="仿宋_GB2312"/>
                <w:sz w:val="24"/>
                <w:color w:val="0000FF"/>
              </w:rPr>
              <w:t>4.安全文化建设 （1）设计、制作走廊文化墙。（2）墙面材料选用防火装饰板。（3）文化展示内容与实训课程深度融合，支持动态更新及场景化切换。</w:t>
            </w:r>
          </w:p>
          <w:p>
            <w:pPr>
              <w:pStyle w:val="null3"/>
              <w:ind w:firstLine="480"/>
            </w:pPr>
            <w:r>
              <w:rPr>
                <w:rFonts w:ascii="仿宋_GB2312" w:hAnsi="仿宋_GB2312" w:cs="仿宋_GB2312" w:eastAsia="仿宋_GB2312"/>
                <w:sz w:val="24"/>
                <w:color w:val="0000FF"/>
              </w:rPr>
              <w:t>承建方需提供完整的设备说明书、隐蔽工程记录等资料，确保资料真实、齐全、规范，为后续维护和管理提供依据；网络、音频、视频等布线需保障实训室设备稳定运行；确保教学实训功能正常且符合教学场景需求，整体项目验收完成之前需与软硬件提供商做好对接，免费提供必要的技术支持。</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（一）质量保修期：5年。 （二）安全、文明：严格按照安全文明施工标准进行管理，全封闭施工，创文明工地；严格执行施工规范、安全操作规程、防火安全规定、环境保护规定。 （三）项目实施要求：承建方在项目实施过程中，必须完全满足国家及地方现行有效的有关工程质量、安全生产、文明施工等方面的法律法规、强制性标准规范的要求，并严格按照经甲方确认的设计图纸、技术说明及合同约定执行，装修相关板材需满足使用方要求，达到国标ENF级环保标准，家具需达到E0级环保标准，确保施工过程安全、有序、规范，工程质量达到合格标准。工程竣工后由承包商委托第三方公司完成展厅空气检测并出具检测报告，检测费用由承包商承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本项目最高投标限价：854200.00元，其中设计费最高投标限价：51200.00元，建筑安装工程费最高投标限价：760300.00元，暂列金42700.00元，报价不得高于各分项最高投标限价，且须按照给定的暂列金进行填报，否则视为无效投标。 （二）本项目付款方式为： （无进度款）待工程竣工验收合格后付至合同金额的80%；经学校审计后付至审定金额的100%。若前期支付金额超过审定金额的，成交人应当退还。 （三）本项目工期：设计工期自招标完成后3个自然日，总工期自招标完成后30个自然日。 （四）工程地点：西北大学公共管理学院（系）指定地点。 （五）各供应商参与本项目视为完全响应本项目工程量清单中的内容，不得偏离，否则视为无效响应。 （六）供应商应配合采购人完成项目实施直至竣工验收。 （七）各供应商所填报的磋商报价时（磋商总报价）应包含人员工资、差旅费、专用设备（软件）使用费、利润、管理费、咨询费、成果文件编制费、税金等与一切本项目有关的直接费或间接费。供应商所填报的响应报价（设计费及造价费）应是完成本次采购范围内所需服务的相应全部费用。 （八）合同价款形式： 1.本项目采用暂定总价合同。 2.中标价为暂定合同价：暂定合同价=磋商最终设计费报价+磋商最终建筑安装工程费报价+暂列金。 3.实际合同价：实际合同价=磋商最终设计费报价+建筑安装工程费实际合同价。（1）磋商最终设计费报价固定不变。（2）建筑安装工程费实际合同价=采购人审核的中标供应商施工图预算价×建筑安装工程费投标报价浮动率，且确认的施工图预算必须小于磋商最终建筑安装工程费报价。（3）投标报价浮动率=磋商最终建筑安装工程费报价/建筑安装工程费最高上限价。 4.最终竣工建筑安装工程费结算价为经采购人审计的价格，且不得超过建筑安装工程费实际合同价的110%，超过部分由有承包人承担。 （九）违约责任：中标/成交供应商所交付工程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供应商应是参加磋商响应的法人或者其他组织，且具有合法有效的营业执照；</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参加本项目的供应商应具备建设行政主管部门颁发合法有效的【工程设计综合资质甲级】或【建筑行业工程设计乙级】及以上资质或【建筑行业（建筑工程）设计乙级】及以上资质或【建筑装饰工程设计专项乙级】及以上资质；同时具备建设行政主管部门颁发合法有效的建筑装修装饰工程专业承包二级（含）以上资质；具备合法有效的安全生产许可证，并在人员、设备、资金等方面具备相应施工能力且无不良记录；</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工程总承包负责人要求</w:t>
            </w:r>
          </w:p>
        </w:tc>
        <w:tc>
          <w:tcPr>
            <w:tcW w:type="dxa" w:w="3322"/>
          </w:tcPr>
          <w:p>
            <w:pPr>
              <w:pStyle w:val="null3"/>
            </w:pPr>
            <w:r>
              <w:rPr>
                <w:rFonts w:ascii="仿宋_GB2312" w:hAnsi="仿宋_GB2312" w:cs="仿宋_GB2312" w:eastAsia="仿宋_GB2312"/>
              </w:rPr>
              <w:t>拟派工程总承包项目经理具备【注册建筑师二级】及以上执业资格或【注册建造师二级】及以上执业资格，在本单位注册且未担任其他在建项目的工程总承包项目经理、施工项目负责人。如为联合体投标的，拟派工程总承包项目经理可在联合体任一单位注册（工程总承包项目经理与设计项目负责人或施工项目负责人可为同一人，但须同时满足其资格要求）；</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设计项目负责人要求</w:t>
            </w:r>
          </w:p>
        </w:tc>
        <w:tc>
          <w:tcPr>
            <w:tcW w:type="dxa" w:w="3322"/>
          </w:tcPr>
          <w:p>
            <w:pPr>
              <w:pStyle w:val="null3"/>
            </w:pPr>
            <w:r>
              <w:rPr>
                <w:rFonts w:ascii="仿宋_GB2312" w:hAnsi="仿宋_GB2312" w:cs="仿宋_GB2312" w:eastAsia="仿宋_GB2312"/>
              </w:rPr>
              <w:t>拟派设计项目负责人具备【注册建筑师二级】及以上执业资格，且在本单位注册；</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施工项目负责人要求</w:t>
            </w:r>
          </w:p>
        </w:tc>
        <w:tc>
          <w:tcPr>
            <w:tcW w:type="dxa" w:w="3322"/>
          </w:tcPr>
          <w:p>
            <w:pPr>
              <w:pStyle w:val="null3"/>
            </w:pPr>
            <w:r>
              <w:rPr>
                <w:rFonts w:ascii="仿宋_GB2312" w:hAnsi="仿宋_GB2312" w:cs="仿宋_GB2312" w:eastAsia="仿宋_GB2312"/>
              </w:rPr>
              <w:t>拟派施工项目负责人具备【注册建造师二级】及以上执业资格，具备合法有效的安全生产考核合格证（建安B证），在本单位注册且未担任其他在建项目的工程总承包项目经理、施工项目负责人；</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会计事务所审计过的财务报告，或磋商截止时间前90天内基本账户银行出具的资信证明。注：①提供财务报告的，内容至少包括审计报告、附注。②提供资信证明的，必须提供资信证明全部页以及基本户信息（提供 开户许可证或提供基本银行账户信息）。银行出具的存款证明不能代替资信证明，存款证明无效，并进行电子签章；</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供应商截止日前6个月内至少一个月依法纳税的相关凭证(税种至少提供任意一种)。注：依法免税的应提供说明，无须缴纳税收的应提供说明以及6个月内的纳税凭证，零报税的提供申报成功的凭证；成立不足一个月的提供将依法纳税的承诺书（格式自拟）；时间以税款所属时段为准，并进行电子签章；</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6个月内至少一个月的社会保障资金缴存凭证或社保机构开具的社会保险参保缴费情况凭证；依法不需要缴纳社会保障资金的提供说明；成立不足一个月的提供将依法交纳社会保障资金的承诺书（格式自拟）。注：①通过代缴方式缴存的，需提供链条完整的证明材料，证明材料至少包括代缴方的缴存凭证、供应商向代缴方用于缴存社保的银行转账单据。②供应商可自行打印带有社保机构公章的缴存凭证；提供银行交纳单据的，单据应显示社保缴存项（任一项），并进行电子签章；</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是否面向中小企业采购（供应商应为中型企业或小型企业或微型企业）</w:t>
            </w:r>
          </w:p>
        </w:tc>
        <w:tc>
          <w:tcPr>
            <w:tcW w:type="dxa" w:w="3322"/>
          </w:tcPr>
          <w:p>
            <w:pPr>
              <w:pStyle w:val="null3"/>
            </w:pPr>
            <w:r>
              <w:rPr>
                <w:rFonts w:ascii="仿宋_GB2312" w:hAnsi="仿宋_GB2312" w:cs="仿宋_GB2312" w:eastAsia="仿宋_GB2312"/>
              </w:rPr>
              <w:t>本项目为专门面向中小企业项目；</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及拟派工程总承包项目经理、施工项目负责人、设计项目负责人须在“陕西省住房和城乡建设厅”官网可查询。如供应商为外省进陕企业，还须同时提供“陕西省住房和城乡建设厅”官网企业库外省进陕企业信息首页截图；</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是否接受联合体</w:t>
            </w:r>
          </w:p>
        </w:tc>
        <w:tc>
          <w:tcPr>
            <w:tcW w:type="dxa" w:w="3322"/>
          </w:tcPr>
          <w:p>
            <w:pPr>
              <w:pStyle w:val="null3"/>
            </w:pPr>
            <w:r>
              <w:rPr>
                <w:rFonts w:ascii="仿宋_GB2312" w:hAnsi="仿宋_GB2312" w:cs="仿宋_GB2312" w:eastAsia="仿宋_GB2312"/>
              </w:rPr>
              <w:t>本项目接受联合体投标。</w:t>
            </w:r>
          </w:p>
        </w:tc>
        <w:tc>
          <w:tcPr>
            <w:tcW w:type="dxa" w:w="1661"/>
          </w:tcPr>
          <w:p>
            <w:pPr>
              <w:pStyle w:val="null3"/>
            </w:pPr>
            <w:r>
              <w:rPr>
                <w:rFonts w:ascii="仿宋_GB2312" w:hAnsi="仿宋_GB2312" w:cs="仿宋_GB2312" w:eastAsia="仿宋_GB2312"/>
              </w:rPr>
              <w:t>供应商应提供的资格证明材料.docx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与营业执照、资质证书、安全生产许可证一致。</w:t>
            </w:r>
          </w:p>
        </w:tc>
        <w:tc>
          <w:tcPr>
            <w:tcW w:type="dxa" w:w="1661"/>
          </w:tcPr>
          <w:p>
            <w:pPr>
              <w:pStyle w:val="null3"/>
            </w:pPr>
            <w:r>
              <w:rPr>
                <w:rFonts w:ascii="仿宋_GB2312" w:hAnsi="仿宋_GB2312" w:cs="仿宋_GB2312" w:eastAsia="仿宋_GB2312"/>
              </w:rPr>
              <w:t>施工项目负责人简历表.docx 供应商应提供的资格证明材料.docx 后续工作配合措施.docx 中小企业声明函 服务管理工作制度.docx 技术服务合同条款及其他商务要求应答表 服务进度保证措施.docx 总体设计思路.docx 强制优先采购产品承诺函 响应文件封面 质量控制措施.docx 项目管理机构组成表 项目部人员构成.docx 残疾人福利性单位声明函 法定代表人证明书及授权书.docx 报价函 总体服务方案.docx 标的清单 供应商类似项目业绩一览表 工程总承包项目经理简历表.docx 响应函 主要人员简历表 设计项目负责人简历表.docx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投标函签字盖章</w:t>
            </w:r>
          </w:p>
        </w:tc>
        <w:tc>
          <w:tcPr>
            <w:tcW w:type="dxa" w:w="3322"/>
          </w:tcPr>
          <w:p>
            <w:pPr>
              <w:pStyle w:val="null3"/>
            </w:pPr>
            <w:r>
              <w:rPr>
                <w:rFonts w:ascii="仿宋_GB2312" w:hAnsi="仿宋_GB2312" w:cs="仿宋_GB2312" w:eastAsia="仿宋_GB2312"/>
              </w:rPr>
              <w:t>应商需在项目电子化交易系统中按要求填写《响应函》、《报价函》、《法定代表人证明书》、《法定代表人授权书》完成承诺并进行电子签章。</w:t>
            </w:r>
          </w:p>
        </w:tc>
        <w:tc>
          <w:tcPr>
            <w:tcW w:type="dxa" w:w="1661"/>
          </w:tcPr>
          <w:p>
            <w:pPr>
              <w:pStyle w:val="null3"/>
            </w:pPr>
            <w:r>
              <w:rPr>
                <w:rFonts w:ascii="仿宋_GB2312" w:hAnsi="仿宋_GB2312" w:cs="仿宋_GB2312" w:eastAsia="仿宋_GB2312"/>
              </w:rPr>
              <w:t>施工项目负责人简历表.docx 供应商应提供的资格证明材料.docx 后续工作配合措施.docx 中小企业声明函 服务管理工作制度.docx 技术服务合同条款及其他商务要求应答表 服务进度保证措施.docx 总体设计思路.docx 强制优先采购产品承诺函 响应文件封面 质量控制措施.docx 项目管理机构组成表 项目部人员构成.docx 法定代表人证明书及授权书.docx 残疾人福利性单位声明函 报价函 总体服务方案.docx 标的清单 供应商类似项目业绩一览表 工程总承包项目经理简历表.docx 响应函 主要人员简历表 设计项目负责人简历表.docx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每次报价只能有一个有效报价。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符合本项目工期的要求</w:t>
            </w:r>
          </w:p>
        </w:tc>
        <w:tc>
          <w:tcPr>
            <w:tcW w:type="dxa" w:w="1661"/>
          </w:tcPr>
          <w:p>
            <w:pPr>
              <w:pStyle w:val="null3"/>
            </w:pPr>
            <w:r>
              <w:rPr>
                <w:rFonts w:ascii="仿宋_GB2312" w:hAnsi="仿宋_GB2312" w:cs="仿宋_GB2312" w:eastAsia="仿宋_GB2312"/>
              </w:rPr>
              <w:t>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11月1日至本项目响应文件递交截止时间前的房屋建筑类的设计类似业绩或房屋建筑类的施工类似业绩或房屋建筑类的工程总承包业绩，每提供1项得1分，最多得5分。未提供的或所提供资料不符合要求的不得分。 评审依据：提供合同的复印件或扫描件加盖公章，时间以合同签订时间为准。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拟派工程总承包项目经理职称</w:t>
            </w:r>
          </w:p>
        </w:tc>
        <w:tc>
          <w:tcPr>
            <w:tcW w:type="dxa" w:w="2492"/>
          </w:tcPr>
          <w:p>
            <w:pPr>
              <w:pStyle w:val="null3"/>
            </w:pPr>
            <w:r>
              <w:rPr>
                <w:rFonts w:ascii="仿宋_GB2312" w:hAnsi="仿宋_GB2312" w:cs="仿宋_GB2312" w:eastAsia="仿宋_GB2312"/>
              </w:rPr>
              <w:t>拟派工程总承包项目经理具备高级及以上专业技术职称的得2分，中级职称证书的得1分，其他情况不得分。 评审依据：评审时以供应商提供的加盖供应商公章的拟派工程总承包项目经理最高职称证书的扫描件或复印件为准，提供多个职称证明材料的，以最高职称材料为准，未提供的不得分。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工程总承包项目经理简历表.docx</w:t>
            </w:r>
          </w:p>
        </w:tc>
      </w:tr>
      <w:tr>
        <w:tc>
          <w:tcPr>
            <w:tcW w:type="dxa" w:w="831"/>
            <w:vMerge/>
          </w:tcPr>
          <w:p/>
        </w:tc>
        <w:tc>
          <w:tcPr>
            <w:tcW w:type="dxa" w:w="1661"/>
          </w:tcPr>
          <w:p>
            <w:pPr>
              <w:pStyle w:val="null3"/>
            </w:pPr>
            <w:r>
              <w:rPr>
                <w:rFonts w:ascii="仿宋_GB2312" w:hAnsi="仿宋_GB2312" w:cs="仿宋_GB2312" w:eastAsia="仿宋_GB2312"/>
              </w:rPr>
              <w:t>拟派工程总承包项目经理业绩</w:t>
            </w:r>
          </w:p>
        </w:tc>
        <w:tc>
          <w:tcPr>
            <w:tcW w:type="dxa" w:w="2492"/>
          </w:tcPr>
          <w:p>
            <w:pPr>
              <w:pStyle w:val="null3"/>
            </w:pPr>
            <w:r>
              <w:rPr>
                <w:rFonts w:ascii="仿宋_GB2312" w:hAnsi="仿宋_GB2312" w:cs="仿宋_GB2312" w:eastAsia="仿宋_GB2312"/>
              </w:rPr>
              <w:t>供应商提供自2022年11月1日至本项目响应文件递交截止时间前已完工的房屋建筑类的设计类似业绩或房屋建筑类的施工类似业绩或房屋建筑类的工程总承包业绩证明材料，每提供1项得1分，最多得3分。未提供的不得分。 评审依据：提供合同的复印件或扫描件加盖公章，如为施工类或工程总承包业绩需提供竣工验收资料，时间以合同签订时间为准。上述证明文件中须体现拟派工程总承包项目经理的姓名。（拟派工程总承包项目经理业绩与企业业绩可重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工程总承包项目经理简历表.docx</w:t>
            </w:r>
          </w:p>
        </w:tc>
      </w:tr>
      <w:tr>
        <w:tc>
          <w:tcPr>
            <w:tcW w:type="dxa" w:w="831"/>
            <w:vMerge/>
          </w:tcPr>
          <w:p/>
        </w:tc>
        <w:tc>
          <w:tcPr>
            <w:tcW w:type="dxa" w:w="1661"/>
          </w:tcPr>
          <w:p>
            <w:pPr>
              <w:pStyle w:val="null3"/>
            </w:pPr>
            <w:r>
              <w:rPr>
                <w:rFonts w:ascii="仿宋_GB2312" w:hAnsi="仿宋_GB2312" w:cs="仿宋_GB2312" w:eastAsia="仿宋_GB2312"/>
              </w:rPr>
              <w:t>拟派设计项目负责人职称</w:t>
            </w:r>
          </w:p>
        </w:tc>
        <w:tc>
          <w:tcPr>
            <w:tcW w:type="dxa" w:w="2492"/>
          </w:tcPr>
          <w:p>
            <w:pPr>
              <w:pStyle w:val="null3"/>
            </w:pPr>
            <w:r>
              <w:rPr>
                <w:rFonts w:ascii="仿宋_GB2312" w:hAnsi="仿宋_GB2312" w:cs="仿宋_GB2312" w:eastAsia="仿宋_GB2312"/>
              </w:rPr>
              <w:t>拟派设计项目负责人具备高级及以上专业技术职称的得的得1分，中级职称证书的得0.5分，其他情况不得分。 评审依据：评审时以供应商提供的加盖供应商公章的拟派设计项目负责人最高职称证书的扫描件或复印件为准，提供多个职称证明材料的，以最高职称材料为准，未提供的不得分。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设计项目负责人简历表.docx</w:t>
            </w:r>
          </w:p>
        </w:tc>
      </w:tr>
      <w:tr>
        <w:tc>
          <w:tcPr>
            <w:tcW w:type="dxa" w:w="831"/>
            <w:vMerge/>
          </w:tcPr>
          <w:p/>
        </w:tc>
        <w:tc>
          <w:tcPr>
            <w:tcW w:type="dxa" w:w="1661"/>
          </w:tcPr>
          <w:p>
            <w:pPr>
              <w:pStyle w:val="null3"/>
            </w:pPr>
            <w:r>
              <w:rPr>
                <w:rFonts w:ascii="仿宋_GB2312" w:hAnsi="仿宋_GB2312" w:cs="仿宋_GB2312" w:eastAsia="仿宋_GB2312"/>
              </w:rPr>
              <w:t>拟派设计项目负责人业绩</w:t>
            </w:r>
          </w:p>
        </w:tc>
        <w:tc>
          <w:tcPr>
            <w:tcW w:type="dxa" w:w="2492"/>
          </w:tcPr>
          <w:p>
            <w:pPr>
              <w:pStyle w:val="null3"/>
            </w:pPr>
            <w:r>
              <w:rPr>
                <w:rFonts w:ascii="仿宋_GB2312" w:hAnsi="仿宋_GB2312" w:cs="仿宋_GB2312" w:eastAsia="仿宋_GB2312"/>
              </w:rPr>
              <w:t>供应商提供自2022年11月1日至本项目响应文件递交截止时间前房屋建筑类的设计类似业绩（或包含房屋建筑类的设计类似业绩）证明材料，每提供1项得1分，最多得2分。未提供的不得分。 评审依据：提供合同的复印件或扫描件加盖公章，时间以合同签订时间为准。上述证明文件中须体现拟派设计项目负责人的姓名。（拟派设计项目负责人与企业业绩可重复计分）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设计项目负责人简历表.docx</w:t>
            </w:r>
          </w:p>
        </w:tc>
      </w:tr>
      <w:tr>
        <w:tc>
          <w:tcPr>
            <w:tcW w:type="dxa" w:w="831"/>
            <w:vMerge/>
          </w:tcPr>
          <w:p/>
        </w:tc>
        <w:tc>
          <w:tcPr>
            <w:tcW w:type="dxa" w:w="1661"/>
          </w:tcPr>
          <w:p>
            <w:pPr>
              <w:pStyle w:val="null3"/>
            </w:pPr>
            <w:r>
              <w:rPr>
                <w:rFonts w:ascii="仿宋_GB2312" w:hAnsi="仿宋_GB2312" w:cs="仿宋_GB2312" w:eastAsia="仿宋_GB2312"/>
              </w:rPr>
              <w:t>拟派施工项目负责人的职称</w:t>
            </w:r>
          </w:p>
        </w:tc>
        <w:tc>
          <w:tcPr>
            <w:tcW w:type="dxa" w:w="2492"/>
          </w:tcPr>
          <w:p>
            <w:pPr>
              <w:pStyle w:val="null3"/>
            </w:pPr>
            <w:r>
              <w:rPr>
                <w:rFonts w:ascii="仿宋_GB2312" w:hAnsi="仿宋_GB2312" w:cs="仿宋_GB2312" w:eastAsia="仿宋_GB2312"/>
              </w:rPr>
              <w:t>拟派施工项目负责人具备高级及以上职称证书的得 1分，中级职称证书的得0.5分，其他情况不得分。 评审依据：评审时以供应商提供的加盖供应商公章的拟派施工项目负责人职称证书的扫描件或复印件为准，提供多个职称证明材料的，以最高职称材料为准，未提供的不得分。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施工项目负责人简历表.docx</w:t>
            </w:r>
          </w:p>
        </w:tc>
      </w:tr>
      <w:tr>
        <w:tc>
          <w:tcPr>
            <w:tcW w:type="dxa" w:w="831"/>
            <w:vMerge/>
          </w:tcPr>
          <w:p/>
        </w:tc>
        <w:tc>
          <w:tcPr>
            <w:tcW w:type="dxa" w:w="1661"/>
          </w:tcPr>
          <w:p>
            <w:pPr>
              <w:pStyle w:val="null3"/>
            </w:pPr>
            <w:r>
              <w:rPr>
                <w:rFonts w:ascii="仿宋_GB2312" w:hAnsi="仿宋_GB2312" w:cs="仿宋_GB2312" w:eastAsia="仿宋_GB2312"/>
              </w:rPr>
              <w:t>拟派施工项目负责人业绩</w:t>
            </w:r>
          </w:p>
        </w:tc>
        <w:tc>
          <w:tcPr>
            <w:tcW w:type="dxa" w:w="2492"/>
          </w:tcPr>
          <w:p>
            <w:pPr>
              <w:pStyle w:val="null3"/>
            </w:pPr>
            <w:r>
              <w:rPr>
                <w:rFonts w:ascii="仿宋_GB2312" w:hAnsi="仿宋_GB2312" w:cs="仿宋_GB2312" w:eastAsia="仿宋_GB2312"/>
              </w:rPr>
              <w:t>供应商提供自2022年11月1日至本项目响应文件递交截止时间前已完工的房屋建筑类的施工类似业绩绩（或包含房屋建筑类的施工类似业绩）得1.0分，最高得2分。 评审依据：提供合同的复印件或扫描件加盖公章及竣工验收资料，时间以合同签订时间为准。上述证明文件中须体现拟派施工项目负责人的姓名。（拟派施工项目负责人与企业业绩可重复计分）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施工项目负责人简历表.docx</w:t>
            </w:r>
          </w:p>
        </w:tc>
      </w:tr>
      <w:tr>
        <w:tc>
          <w:tcPr>
            <w:tcW w:type="dxa" w:w="831"/>
            <w:vMerge/>
          </w:tcPr>
          <w:p/>
        </w:tc>
        <w:tc>
          <w:tcPr>
            <w:tcW w:type="dxa" w:w="1661"/>
          </w:tcPr>
          <w:p>
            <w:pPr>
              <w:pStyle w:val="null3"/>
            </w:pPr>
            <w:r>
              <w:rPr>
                <w:rFonts w:ascii="仿宋_GB2312" w:hAnsi="仿宋_GB2312" w:cs="仿宋_GB2312" w:eastAsia="仿宋_GB2312"/>
              </w:rPr>
              <w:t>项目部人员构成1</w:t>
            </w:r>
          </w:p>
        </w:tc>
        <w:tc>
          <w:tcPr>
            <w:tcW w:type="dxa" w:w="2492"/>
          </w:tcPr>
          <w:p>
            <w:pPr>
              <w:pStyle w:val="null3"/>
            </w:pPr>
            <w:r>
              <w:rPr>
                <w:rFonts w:ascii="仿宋_GB2312" w:hAnsi="仿宋_GB2312" w:cs="仿宋_GB2312" w:eastAsia="仿宋_GB2312"/>
              </w:rPr>
              <w:t>须提供项目组成员名单及基本信息，除工程总承包项目经理、拟派设计项目负责人及施工项目负责人以外，需具备技术负责人、安全员、质量员、施工员、造价员等技术人员各1人，每增加1位技术人员加1分，最多加5分。 评审依据：在满足上述要求的基础上每增加1位专业管理人员的加1分，最多加5分，提供基础人员或不满足基础人员配置的不得分； 提供身份证和相应专业职称证书或注册证书， 其中安全员必须提供安全员 C 证，评审时以申请人提供的证书复印件为准，未提供以上资料的相应人员不予认定和赋分。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项目部人员构成.docx</w:t>
            </w:r>
          </w:p>
        </w:tc>
      </w:tr>
      <w:tr>
        <w:tc>
          <w:tcPr>
            <w:tcW w:type="dxa" w:w="831"/>
            <w:vMerge/>
          </w:tcPr>
          <w:p/>
        </w:tc>
        <w:tc>
          <w:tcPr>
            <w:tcW w:type="dxa" w:w="1661"/>
          </w:tcPr>
          <w:p>
            <w:pPr>
              <w:pStyle w:val="null3"/>
            </w:pPr>
            <w:r>
              <w:rPr>
                <w:rFonts w:ascii="仿宋_GB2312" w:hAnsi="仿宋_GB2312" w:cs="仿宋_GB2312" w:eastAsia="仿宋_GB2312"/>
              </w:rPr>
              <w:t>项目部人员构成2</w:t>
            </w:r>
          </w:p>
        </w:tc>
        <w:tc>
          <w:tcPr>
            <w:tcW w:type="dxa" w:w="2492"/>
          </w:tcPr>
          <w:p>
            <w:pPr>
              <w:pStyle w:val="null3"/>
            </w:pPr>
            <w:r>
              <w:rPr>
                <w:rFonts w:ascii="仿宋_GB2312" w:hAnsi="仿宋_GB2312" w:cs="仿宋_GB2312" w:eastAsia="仿宋_GB2312"/>
              </w:rPr>
              <w:t>根据各供应商项目团队具体组织架构及总体人员组成情况及数量、专业、职称、学历等方面进行评分： 人员配备合理，专业性强，经验丰富，能针对性满足项目需求，计5分； 人员配备基本合理，具有一定工作经验，基本满足项目需要，计3分； 人员配置方案一般，员工经验缺乏，计1分； 未提供不得分。 评审依据：提供身份证和相应专业注册证书，评审时以供应商提供加盖公章的证书复印件为准，未提供以上资料的相应人员不予认定和赋分。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项目部人员构成.docx</w:t>
            </w:r>
          </w:p>
        </w:tc>
      </w:tr>
      <w:tr>
        <w:tc>
          <w:tcPr>
            <w:tcW w:type="dxa" w:w="831"/>
            <w:vMerge/>
          </w:tcPr>
          <w:p/>
        </w:tc>
        <w:tc>
          <w:tcPr>
            <w:tcW w:type="dxa" w:w="1661"/>
          </w:tcPr>
          <w:p>
            <w:pPr>
              <w:pStyle w:val="null3"/>
            </w:pPr>
            <w:r>
              <w:rPr>
                <w:rFonts w:ascii="仿宋_GB2312" w:hAnsi="仿宋_GB2312" w:cs="仿宋_GB2312" w:eastAsia="仿宋_GB2312"/>
              </w:rPr>
              <w:t>总体设计思路</w:t>
            </w:r>
          </w:p>
        </w:tc>
        <w:tc>
          <w:tcPr>
            <w:tcW w:type="dxa" w:w="2492"/>
          </w:tcPr>
          <w:p>
            <w:pPr>
              <w:pStyle w:val="null3"/>
            </w:pPr>
            <w:r>
              <w:rPr>
                <w:rFonts w:ascii="仿宋_GB2312" w:hAnsi="仿宋_GB2312" w:cs="仿宋_GB2312" w:eastAsia="仿宋_GB2312"/>
              </w:rPr>
              <w:t>根据各供应商提供的针对本项目的总体设计思路内容进行横向比较后综合赋分： 设计理念新颖有创意、功能设计详细且完善齐全，设计整体架构科学性、合理性强，总体思路内容科学合理、完全满足项目要求的得9分； 设计理念较为先进、功能设计较为齐全，设计整体架构科学性、合理性较强，整体思路较为科学合理、基本满足项目要求的得6分； 设计理念传统、功能设计有部分欠缺，设计整体架构缺乏科学性、合理性的得3分；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总体设计思路.docx</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根据供应商提供的“总体服务方案”针对本项目设计及施工中涉及的内容及要点进行评审： 总体服务方案科学合理、结合项目要求，合理性、针对性强的得5分； 总体服务方案有一定的可行性，基本满足项目要求，具有一定的合理性、针对性的得3分； 总体服务方案有部分缺漏，合理性、针对性较差的得1分；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总体服务方案.docx</w:t>
            </w:r>
          </w:p>
        </w:tc>
      </w:tr>
      <w:tr>
        <w:tc>
          <w:tcPr>
            <w:tcW w:type="dxa" w:w="831"/>
            <w:vMerge/>
          </w:tcPr>
          <w:p/>
        </w:tc>
        <w:tc>
          <w:tcPr>
            <w:tcW w:type="dxa" w:w="1661"/>
          </w:tcPr>
          <w:p>
            <w:pPr>
              <w:pStyle w:val="null3"/>
            </w:pPr>
            <w:r>
              <w:rPr>
                <w:rFonts w:ascii="仿宋_GB2312" w:hAnsi="仿宋_GB2312" w:cs="仿宋_GB2312" w:eastAsia="仿宋_GB2312"/>
              </w:rPr>
              <w:t>服务管理工作制度</w:t>
            </w:r>
          </w:p>
        </w:tc>
        <w:tc>
          <w:tcPr>
            <w:tcW w:type="dxa" w:w="2492"/>
          </w:tcPr>
          <w:p>
            <w:pPr>
              <w:pStyle w:val="null3"/>
            </w:pPr>
            <w:r>
              <w:rPr>
                <w:rFonts w:ascii="仿宋_GB2312" w:hAnsi="仿宋_GB2312" w:cs="仿宋_GB2312" w:eastAsia="仿宋_GB2312"/>
              </w:rPr>
              <w:t>根据供应商提供的“服务管理工作制度”内容服务方案（针对设计及施工环节，有相应的工作制度）进行评审： 服务方案科学合理、满足项目要求，合理性、针对性强得5分； 服务方案有一定的可行性，基本满足项目要求，具有一定的合理性、针对性得3分； 服务方案有部分缺漏，合理性、针对性较差得1分；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服务管理工作制度.docx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根据供应商针对本项目服务质量控制措施，由磋商小组根据上述内容横向比较后综合赋分： 保障措施高效率、高质量且科学合理、符合服务质量要求，流程严谨高效，并有未完成服务自检承诺得5分； 保障措施效率较为可行、基本能够保障完成质量，有未完成的自检承诺得3分； 保障措施稍有欠缺不够科学合理，自检措施有欠缺得1分；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质量控制措施.docx</w:t>
            </w:r>
          </w:p>
        </w:tc>
      </w:tr>
      <w:tr>
        <w:tc>
          <w:tcPr>
            <w:tcW w:type="dxa" w:w="831"/>
            <w:vMerge/>
          </w:tcPr>
          <w:p/>
        </w:tc>
        <w:tc>
          <w:tcPr>
            <w:tcW w:type="dxa" w:w="1661"/>
          </w:tcPr>
          <w:p>
            <w:pPr>
              <w:pStyle w:val="null3"/>
            </w:pPr>
            <w:r>
              <w:rPr>
                <w:rFonts w:ascii="仿宋_GB2312" w:hAnsi="仿宋_GB2312" w:cs="仿宋_GB2312" w:eastAsia="仿宋_GB2312"/>
              </w:rPr>
              <w:t>服务进度保证措施</w:t>
            </w:r>
          </w:p>
        </w:tc>
        <w:tc>
          <w:tcPr>
            <w:tcW w:type="dxa" w:w="2492"/>
          </w:tcPr>
          <w:p>
            <w:pPr>
              <w:pStyle w:val="null3"/>
            </w:pPr>
            <w:r>
              <w:rPr>
                <w:rFonts w:ascii="仿宋_GB2312" w:hAnsi="仿宋_GB2312" w:cs="仿宋_GB2312" w:eastAsia="仿宋_GB2312"/>
              </w:rPr>
              <w:t>据供应商针对本项目服务进度保证措施，由磋商小组根据上述内容横向比较后综合赋分： 服务方案科学合理、满足项目要求，合理性、针对性强得5分； 服务方案基本可行，合理性、针对性稍有欠缺的得3分； 服务方案有部分缺漏，合理性、针对性较差得1分；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服务进度保证措施.docx</w:t>
            </w:r>
          </w:p>
        </w:tc>
      </w:tr>
      <w:tr>
        <w:tc>
          <w:tcPr>
            <w:tcW w:type="dxa" w:w="831"/>
            <w:vMerge/>
          </w:tcPr>
          <w:p/>
        </w:tc>
        <w:tc>
          <w:tcPr>
            <w:tcW w:type="dxa" w:w="1661"/>
          </w:tcPr>
          <w:p>
            <w:pPr>
              <w:pStyle w:val="null3"/>
            </w:pPr>
            <w:r>
              <w:rPr>
                <w:rFonts w:ascii="仿宋_GB2312" w:hAnsi="仿宋_GB2312" w:cs="仿宋_GB2312" w:eastAsia="仿宋_GB2312"/>
              </w:rPr>
              <w:t>后续工作配合措施</w:t>
            </w:r>
          </w:p>
        </w:tc>
        <w:tc>
          <w:tcPr>
            <w:tcW w:type="dxa" w:w="2492"/>
          </w:tcPr>
          <w:p>
            <w:pPr>
              <w:pStyle w:val="null3"/>
            </w:pPr>
            <w:r>
              <w:rPr>
                <w:rFonts w:ascii="仿宋_GB2312" w:hAnsi="仿宋_GB2312" w:cs="仿宋_GB2312" w:eastAsia="仿宋_GB2312"/>
              </w:rPr>
              <w:t>根据供应商提供的后续工作（包括：现场清理配合 、竣工资料收集、竣工备案申请、合规检查配合服务等）的配合措施，由磋商小组根据上述内容横向比较后综合赋分： 后续工作配合措施内容完善齐全、科学合理、针对性强的得5分； 后续工作配合措施内容较为完善齐全、科学合理、针对性较强的得3分； 后续工作配合措施内容粗略，不够完善，缺乏科学合理性的得1分；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后续工作配合措施.docx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磋商报价采用低价优先法计算，即满足磋商文件要求且最后磋商报价最低的报价为评审基准价，其价格分为满分。其他供应商的价格分统一按照下列公式计算：磋商报价得分=（评标基准价/最后磋商报价×40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详见附件：供应商应提供的资格证明材料.docx</w:t>
      </w:r>
    </w:p>
    <w:p>
      <w:pPr>
        <w:pStyle w:val="null3"/>
        <w:ind w:firstLine="960"/>
      </w:pPr>
      <w:r>
        <w:rPr>
          <w:rFonts w:ascii="仿宋_GB2312" w:hAnsi="仿宋_GB2312" w:cs="仿宋_GB2312" w:eastAsia="仿宋_GB2312"/>
        </w:rPr>
        <w:t>详见附件：服务进度保证措施.docx</w:t>
      </w:r>
    </w:p>
    <w:p>
      <w:pPr>
        <w:pStyle w:val="null3"/>
        <w:ind w:firstLine="960"/>
      </w:pPr>
      <w:r>
        <w:rPr>
          <w:rFonts w:ascii="仿宋_GB2312" w:hAnsi="仿宋_GB2312" w:cs="仿宋_GB2312" w:eastAsia="仿宋_GB2312"/>
        </w:rPr>
        <w:t>详见附件：工程总承包项目经理简历表.docx</w:t>
      </w:r>
    </w:p>
    <w:p>
      <w:pPr>
        <w:pStyle w:val="null3"/>
        <w:ind w:firstLine="960"/>
      </w:pPr>
      <w:r>
        <w:rPr>
          <w:rFonts w:ascii="仿宋_GB2312" w:hAnsi="仿宋_GB2312" w:cs="仿宋_GB2312" w:eastAsia="仿宋_GB2312"/>
        </w:rPr>
        <w:t>详见附件：后续工作配合措施.docx</w:t>
      </w:r>
    </w:p>
    <w:p>
      <w:pPr>
        <w:pStyle w:val="null3"/>
        <w:ind w:firstLine="960"/>
      </w:pPr>
      <w:r>
        <w:rPr>
          <w:rFonts w:ascii="仿宋_GB2312" w:hAnsi="仿宋_GB2312" w:cs="仿宋_GB2312" w:eastAsia="仿宋_GB2312"/>
        </w:rPr>
        <w:t>详见附件：设计项目负责人简历表.docx</w:t>
      </w:r>
    </w:p>
    <w:p>
      <w:pPr>
        <w:pStyle w:val="null3"/>
        <w:ind w:firstLine="960"/>
      </w:pPr>
      <w:r>
        <w:rPr>
          <w:rFonts w:ascii="仿宋_GB2312" w:hAnsi="仿宋_GB2312" w:cs="仿宋_GB2312" w:eastAsia="仿宋_GB2312"/>
        </w:rPr>
        <w:t>详见附件：施工项目负责人简历表.docx</w:t>
      </w:r>
    </w:p>
    <w:p>
      <w:pPr>
        <w:pStyle w:val="null3"/>
        <w:ind w:firstLine="960"/>
      </w:pPr>
      <w:r>
        <w:rPr>
          <w:rFonts w:ascii="仿宋_GB2312" w:hAnsi="仿宋_GB2312" w:cs="仿宋_GB2312" w:eastAsia="仿宋_GB2312"/>
        </w:rPr>
        <w:t>详见附件：项目部人员构成.docx</w:t>
      </w:r>
    </w:p>
    <w:p>
      <w:pPr>
        <w:pStyle w:val="null3"/>
        <w:ind w:firstLine="960"/>
      </w:pPr>
      <w:r>
        <w:rPr>
          <w:rFonts w:ascii="仿宋_GB2312" w:hAnsi="仿宋_GB2312" w:cs="仿宋_GB2312" w:eastAsia="仿宋_GB2312"/>
        </w:rPr>
        <w:t>详见附件：质量控制措施.docx</w:t>
      </w:r>
    </w:p>
    <w:p>
      <w:pPr>
        <w:pStyle w:val="null3"/>
        <w:ind w:firstLine="960"/>
      </w:pPr>
      <w:r>
        <w:rPr>
          <w:rFonts w:ascii="仿宋_GB2312" w:hAnsi="仿宋_GB2312" w:cs="仿宋_GB2312" w:eastAsia="仿宋_GB2312"/>
        </w:rPr>
        <w:t>详见附件：总体服务方案.docx</w:t>
      </w:r>
    </w:p>
    <w:p>
      <w:pPr>
        <w:pStyle w:val="null3"/>
        <w:ind w:firstLine="960"/>
      </w:pPr>
      <w:r>
        <w:rPr>
          <w:rFonts w:ascii="仿宋_GB2312" w:hAnsi="仿宋_GB2312" w:cs="仿宋_GB2312" w:eastAsia="仿宋_GB2312"/>
        </w:rPr>
        <w:t>详见附件：总体设计思路.docx</w:t>
      </w:r>
    </w:p>
    <w:p>
      <w:pPr>
        <w:pStyle w:val="null3"/>
        <w:ind w:firstLine="960"/>
      </w:pPr>
      <w:r>
        <w:rPr>
          <w:rFonts w:ascii="仿宋_GB2312" w:hAnsi="仿宋_GB2312" w:cs="仿宋_GB2312" w:eastAsia="仿宋_GB2312"/>
        </w:rPr>
        <w:t>详见附件：服务管理工作制度.docx</w:t>
      </w:r>
    </w:p>
    <w:p>
      <w:pPr>
        <w:pStyle w:val="null3"/>
        <w:ind w:firstLine="960"/>
      </w:pPr>
      <w:r>
        <w:rPr>
          <w:rFonts w:ascii="仿宋_GB2312" w:hAnsi="仿宋_GB2312" w:cs="仿宋_GB2312" w:eastAsia="仿宋_GB2312"/>
        </w:rPr>
        <w:t>详见附件：法定代表人证明书及授权书.docx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