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5AA24">
      <w:pPr>
        <w:jc w:val="center"/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项目部人员构成</w:t>
      </w:r>
    </w:p>
    <w:p w14:paraId="68D04E34">
      <w:pPr>
        <w:jc w:val="left"/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</w:pPr>
    </w:p>
    <w:p w14:paraId="5EBA4216">
      <w:pPr>
        <w:widowControl/>
        <w:spacing w:line="360" w:lineRule="auto"/>
        <w:jc w:val="left"/>
        <w:textAlignment w:val="baseline"/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val="en-US" w:eastAsia="zh-CN"/>
        </w:rPr>
        <w:t>(一）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</w:rPr>
        <w:t>须提供项目组成员名单及基本信息，除工程总承包项目经理、拟派设计项目负责人及施工项目负责人以外，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val="en-US" w:eastAsia="zh-CN"/>
        </w:rPr>
        <w:t>需具备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eastAsia="zh-CN"/>
        </w:rPr>
        <w:t>技术负责人、安全员、质量员、施工员、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val="en-US" w:eastAsia="zh-CN"/>
        </w:rPr>
        <w:t>造价员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eastAsia="zh-CN"/>
        </w:rPr>
        <w:t>等技术人员各1人，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4"/>
          <w:szCs w:val="24"/>
          <w:highlight w:val="none"/>
          <w:lang w:val="en-US" w:eastAsia="zh-CN"/>
        </w:rPr>
        <w:t>每增加1位技术人员加1分，最多加5分。</w:t>
      </w:r>
    </w:p>
    <w:p w14:paraId="784E8E1A">
      <w:pPr>
        <w:widowControl/>
        <w:adjustRightInd w:val="0"/>
        <w:snapToGrid w:val="0"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val="en-US" w:eastAsia="zh-CN"/>
        </w:rPr>
        <w:t>评审依据：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</w:rPr>
        <w:t>在满足上述要求的基础上每增加1位专业管理人员的加1分，最多加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</w:rPr>
        <w:t>分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  <w:lang w:val="en-US" w:eastAsia="zh-CN"/>
        </w:rPr>
        <w:t>提供基础人员或不满足基础人员配置的不得分；</w:t>
      </w:r>
    </w:p>
    <w:p w14:paraId="44DFC4B1">
      <w:pPr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</w:rPr>
        <w:t xml:space="preserve">提供身份证和相应专业职称证书或注册证书， 其中安全员必须提供安全员 C 证，评审时以申请人提供的证书复印件为准，未提供以上资料的相应人员不予认定和赋分。 </w:t>
      </w:r>
    </w:p>
    <w:p w14:paraId="63AA9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218D8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</w:p>
    <w:p w14:paraId="4EA9FB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</w:p>
    <w:p w14:paraId="4EE9D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</w:p>
    <w:p w14:paraId="0B3F8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</w:p>
    <w:p w14:paraId="44845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 w:bidi="ar-SA"/>
        </w:rPr>
        <w:t>（二）根据各供应商项目团队具体组织架构及总体人员组成情况及数量、专业、职称、学历等方面进行评分：</w:t>
      </w:r>
    </w:p>
    <w:p w14:paraId="1EE4FA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人员配备合理，专业性强，经验丰富，能针对性满足项目需求，计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分；</w:t>
      </w:r>
    </w:p>
    <w:p w14:paraId="05DA3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right="0"/>
        <w:jc w:val="left"/>
        <w:textAlignment w:val="auto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人员配备基本合理，具有一定工作经验，基本满足项目需要，计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分；</w:t>
      </w:r>
    </w:p>
    <w:p w14:paraId="39268EE1">
      <w:pPr>
        <w:pStyle w:val="4"/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 w:bidi="ar-SA"/>
        </w:rPr>
        <w:t>人员配置方案一般，员工经验缺乏，计1分；</w:t>
      </w:r>
    </w:p>
    <w:p w14:paraId="0654FD22">
      <w:pPr>
        <w:pStyle w:val="4"/>
        <w:adjustRightInd w:val="0"/>
        <w:snapToGrid w:val="0"/>
        <w:spacing w:line="360" w:lineRule="auto"/>
        <w:jc w:val="left"/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未提供不得分。</w:t>
      </w:r>
    </w:p>
    <w:p w14:paraId="652BB6A5">
      <w:pPr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u w:val="none"/>
        </w:rPr>
      </w:pP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评审依据：提供身份证和相应专业注册证书，评审时以供应商提供加盖公章的证书复印件为准，未提供以上资料的相应人员不予认定和赋分。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0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2025-11-21T08:44:15Z</dcterms:created>
  <dc:creator>Administrator</dc:creator>
  <cp:lastModifiedBy>M</cp:lastModifiedBy>
  <dcterms:modified xsi:type="dcterms:W3CDTF">2025-11-21T08:45:23Z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5730EF2F488E49EB834177D6B80192B5_12</vt:lpwstr>
  </property>
</Properties>
</file>