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版本号：ZX2025-11-2220251121001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文物保护项目资金预算评审项目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ZX2025-11-22</w:t>
      </w:r>
      <w:r>
        <w:br/>
      </w:r>
      <w:r>
        <w:br/>
      </w:r>
      <w:r>
        <w:br/>
      </w:r>
    </w:p>
    <w:p>
      <w:pPr>
        <w:pStyle w:val="null3"/>
        <w:jc w:val="center"/>
        <w:outlineLvl w:val="2"/>
      </w:pPr>
      <w:r>
        <w:rPr>
          <w:rFonts w:ascii="仿宋_GB2312" w:hAnsi="仿宋_GB2312" w:cs="仿宋_GB2312" w:eastAsia="仿宋_GB2312"/>
          <w:sz w:val="28"/>
          <w:b/>
        </w:rPr>
        <w:t>陕西省文物局机关</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陕西省文物局机关</w:t>
      </w:r>
      <w:r>
        <w:rPr>
          <w:rFonts w:ascii="仿宋_GB2312" w:hAnsi="仿宋_GB2312" w:cs="仿宋_GB2312" w:eastAsia="仿宋_GB2312"/>
        </w:rPr>
        <w:t>委托，拟对</w:t>
      </w:r>
      <w:r>
        <w:rPr>
          <w:rFonts w:ascii="仿宋_GB2312" w:hAnsi="仿宋_GB2312" w:cs="仿宋_GB2312" w:eastAsia="仿宋_GB2312"/>
        </w:rPr>
        <w:t>文物保护项目资金预算评审项目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ZX2025-11-22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文物保护项目资金预算评审项目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本项目为陕西省文物局文物保护项目资金预算评审项目，1项，共分为4个采购包，具体内容详见采购文件第三章。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采购包1（文物保护项目资金初审）：属于专门面向中小企业采购。</w:t>
      </w:r>
    </w:p>
    <w:p>
      <w:pPr>
        <w:pStyle w:val="null3"/>
      </w:pPr>
      <w:r>
        <w:rPr>
          <w:rFonts w:ascii="仿宋_GB2312" w:hAnsi="仿宋_GB2312" w:cs="仿宋_GB2312" w:eastAsia="仿宋_GB2312"/>
        </w:rPr>
        <w:t>采购包2（国家专项预算评审终审）：属于专门面向中小企业采购。</w:t>
      </w:r>
    </w:p>
    <w:p>
      <w:pPr>
        <w:pStyle w:val="null3"/>
      </w:pPr>
      <w:r>
        <w:rPr>
          <w:rFonts w:ascii="仿宋_GB2312" w:hAnsi="仿宋_GB2312" w:cs="仿宋_GB2312" w:eastAsia="仿宋_GB2312"/>
        </w:rPr>
        <w:t>采购包3（省级专项预算评审终审）：属于专门面向中小企业采购。</w:t>
      </w:r>
    </w:p>
    <w:p>
      <w:pPr>
        <w:pStyle w:val="null3"/>
      </w:pPr>
      <w:r>
        <w:rPr>
          <w:rFonts w:ascii="仿宋_GB2312" w:hAnsi="仿宋_GB2312" w:cs="仿宋_GB2312" w:eastAsia="仿宋_GB2312"/>
        </w:rPr>
        <w:t>采购包4（免费开放专项预算评审终审）：属于专门面向中小企业采购。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1、法定代表人授权委托书：法定代表人参加磋商的，须提供法定代表人身份证；法定代表人授权本单位他人参加磋商的，须提供法定代表人授权委托书。</w:t>
      </w:r>
    </w:p>
    <w:p>
      <w:pPr>
        <w:pStyle w:val="null3"/>
      </w:pPr>
      <w:r>
        <w:rPr>
          <w:rFonts w:ascii="仿宋_GB2312" w:hAnsi="仿宋_GB2312" w:cs="仿宋_GB2312" w:eastAsia="仿宋_GB2312"/>
        </w:rPr>
        <w:t>2、不接受联合体磋商，不允许分包：本项目不接受联合体磋商，不允许分包。供应商应提供《非联合体不分包投标声明》。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1、法定代表人授权委托书：法定代表人参加磋商的，须提供法定代表人身份证；法定代表人授权本单位他人参加磋商的，须提供法定代表人授权委托书。</w:t>
      </w:r>
    </w:p>
    <w:p>
      <w:pPr>
        <w:pStyle w:val="null3"/>
      </w:pPr>
      <w:r>
        <w:rPr>
          <w:rFonts w:ascii="仿宋_GB2312" w:hAnsi="仿宋_GB2312" w:cs="仿宋_GB2312" w:eastAsia="仿宋_GB2312"/>
        </w:rPr>
        <w:t>2、不接受联合体磋商，不允许分包：本项目不接受联合体磋商，不允许分包。供应商应提供《非联合体不分包投标声明》。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1、法定代表人授权委托书：法定代表人参加磋商的，须提供法定代表人身份证；法定代表人授权本单位他人参加磋商的，须提供法定代表人授权委托书。</w:t>
      </w:r>
    </w:p>
    <w:p>
      <w:pPr>
        <w:pStyle w:val="null3"/>
      </w:pPr>
      <w:r>
        <w:rPr>
          <w:rFonts w:ascii="仿宋_GB2312" w:hAnsi="仿宋_GB2312" w:cs="仿宋_GB2312" w:eastAsia="仿宋_GB2312"/>
        </w:rPr>
        <w:t>2、不接受联合体磋商，不允许分包：本项目不接受联合体磋商，不允许分包。供应商应提供《非联合体不分包投标声明》。</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1、法定代表人授权委托书：法定代表人参加磋商的，须提供法定代表人身份证；法定代表人授权本单位他人参加磋商的，须提供法定代表人授权委托书。</w:t>
      </w:r>
    </w:p>
    <w:p>
      <w:pPr>
        <w:pStyle w:val="null3"/>
      </w:pPr>
      <w:r>
        <w:rPr>
          <w:rFonts w:ascii="仿宋_GB2312" w:hAnsi="仿宋_GB2312" w:cs="仿宋_GB2312" w:eastAsia="仿宋_GB2312"/>
        </w:rPr>
        <w:t>2、不接受联合体磋商，不允许分包：本项目不接受联合体磋商，不允许分包。供应商应提供《非联合体不分包投标声明》。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陕西省文物局机关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西安市雁塔区雁塔西路193号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029-85360115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胡怡洁 马演 王宇轩 曹婷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采购包1：290,000.00元</w:t>
            </w:r>
          </w:p>
          <w:p>
            <w:pPr>
              <w:pStyle w:val="null3"/>
            </w:pPr>
            <w:r>
              <w:rPr>
                <w:rFonts w:ascii="仿宋_GB2312" w:hAnsi="仿宋_GB2312" w:cs="仿宋_GB2312" w:eastAsia="仿宋_GB2312"/>
              </w:rPr>
              <w:t>采购包2：175,000.00元</w:t>
            </w:r>
          </w:p>
          <w:p>
            <w:pPr>
              <w:pStyle w:val="null3"/>
            </w:pPr>
            <w:r>
              <w:rPr>
                <w:rFonts w:ascii="仿宋_GB2312" w:hAnsi="仿宋_GB2312" w:cs="仿宋_GB2312" w:eastAsia="仿宋_GB2312"/>
              </w:rPr>
              <w:t>采购包3：175,000.00元</w:t>
            </w:r>
          </w:p>
          <w:p>
            <w:pPr>
              <w:pStyle w:val="null3"/>
            </w:pPr>
            <w:r>
              <w:rPr>
                <w:rFonts w:ascii="仿宋_GB2312" w:hAnsi="仿宋_GB2312" w:cs="仿宋_GB2312" w:eastAsia="仿宋_GB2312"/>
              </w:rPr>
              <w:t>采购包4：160,000.00元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采购包1保证金金额：5,511.22元</w:t>
            </w:r>
          </w:p>
          <w:p>
            <w:pPr>
              <w:pStyle w:val="null3"/>
            </w:pPr>
            <w:r>
              <w:rPr>
                <w:rFonts w:ascii="仿宋_GB2312" w:hAnsi="仿宋_GB2312" w:cs="仿宋_GB2312" w:eastAsia="仿宋_GB2312"/>
              </w:rPr>
              <w:t>采购包2保证金金额：3,211.22元</w:t>
            </w:r>
          </w:p>
          <w:p>
            <w:pPr>
              <w:pStyle w:val="null3"/>
            </w:pPr>
            <w:r>
              <w:rPr>
                <w:rFonts w:ascii="仿宋_GB2312" w:hAnsi="仿宋_GB2312" w:cs="仿宋_GB2312" w:eastAsia="仿宋_GB2312"/>
              </w:rPr>
              <w:t>采购包3保证金金额：3,311.22元</w:t>
            </w:r>
          </w:p>
          <w:p>
            <w:pPr>
              <w:pStyle w:val="null3"/>
            </w:pPr>
            <w:r>
              <w:rPr>
                <w:rFonts w:ascii="仿宋_GB2312" w:hAnsi="仿宋_GB2312" w:cs="仿宋_GB2312" w:eastAsia="仿宋_GB2312"/>
              </w:rPr>
              <w:t>采购包4保证金金额：3,011.22元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说明：按合同约定</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说明：按合同约定</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说明：按合同约定</w:t>
            </w:r>
          </w:p>
          <w:p>
            <w:pPr>
              <w:pStyle w:val="null3"/>
            </w:pPr>
            <w:r>
              <w:rPr>
                <w:rFonts w:ascii="仿宋_GB2312" w:hAnsi="仿宋_GB2312" w:cs="仿宋_GB2312" w:eastAsia="仿宋_GB2312"/>
              </w:rPr>
              <w:t>采购包4：缴纳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说明：按合同约定</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代理服务费收费标准：参照国家计委计价格[2002]1980号及发改办价格[2003]857号通知规定计取，由成交供应商支付代理服务费。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陕西省文物局机关</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陕西省文物局机关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陕西省文物局机关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1、交付的服务必须等同或优于本项目采购文件“服务内容及要求”所述的标准。若乙方在其响应文件中承诺的技术标准优于本项目采购文件“服务内容及要求”所述标准的，按响应的承诺执行。 2 、中标（成交）供应商完成并交付的工作成果需经采购人验收合格，则视为接受。如果在验收时采购人表明不接受中标（成交）供应商提交的工作成果并明示不接受的原因，中标供应商应当采取合理之措施进行修改，以达到合同规定的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1、交付的服务必须等同或优于本项目采购文件“服务内容及要求”所述的标准。若乙方在其响应文件中承诺的技术标准优于本项目采购文件“服务内容及要求”所述标准的，按响应的承诺执行。 2 、中标（成交）供应商完成并交付的工作成果需经采购人验收合格，则视为接受。如果在验收时采购人表明不接受中标（成交）供应商提交的工作成果并明示不接受的原因，中标供应商应当采取合理之措施进行修改，以达到合同规定的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1、交付的服务必须等同或优于本项目采购文件“服务内容及要求”所述的标准。若乙方在其响应文件中承诺的技术标准优于本项目采购文件“服务内容及要求”所述标准的，按响应的承诺执行。 2 、中标（成交）供应商完成并交付的工作成果需经采购人验收合格，则视为接受。如果在验收时采购人表明不接受中标（成交）供应商提交的工作成果并明示不接受的原因，中标供应商应当采取合理之措施进行修改，以达到合同规定的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1、交付的服务必须等同或优于本项目采购文件“服务内容及要求”所述的标准。若乙方在其响应文件中承诺的技术标准优于本项目采购文件“服务内容及要求”所述标准的，按响应的承诺执行。 2 、中标（成交）供应商完成并交付的工作成果需经采购人验收合格，则视为接受。如果在验收时采购人表明不接受中标（成交）供应商提交的工作成果并明示不接受的原因，中标供应商应当采取合理之措施进行修改，以达到合同规定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联系人：马演 胡怡洁</w:t>
      </w:r>
    </w:p>
    <w:p>
      <w:pPr>
        <w:pStyle w:val="null3"/>
      </w:pPr>
      <w:r>
        <w:rPr>
          <w:rFonts w:ascii="仿宋_GB2312" w:hAnsi="仿宋_GB2312" w:cs="仿宋_GB2312" w:eastAsia="仿宋_GB2312"/>
        </w:rPr>
        <w:t>联系电话：029-88110800转8030（453963218@qq.com）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确保财政预算资金规范管理使用，进一步加强资金预算审核工作，提高资金使用效益，《国家文物保护专项资金管理办法》中要求项目预算评审应当委托第三方机构或专家组，根据文物行政主管部门批准的项目保护方案和相关技术标准开展工作。 陕西省文物局拟组织有文物保护工程管理及预算绩效评审经验的单位进行文保项目预算评审的初审工作。包括国家专项资金和省级专项资金、免费开放补助资金，对陕西省文物局提供的各类型文物保护项目中资金预算进行审核，主要审核项目预算是否符合项目批复及相关资金管理办法的要求，并对项目绩效目标进行审核，最终提交由专家汇签的审核评审意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290,000.00</w:t>
      </w:r>
    </w:p>
    <w:p>
      <w:pPr>
        <w:pStyle w:val="null3"/>
      </w:pPr>
      <w:r>
        <w:rPr>
          <w:rFonts w:ascii="仿宋_GB2312" w:hAnsi="仿宋_GB2312" w:cs="仿宋_GB2312" w:eastAsia="仿宋_GB2312"/>
        </w:rPr>
        <w:t>采购包最高限价（元）: 290,000.00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文物保护项目资金初审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175,000.00</w:t>
      </w:r>
    </w:p>
    <w:p>
      <w:pPr>
        <w:pStyle w:val="null3"/>
      </w:pPr>
      <w:r>
        <w:rPr>
          <w:rFonts w:ascii="仿宋_GB2312" w:hAnsi="仿宋_GB2312" w:cs="仿宋_GB2312" w:eastAsia="仿宋_GB2312"/>
        </w:rPr>
        <w:t>采购包最高限价（元）: 175,000.00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国家专项预算评审终审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175,000.00</w:t>
      </w:r>
    </w:p>
    <w:p>
      <w:pPr>
        <w:pStyle w:val="null3"/>
      </w:pPr>
      <w:r>
        <w:rPr>
          <w:rFonts w:ascii="仿宋_GB2312" w:hAnsi="仿宋_GB2312" w:cs="仿宋_GB2312" w:eastAsia="仿宋_GB2312"/>
        </w:rPr>
        <w:t>采购包最高限价（元）: 175,000.00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省级专项预算评审终审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160,000.00</w:t>
      </w:r>
    </w:p>
    <w:p>
      <w:pPr>
        <w:pStyle w:val="null3"/>
      </w:pPr>
      <w:r>
        <w:rPr>
          <w:rFonts w:ascii="仿宋_GB2312" w:hAnsi="仿宋_GB2312" w:cs="仿宋_GB2312" w:eastAsia="仿宋_GB2312"/>
        </w:rPr>
        <w:t>采购包最高限价（元）: 160,000.00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免费开放专项预算评审终审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标的名称：文物保护项目资金初审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一、项目工作流程</w:t>
            </w:r>
          </w:p>
          <w:p>
            <w:pPr>
              <w:pStyle w:val="null3"/>
              <w:ind w:firstLine="480"/>
            </w:pPr>
            <w:r>
              <w:rPr>
                <w:rFonts w:ascii="仿宋_GB2312" w:hAnsi="仿宋_GB2312" w:cs="仿宋_GB2312" w:eastAsia="仿宋_GB2312"/>
                <w:sz w:val="24"/>
              </w:rPr>
              <w:t>按照陕西省财政厅要求需对第三方机构进行政府采购，拟计划将文物保护项目专项资金预算评审工作分为文保项目资金初审及资金终审两部分工作。文物保护项目专项资金评审工作</w:t>
            </w:r>
            <w:r>
              <w:rPr>
                <w:rFonts w:ascii="仿宋_GB2312" w:hAnsi="仿宋_GB2312" w:cs="仿宋_GB2312" w:eastAsia="仿宋_GB2312"/>
                <w:sz w:val="24"/>
              </w:rPr>
              <w:t>初审</w:t>
            </w:r>
            <w:r>
              <w:rPr>
                <w:rFonts w:ascii="仿宋_GB2312" w:hAnsi="仿宋_GB2312" w:cs="仿宋_GB2312" w:eastAsia="仿宋_GB2312"/>
                <w:sz w:val="24"/>
              </w:rPr>
              <w:t>流程</w:t>
            </w:r>
            <w:r>
              <w:rPr>
                <w:rFonts w:ascii="仿宋_GB2312" w:hAnsi="仿宋_GB2312" w:cs="仿宋_GB2312" w:eastAsia="仿宋_GB2312"/>
                <w:sz w:val="24"/>
              </w:rPr>
              <w:t>如下：</w:t>
            </w:r>
          </w:p>
          <w:p>
            <w:pPr>
              <w:pStyle w:val="null3"/>
              <w:ind w:firstLine="480"/>
            </w:pPr>
            <w:r>
              <w:rPr>
                <w:rFonts w:ascii="仿宋_GB2312" w:hAnsi="仿宋_GB2312" w:cs="仿宋_GB2312" w:eastAsia="仿宋_GB2312"/>
                <w:sz w:val="24"/>
              </w:rPr>
              <w:t>1.资金评审流程</w:t>
            </w:r>
          </w:p>
          <w:p>
            <w:pPr>
              <w:pStyle w:val="null3"/>
              <w:ind w:firstLine="480"/>
            </w:pPr>
            <w:r>
              <w:rPr>
                <w:rFonts w:ascii="仿宋_GB2312" w:hAnsi="仿宋_GB2312" w:cs="仿宋_GB2312" w:eastAsia="仿宋_GB2312"/>
                <w:sz w:val="24"/>
              </w:rPr>
              <w:t>组建工作小组</w:t>
            </w:r>
            <w:r>
              <w:rPr>
                <w:rFonts w:ascii="仿宋_GB2312" w:hAnsi="仿宋_GB2312" w:cs="仿宋_GB2312" w:eastAsia="仿宋_GB2312"/>
                <w:sz w:val="24"/>
              </w:rPr>
              <w:t>——按照文物保护工程类别，组建工作小组，确定项目评审专家组。</w:t>
            </w:r>
          </w:p>
          <w:p>
            <w:pPr>
              <w:pStyle w:val="null3"/>
              <w:ind w:firstLine="480"/>
            </w:pPr>
            <w:r>
              <w:rPr>
                <w:rFonts w:ascii="仿宋_GB2312" w:hAnsi="仿宋_GB2312" w:cs="仿宋_GB2312" w:eastAsia="仿宋_GB2312"/>
                <w:sz w:val="24"/>
              </w:rPr>
              <w:t>项目登记</w:t>
            </w:r>
            <w:r>
              <w:rPr>
                <w:rFonts w:ascii="仿宋_GB2312" w:hAnsi="仿宋_GB2312" w:cs="仿宋_GB2312" w:eastAsia="仿宋_GB2312"/>
                <w:sz w:val="24"/>
              </w:rPr>
              <w:t>——接收项目材料，如实记录评估项目名称、编号、接收日期、项目类别、项目来源、编制单位、项目材料清单等信息。</w:t>
            </w:r>
          </w:p>
          <w:p>
            <w:pPr>
              <w:pStyle w:val="null3"/>
              <w:ind w:firstLine="480"/>
            </w:pPr>
            <w:r>
              <w:rPr>
                <w:rFonts w:ascii="仿宋_GB2312" w:hAnsi="仿宋_GB2312" w:cs="仿宋_GB2312" w:eastAsia="仿宋_GB2312"/>
                <w:sz w:val="24"/>
              </w:rPr>
              <w:t>形式审核</w:t>
            </w:r>
            <w:r>
              <w:rPr>
                <w:rFonts w:ascii="仿宋_GB2312" w:hAnsi="仿宋_GB2312" w:cs="仿宋_GB2312" w:eastAsia="仿宋_GB2312"/>
                <w:sz w:val="24"/>
              </w:rPr>
              <w:t>——项目登记后由工作小组对该项目进行初审。初审内容包括：项目资料及签章齐全，格式规范，内容完整；相关立项文件、批复文件、方案文件扫描，预算提供可供审核的软件版格式及可供查阅的文件格式。项目通过初审后进入专家审核环节。</w:t>
            </w:r>
          </w:p>
          <w:p>
            <w:pPr>
              <w:pStyle w:val="null3"/>
              <w:ind w:firstLine="480"/>
            </w:pPr>
            <w:r>
              <w:rPr>
                <w:rFonts w:ascii="仿宋_GB2312" w:hAnsi="仿宋_GB2312" w:cs="仿宋_GB2312" w:eastAsia="仿宋_GB2312"/>
                <w:sz w:val="24"/>
              </w:rPr>
              <w:t>专家评审</w:t>
            </w:r>
            <w:r>
              <w:rPr>
                <w:rFonts w:ascii="仿宋_GB2312" w:hAnsi="仿宋_GB2312" w:cs="仿宋_GB2312" w:eastAsia="仿宋_GB2312"/>
                <w:sz w:val="24"/>
              </w:rPr>
              <w:t>——专家评审包括专家函（网）审、现场评审和会审3种方式。一般采取专家函（网）审和会审方式进行评审，遇特殊项目采取现场评审方式。专家根据评审情况出具评估意见并签字。根据项目性质和内容，选择相关专业匹配的专家组进行评审，同时兼顾跨学科、跨专业的一些特殊性要求。</w:t>
            </w:r>
          </w:p>
          <w:p>
            <w:pPr>
              <w:pStyle w:val="null3"/>
              <w:ind w:firstLine="480"/>
            </w:pPr>
            <w:r>
              <w:rPr>
                <w:rFonts w:ascii="仿宋_GB2312" w:hAnsi="仿宋_GB2312" w:cs="仿宋_GB2312" w:eastAsia="仿宋_GB2312"/>
                <w:sz w:val="24"/>
              </w:rPr>
              <w:t>综合评估并出具初审意见</w:t>
            </w:r>
            <w:r>
              <w:rPr>
                <w:rFonts w:ascii="仿宋_GB2312" w:hAnsi="仿宋_GB2312" w:cs="仿宋_GB2312" w:eastAsia="仿宋_GB2312"/>
                <w:sz w:val="24"/>
              </w:rPr>
              <w:t>——根据文物保护法律、法规和规范要求，参考专家组意见，结合对评审内容的分析评估，完成评估意见。</w:t>
            </w:r>
          </w:p>
          <w:p>
            <w:pPr>
              <w:pStyle w:val="null3"/>
            </w:pPr>
            <w:r>
              <w:rPr>
                <w:rFonts w:ascii="仿宋_GB2312" w:hAnsi="仿宋_GB2312" w:cs="仿宋_GB2312" w:eastAsia="仿宋_GB2312"/>
                <w:sz w:val="24"/>
                <w:b/>
              </w:rPr>
              <w:t>二、</w:t>
            </w:r>
            <w:r>
              <w:rPr>
                <w:rFonts w:ascii="仿宋_GB2312" w:hAnsi="仿宋_GB2312" w:cs="仿宋_GB2312" w:eastAsia="仿宋_GB2312"/>
                <w:sz w:val="24"/>
                <w:b/>
              </w:rPr>
              <w:t>成果文件</w:t>
            </w:r>
            <w:r>
              <w:rPr>
                <w:rFonts w:ascii="仿宋_GB2312" w:hAnsi="仿宋_GB2312" w:cs="仿宋_GB2312" w:eastAsia="仿宋_GB2312"/>
                <w:sz w:val="24"/>
                <w:b/>
              </w:rPr>
              <w:t>要求</w:t>
            </w:r>
          </w:p>
          <w:p>
            <w:pPr>
              <w:pStyle w:val="null3"/>
              <w:ind w:firstLine="480"/>
            </w:pPr>
            <w:r>
              <w:rPr>
                <w:rFonts w:ascii="仿宋_GB2312" w:hAnsi="仿宋_GB2312" w:cs="仿宋_GB2312" w:eastAsia="仿宋_GB2312"/>
                <w:sz w:val="24"/>
              </w:rPr>
              <w:t>项目评审意见，包括电子版</w:t>
            </w:r>
            <w:r>
              <w:rPr>
                <w:rFonts w:ascii="仿宋_GB2312" w:hAnsi="仿宋_GB2312" w:cs="仿宋_GB2312" w:eastAsia="仿宋_GB2312"/>
                <w:sz w:val="24"/>
              </w:rPr>
              <w:t>1套、纸质成果</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保密</w:t>
            </w:r>
            <w:r>
              <w:rPr>
                <w:rFonts w:ascii="仿宋_GB2312" w:hAnsi="仿宋_GB2312" w:cs="仿宋_GB2312" w:eastAsia="仿宋_GB2312"/>
                <w:sz w:val="24"/>
                <w:b/>
              </w:rPr>
              <w:t>要求</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成交后，双方均应保护对方的知识产权，未经对方同意，任何一方均不得对对方的资料及文件擅自修改、复制或向第三人转让或用于本项目外的项目。如发生以上情况，泄密方承担一切由此引起的后果并承担赔偿责任。</w:t>
            </w:r>
          </w:p>
          <w:p>
            <w:pPr>
              <w:pStyle w:val="null3"/>
              <w:ind w:firstLine="480"/>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本项目兼投不兼中，供应商可投多个包但最多只能中一个包。评审按照“第1、2、3、4包”顺序进行评审，如</w:t>
            </w:r>
            <w:r>
              <w:rPr>
                <w:rFonts w:ascii="仿宋_GB2312" w:hAnsi="仿宋_GB2312" w:cs="仿宋_GB2312" w:eastAsia="仿宋_GB2312"/>
                <w:sz w:val="24"/>
              </w:rPr>
              <w:t>供应商</w:t>
            </w:r>
            <w:r>
              <w:rPr>
                <w:rFonts w:ascii="仿宋_GB2312" w:hAnsi="仿宋_GB2312" w:cs="仿宋_GB2312" w:eastAsia="仿宋_GB2312"/>
                <w:sz w:val="24"/>
              </w:rPr>
              <w:t>已经被推荐为前述包第一成交候选人，可参与后续其他采购包评审，但不再被推荐为成交候选人。</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标的名称：国家专项预算评审终审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一、项目工作流程</w:t>
            </w:r>
          </w:p>
          <w:p>
            <w:pPr>
              <w:pStyle w:val="null3"/>
              <w:ind w:firstLine="480"/>
            </w:pPr>
            <w:r>
              <w:rPr>
                <w:rFonts w:ascii="仿宋_GB2312" w:hAnsi="仿宋_GB2312" w:cs="仿宋_GB2312" w:eastAsia="仿宋_GB2312"/>
                <w:sz w:val="24"/>
              </w:rPr>
              <w:t>按照陕西省财政厅要求需对第三方机构进行政府采购，拟计划将文物保护项目专项资金预算评审工作分为文保项目资金初审及资金终审两部分工作。文物保护项目专项资金评审</w:t>
            </w:r>
            <w:r>
              <w:rPr>
                <w:rFonts w:ascii="仿宋_GB2312" w:hAnsi="仿宋_GB2312" w:cs="仿宋_GB2312" w:eastAsia="仿宋_GB2312"/>
                <w:sz w:val="24"/>
              </w:rPr>
              <w:t>终审</w:t>
            </w:r>
            <w:r>
              <w:rPr>
                <w:rFonts w:ascii="仿宋_GB2312" w:hAnsi="仿宋_GB2312" w:cs="仿宋_GB2312" w:eastAsia="仿宋_GB2312"/>
                <w:sz w:val="24"/>
              </w:rPr>
              <w:t>工作流程如下：</w:t>
            </w:r>
          </w:p>
          <w:p>
            <w:pPr>
              <w:pStyle w:val="null3"/>
            </w:pPr>
            <w:r>
              <w:rPr>
                <w:rFonts w:ascii="仿宋_GB2312" w:hAnsi="仿宋_GB2312" w:cs="仿宋_GB2312" w:eastAsia="仿宋_GB2312"/>
                <w:sz w:val="24"/>
              </w:rPr>
              <w:t>1.</w:t>
            </w:r>
            <w:r>
              <w:rPr>
                <w:rFonts w:ascii="仿宋_GB2312" w:hAnsi="仿宋_GB2312" w:cs="仿宋_GB2312" w:eastAsia="仿宋_GB2312"/>
                <w:sz w:val="24"/>
              </w:rPr>
              <w:t>组建审核小组</w:t>
            </w:r>
            <w:r>
              <w:rPr>
                <w:rFonts w:ascii="仿宋_GB2312" w:hAnsi="仿宋_GB2312" w:cs="仿宋_GB2312" w:eastAsia="仿宋_GB2312"/>
                <w:sz w:val="24"/>
              </w:rPr>
              <w:t>——在初步了解工程概况的情况下，明确审核目的、范围、对象及双方的责任，在此基础上制定审核方案，组建审核小组，确定项目负责人及审核人员。</w:t>
            </w:r>
          </w:p>
          <w:p>
            <w:pPr>
              <w:pStyle w:val="null3"/>
            </w:pPr>
            <w:r>
              <w:rPr>
                <w:rFonts w:ascii="仿宋_GB2312" w:hAnsi="仿宋_GB2312" w:cs="仿宋_GB2312" w:eastAsia="仿宋_GB2312"/>
                <w:sz w:val="24"/>
              </w:rPr>
              <w:t>2.</w:t>
            </w:r>
            <w:r>
              <w:rPr>
                <w:rFonts w:ascii="仿宋_GB2312" w:hAnsi="仿宋_GB2312" w:cs="仿宋_GB2312" w:eastAsia="仿宋_GB2312"/>
                <w:sz w:val="24"/>
              </w:rPr>
              <w:t>收集资料</w:t>
            </w:r>
            <w:r>
              <w:rPr>
                <w:rFonts w:ascii="仿宋_GB2312" w:hAnsi="仿宋_GB2312" w:cs="仿宋_GB2312" w:eastAsia="仿宋_GB2312"/>
                <w:sz w:val="24"/>
              </w:rPr>
              <w:t>——收集、整理并熟悉提供的与项目有关的所有资料，以及与本工程审核有关的法律文件等。</w:t>
            </w:r>
          </w:p>
          <w:p>
            <w:pPr>
              <w:pStyle w:val="null3"/>
            </w:pPr>
            <w:r>
              <w:rPr>
                <w:rFonts w:ascii="仿宋_GB2312" w:hAnsi="仿宋_GB2312" w:cs="仿宋_GB2312" w:eastAsia="仿宋_GB2312"/>
                <w:sz w:val="24"/>
              </w:rPr>
              <w:t>3.</w:t>
            </w:r>
            <w:r>
              <w:rPr>
                <w:rFonts w:ascii="仿宋_GB2312" w:hAnsi="仿宋_GB2312" w:cs="仿宋_GB2312" w:eastAsia="仿宋_GB2312"/>
                <w:sz w:val="24"/>
              </w:rPr>
              <w:t>核实资料</w:t>
            </w:r>
            <w:r>
              <w:rPr>
                <w:rFonts w:ascii="仿宋_GB2312" w:hAnsi="仿宋_GB2312" w:cs="仿宋_GB2312" w:eastAsia="仿宋_GB2312"/>
                <w:sz w:val="24"/>
              </w:rPr>
              <w:t>——了解工程概况、设计方案，复核图纸、资料与概算的相符性，并对图纸不明确的地方或缺少的资料内容整理成问题清单向资金申请单位提出；</w:t>
            </w:r>
          </w:p>
          <w:p>
            <w:pPr>
              <w:pStyle w:val="null3"/>
            </w:pPr>
            <w:r>
              <w:rPr>
                <w:rFonts w:ascii="仿宋_GB2312" w:hAnsi="仿宋_GB2312" w:cs="仿宋_GB2312" w:eastAsia="仿宋_GB2312"/>
                <w:sz w:val="24"/>
              </w:rPr>
              <w:t>4.</w:t>
            </w:r>
            <w:r>
              <w:rPr>
                <w:rFonts w:ascii="仿宋_GB2312" w:hAnsi="仿宋_GB2312" w:cs="仿宋_GB2312" w:eastAsia="仿宋_GB2312"/>
                <w:sz w:val="24"/>
              </w:rPr>
              <w:t>初步审核</w:t>
            </w:r>
            <w:r>
              <w:rPr>
                <w:rFonts w:ascii="仿宋_GB2312" w:hAnsi="仿宋_GB2312" w:cs="仿宋_GB2312" w:eastAsia="仿宋_GB2312"/>
                <w:sz w:val="24"/>
              </w:rPr>
              <w:t>——按照国家相关规范进行各清单项工程量计算审核，结合文物保护工程相关规范及施工图，并参考初审意见，对预算书中各清单子目套取的合理性、材料价格的选用及分部分项工程费、措施项目费、其他项目费及费率选用等相关内容进行审核。</w:t>
            </w:r>
          </w:p>
          <w:p>
            <w:pPr>
              <w:pStyle w:val="null3"/>
            </w:pPr>
            <w:r>
              <w:rPr>
                <w:rFonts w:ascii="仿宋_GB2312" w:hAnsi="仿宋_GB2312" w:cs="仿宋_GB2312" w:eastAsia="仿宋_GB2312"/>
                <w:sz w:val="24"/>
              </w:rPr>
              <w:t>5.</w:t>
            </w:r>
            <w:r>
              <w:rPr>
                <w:rFonts w:ascii="仿宋_GB2312" w:hAnsi="仿宋_GB2312" w:cs="仿宋_GB2312" w:eastAsia="仿宋_GB2312"/>
                <w:sz w:val="24"/>
              </w:rPr>
              <w:t>内部复核</w:t>
            </w:r>
            <w:r>
              <w:rPr>
                <w:rFonts w:ascii="仿宋_GB2312" w:hAnsi="仿宋_GB2312" w:cs="仿宋_GB2312" w:eastAsia="仿宋_GB2312"/>
                <w:sz w:val="24"/>
              </w:rPr>
              <w:t>——全面审核完成后，履行内部三级复核程序，形成初步审核结果；</w:t>
            </w:r>
          </w:p>
          <w:p>
            <w:pPr>
              <w:pStyle w:val="null3"/>
            </w:pPr>
            <w:r>
              <w:rPr>
                <w:rFonts w:ascii="仿宋_GB2312" w:hAnsi="仿宋_GB2312" w:cs="仿宋_GB2312" w:eastAsia="仿宋_GB2312"/>
                <w:sz w:val="24"/>
              </w:rPr>
              <w:t>6.</w:t>
            </w:r>
            <w:r>
              <w:rPr>
                <w:rFonts w:ascii="仿宋_GB2312" w:hAnsi="仿宋_GB2312" w:cs="仿宋_GB2312" w:eastAsia="仿宋_GB2312"/>
                <w:sz w:val="24"/>
              </w:rPr>
              <w:t>初步结果</w:t>
            </w:r>
            <w:r>
              <w:rPr>
                <w:rFonts w:ascii="仿宋_GB2312" w:hAnsi="仿宋_GB2312" w:cs="仿宋_GB2312" w:eastAsia="仿宋_GB2312"/>
                <w:sz w:val="24"/>
              </w:rPr>
              <w:t>——出具初步审核结果后，与各业务处室沟通，听取业务处室提出的建议，对初步审核结果进行调整；</w:t>
            </w:r>
          </w:p>
          <w:p>
            <w:pPr>
              <w:pStyle w:val="null3"/>
            </w:pPr>
            <w:r>
              <w:rPr>
                <w:rFonts w:ascii="仿宋_GB2312" w:hAnsi="仿宋_GB2312" w:cs="仿宋_GB2312" w:eastAsia="仿宋_GB2312"/>
                <w:sz w:val="24"/>
              </w:rPr>
              <w:t>7.</w:t>
            </w:r>
            <w:r>
              <w:rPr>
                <w:rFonts w:ascii="仿宋_GB2312" w:hAnsi="仿宋_GB2312" w:cs="仿宋_GB2312" w:eastAsia="仿宋_GB2312"/>
                <w:sz w:val="24"/>
              </w:rPr>
              <w:t>审计报告</w:t>
            </w:r>
            <w:r>
              <w:rPr>
                <w:rFonts w:ascii="仿宋_GB2312" w:hAnsi="仿宋_GB2312" w:cs="仿宋_GB2312" w:eastAsia="仿宋_GB2312"/>
                <w:sz w:val="24"/>
              </w:rPr>
              <w:t>——对调整后的结果无异议后，出具正式的审核报告。</w:t>
            </w:r>
          </w:p>
          <w:p>
            <w:pPr>
              <w:pStyle w:val="null3"/>
            </w:pPr>
            <w:r>
              <w:rPr>
                <w:rFonts w:ascii="仿宋_GB2312" w:hAnsi="仿宋_GB2312" w:cs="仿宋_GB2312" w:eastAsia="仿宋_GB2312"/>
                <w:sz w:val="24"/>
                <w:b/>
              </w:rPr>
              <w:t>二、</w:t>
            </w:r>
            <w:r>
              <w:rPr>
                <w:rFonts w:ascii="仿宋_GB2312" w:hAnsi="仿宋_GB2312" w:cs="仿宋_GB2312" w:eastAsia="仿宋_GB2312"/>
                <w:sz w:val="24"/>
                <w:b/>
              </w:rPr>
              <w:t>成果文件</w:t>
            </w:r>
            <w:r>
              <w:rPr>
                <w:rFonts w:ascii="仿宋_GB2312" w:hAnsi="仿宋_GB2312" w:cs="仿宋_GB2312" w:eastAsia="仿宋_GB2312"/>
                <w:sz w:val="24"/>
                <w:b/>
              </w:rPr>
              <w:t>要求</w:t>
            </w:r>
          </w:p>
          <w:p>
            <w:pPr>
              <w:pStyle w:val="null3"/>
              <w:ind w:firstLine="480"/>
            </w:pPr>
            <w:r>
              <w:rPr>
                <w:rFonts w:ascii="仿宋_GB2312" w:hAnsi="仿宋_GB2312" w:cs="仿宋_GB2312" w:eastAsia="仿宋_GB2312"/>
                <w:sz w:val="24"/>
              </w:rPr>
              <w:t>项目评审意见，包括电子版</w:t>
            </w:r>
            <w:r>
              <w:rPr>
                <w:rFonts w:ascii="仿宋_GB2312" w:hAnsi="仿宋_GB2312" w:cs="仿宋_GB2312" w:eastAsia="仿宋_GB2312"/>
                <w:sz w:val="24"/>
              </w:rPr>
              <w:t>1套、纸质成果</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保密</w:t>
            </w:r>
            <w:r>
              <w:rPr>
                <w:rFonts w:ascii="仿宋_GB2312" w:hAnsi="仿宋_GB2312" w:cs="仿宋_GB2312" w:eastAsia="仿宋_GB2312"/>
                <w:sz w:val="24"/>
                <w:b/>
              </w:rPr>
              <w:t>要求</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成交后，双方均应保护对方的知识产权，未经对方同意，任何一方均不得对对方的资料及文件擅自修改、复制或向第三人转让或用于本项目外的项目。如发生以上情况，泄密方承担一切由此引起的后果并承担赔偿责任。</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本项目兼投不兼中，供应商可投多个包但最多只能中一个包。评审按照“第1、2、3、4包”顺序进行评审，如</w:t>
            </w:r>
            <w:r>
              <w:rPr>
                <w:rFonts w:ascii="仿宋_GB2312" w:hAnsi="仿宋_GB2312" w:cs="仿宋_GB2312" w:eastAsia="仿宋_GB2312"/>
                <w:sz w:val="24"/>
              </w:rPr>
              <w:t>供应商</w:t>
            </w:r>
            <w:r>
              <w:rPr>
                <w:rFonts w:ascii="仿宋_GB2312" w:hAnsi="仿宋_GB2312" w:cs="仿宋_GB2312" w:eastAsia="仿宋_GB2312"/>
                <w:sz w:val="24"/>
              </w:rPr>
              <w:t>已经被推荐为前述包第一成交候选人，可参与后续其他采购包评审，但不再被推荐为成交候选人。</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标的名称：省级专项预算评审终审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一、项目工作流程</w:t>
            </w:r>
          </w:p>
          <w:p>
            <w:pPr>
              <w:pStyle w:val="null3"/>
              <w:ind w:firstLine="480"/>
            </w:pPr>
            <w:r>
              <w:rPr>
                <w:rFonts w:ascii="仿宋_GB2312" w:hAnsi="仿宋_GB2312" w:cs="仿宋_GB2312" w:eastAsia="仿宋_GB2312"/>
                <w:sz w:val="24"/>
              </w:rPr>
              <w:t>按照陕西省财政厅要求需对第三方机构进行政府采购，拟计划将文物保护项目专项资金预算评审工作分为文保项目资金初审及资金终审两部分工作。文物保护项目专项资金评审</w:t>
            </w:r>
            <w:r>
              <w:rPr>
                <w:rFonts w:ascii="仿宋_GB2312" w:hAnsi="仿宋_GB2312" w:cs="仿宋_GB2312" w:eastAsia="仿宋_GB2312"/>
                <w:sz w:val="24"/>
              </w:rPr>
              <w:t>终审</w:t>
            </w:r>
            <w:r>
              <w:rPr>
                <w:rFonts w:ascii="仿宋_GB2312" w:hAnsi="仿宋_GB2312" w:cs="仿宋_GB2312" w:eastAsia="仿宋_GB2312"/>
                <w:sz w:val="24"/>
              </w:rPr>
              <w:t>工作流程如下：</w:t>
            </w:r>
          </w:p>
          <w:p>
            <w:pPr>
              <w:pStyle w:val="null3"/>
            </w:pPr>
            <w:r>
              <w:rPr>
                <w:rFonts w:ascii="仿宋_GB2312" w:hAnsi="仿宋_GB2312" w:cs="仿宋_GB2312" w:eastAsia="仿宋_GB2312"/>
                <w:sz w:val="24"/>
              </w:rPr>
              <w:t>1.</w:t>
            </w:r>
            <w:r>
              <w:rPr>
                <w:rFonts w:ascii="仿宋_GB2312" w:hAnsi="仿宋_GB2312" w:cs="仿宋_GB2312" w:eastAsia="仿宋_GB2312"/>
                <w:sz w:val="24"/>
              </w:rPr>
              <w:t>组建审核小组</w:t>
            </w:r>
            <w:r>
              <w:rPr>
                <w:rFonts w:ascii="仿宋_GB2312" w:hAnsi="仿宋_GB2312" w:cs="仿宋_GB2312" w:eastAsia="仿宋_GB2312"/>
                <w:sz w:val="24"/>
              </w:rPr>
              <w:t>——在初步了解工程概况的情况下，明确审核目的、范围、对象及双方的责任，在此基础上制定审核方案，组建审核小组，确定项目负责人及审核人员。</w:t>
            </w:r>
          </w:p>
          <w:p>
            <w:pPr>
              <w:pStyle w:val="null3"/>
            </w:pPr>
            <w:r>
              <w:rPr>
                <w:rFonts w:ascii="仿宋_GB2312" w:hAnsi="仿宋_GB2312" w:cs="仿宋_GB2312" w:eastAsia="仿宋_GB2312"/>
                <w:sz w:val="24"/>
              </w:rPr>
              <w:t>2.</w:t>
            </w:r>
            <w:r>
              <w:rPr>
                <w:rFonts w:ascii="仿宋_GB2312" w:hAnsi="仿宋_GB2312" w:cs="仿宋_GB2312" w:eastAsia="仿宋_GB2312"/>
                <w:sz w:val="24"/>
              </w:rPr>
              <w:t>收集资料</w:t>
            </w:r>
            <w:r>
              <w:rPr>
                <w:rFonts w:ascii="仿宋_GB2312" w:hAnsi="仿宋_GB2312" w:cs="仿宋_GB2312" w:eastAsia="仿宋_GB2312"/>
                <w:sz w:val="24"/>
              </w:rPr>
              <w:t>——收集、整理并熟悉提供的与项目有关的所有资料，以及与本工程审核有关的法律文件等。</w:t>
            </w:r>
          </w:p>
          <w:p>
            <w:pPr>
              <w:pStyle w:val="null3"/>
            </w:pPr>
            <w:r>
              <w:rPr>
                <w:rFonts w:ascii="仿宋_GB2312" w:hAnsi="仿宋_GB2312" w:cs="仿宋_GB2312" w:eastAsia="仿宋_GB2312"/>
                <w:sz w:val="24"/>
              </w:rPr>
              <w:t>3.</w:t>
            </w:r>
            <w:r>
              <w:rPr>
                <w:rFonts w:ascii="仿宋_GB2312" w:hAnsi="仿宋_GB2312" w:cs="仿宋_GB2312" w:eastAsia="仿宋_GB2312"/>
                <w:sz w:val="24"/>
              </w:rPr>
              <w:t>核实资料</w:t>
            </w:r>
            <w:r>
              <w:rPr>
                <w:rFonts w:ascii="仿宋_GB2312" w:hAnsi="仿宋_GB2312" w:cs="仿宋_GB2312" w:eastAsia="仿宋_GB2312"/>
                <w:sz w:val="24"/>
              </w:rPr>
              <w:t>——了解工程概况、设计方案，复核图纸、资料与概算的相符性，并对图纸不明确的地方或缺少的资料内容整理成问题清单向资金申请单位提出；</w:t>
            </w:r>
          </w:p>
          <w:p>
            <w:pPr>
              <w:pStyle w:val="null3"/>
            </w:pPr>
            <w:r>
              <w:rPr>
                <w:rFonts w:ascii="仿宋_GB2312" w:hAnsi="仿宋_GB2312" w:cs="仿宋_GB2312" w:eastAsia="仿宋_GB2312"/>
                <w:sz w:val="24"/>
              </w:rPr>
              <w:t>4.</w:t>
            </w:r>
            <w:r>
              <w:rPr>
                <w:rFonts w:ascii="仿宋_GB2312" w:hAnsi="仿宋_GB2312" w:cs="仿宋_GB2312" w:eastAsia="仿宋_GB2312"/>
                <w:sz w:val="24"/>
              </w:rPr>
              <w:t>初步审核</w:t>
            </w:r>
            <w:r>
              <w:rPr>
                <w:rFonts w:ascii="仿宋_GB2312" w:hAnsi="仿宋_GB2312" w:cs="仿宋_GB2312" w:eastAsia="仿宋_GB2312"/>
                <w:sz w:val="24"/>
              </w:rPr>
              <w:t>——按照国家相关规范进行各清单项工程量计算审核，结合文物保护工程相关规范及施工图，并参考初审意见，对预算书中各清单子目套取的合理性、材料价格的选用及分部分项工程费、措施项目费、其他项目费及费率选用等相关内容进行审核。</w:t>
            </w:r>
          </w:p>
          <w:p>
            <w:pPr>
              <w:pStyle w:val="null3"/>
            </w:pPr>
            <w:r>
              <w:rPr>
                <w:rFonts w:ascii="仿宋_GB2312" w:hAnsi="仿宋_GB2312" w:cs="仿宋_GB2312" w:eastAsia="仿宋_GB2312"/>
                <w:sz w:val="24"/>
              </w:rPr>
              <w:t>5.</w:t>
            </w:r>
            <w:r>
              <w:rPr>
                <w:rFonts w:ascii="仿宋_GB2312" w:hAnsi="仿宋_GB2312" w:cs="仿宋_GB2312" w:eastAsia="仿宋_GB2312"/>
                <w:sz w:val="24"/>
              </w:rPr>
              <w:t>内部复核</w:t>
            </w:r>
            <w:r>
              <w:rPr>
                <w:rFonts w:ascii="仿宋_GB2312" w:hAnsi="仿宋_GB2312" w:cs="仿宋_GB2312" w:eastAsia="仿宋_GB2312"/>
                <w:sz w:val="24"/>
              </w:rPr>
              <w:t>——全面审核完成后，履行内部三级复核程序，形成初步审核结果；</w:t>
            </w:r>
          </w:p>
          <w:p>
            <w:pPr>
              <w:pStyle w:val="null3"/>
            </w:pPr>
            <w:r>
              <w:rPr>
                <w:rFonts w:ascii="仿宋_GB2312" w:hAnsi="仿宋_GB2312" w:cs="仿宋_GB2312" w:eastAsia="仿宋_GB2312"/>
                <w:sz w:val="24"/>
              </w:rPr>
              <w:t>6.</w:t>
            </w:r>
            <w:r>
              <w:rPr>
                <w:rFonts w:ascii="仿宋_GB2312" w:hAnsi="仿宋_GB2312" w:cs="仿宋_GB2312" w:eastAsia="仿宋_GB2312"/>
                <w:sz w:val="24"/>
              </w:rPr>
              <w:t>初步结果</w:t>
            </w:r>
            <w:r>
              <w:rPr>
                <w:rFonts w:ascii="仿宋_GB2312" w:hAnsi="仿宋_GB2312" w:cs="仿宋_GB2312" w:eastAsia="仿宋_GB2312"/>
                <w:sz w:val="24"/>
              </w:rPr>
              <w:t>——出具初步审核结果后，与各业务处室沟通，听取业务处室提出的建议，对初步审核结果进行调整；</w:t>
            </w:r>
          </w:p>
          <w:p>
            <w:pPr>
              <w:pStyle w:val="null3"/>
            </w:pPr>
            <w:r>
              <w:rPr>
                <w:rFonts w:ascii="仿宋_GB2312" w:hAnsi="仿宋_GB2312" w:cs="仿宋_GB2312" w:eastAsia="仿宋_GB2312"/>
                <w:sz w:val="24"/>
              </w:rPr>
              <w:t>7.</w:t>
            </w:r>
            <w:r>
              <w:rPr>
                <w:rFonts w:ascii="仿宋_GB2312" w:hAnsi="仿宋_GB2312" w:cs="仿宋_GB2312" w:eastAsia="仿宋_GB2312"/>
                <w:sz w:val="24"/>
              </w:rPr>
              <w:t>审计报告</w:t>
            </w:r>
            <w:r>
              <w:rPr>
                <w:rFonts w:ascii="仿宋_GB2312" w:hAnsi="仿宋_GB2312" w:cs="仿宋_GB2312" w:eastAsia="仿宋_GB2312"/>
                <w:sz w:val="24"/>
              </w:rPr>
              <w:t>——对调整后的结果无异议后，出具正式的审核报告。</w:t>
            </w:r>
          </w:p>
          <w:p>
            <w:pPr>
              <w:pStyle w:val="null3"/>
            </w:pPr>
            <w:r>
              <w:rPr>
                <w:rFonts w:ascii="仿宋_GB2312" w:hAnsi="仿宋_GB2312" w:cs="仿宋_GB2312" w:eastAsia="仿宋_GB2312"/>
                <w:sz w:val="24"/>
                <w:b/>
              </w:rPr>
              <w:t>二、</w:t>
            </w:r>
            <w:r>
              <w:rPr>
                <w:rFonts w:ascii="仿宋_GB2312" w:hAnsi="仿宋_GB2312" w:cs="仿宋_GB2312" w:eastAsia="仿宋_GB2312"/>
                <w:sz w:val="24"/>
                <w:b/>
              </w:rPr>
              <w:t>成果文件</w:t>
            </w:r>
            <w:r>
              <w:rPr>
                <w:rFonts w:ascii="仿宋_GB2312" w:hAnsi="仿宋_GB2312" w:cs="仿宋_GB2312" w:eastAsia="仿宋_GB2312"/>
                <w:sz w:val="24"/>
                <w:b/>
              </w:rPr>
              <w:t>要求</w:t>
            </w:r>
          </w:p>
          <w:p>
            <w:pPr>
              <w:pStyle w:val="null3"/>
              <w:ind w:firstLine="480"/>
            </w:pPr>
            <w:r>
              <w:rPr>
                <w:rFonts w:ascii="仿宋_GB2312" w:hAnsi="仿宋_GB2312" w:cs="仿宋_GB2312" w:eastAsia="仿宋_GB2312"/>
                <w:sz w:val="24"/>
              </w:rPr>
              <w:t>项目评审意见，包括电子版</w:t>
            </w:r>
            <w:r>
              <w:rPr>
                <w:rFonts w:ascii="仿宋_GB2312" w:hAnsi="仿宋_GB2312" w:cs="仿宋_GB2312" w:eastAsia="仿宋_GB2312"/>
                <w:sz w:val="24"/>
              </w:rPr>
              <w:t>1套、纸质成果</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保密</w:t>
            </w:r>
            <w:r>
              <w:rPr>
                <w:rFonts w:ascii="仿宋_GB2312" w:hAnsi="仿宋_GB2312" w:cs="仿宋_GB2312" w:eastAsia="仿宋_GB2312"/>
                <w:sz w:val="24"/>
                <w:b/>
              </w:rPr>
              <w:t>要求</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成交后，双方均应保护对方的知识产权，未经对方同意，任何一方均不得对对方的资料及文件擅自修改、复制或向第三人转让或用于本项目外的项目。如发生以上情况，泄密方承担一切由此引起的后果并承担赔偿责任。</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本项目兼投不兼中，供应商可投多个包但最多只能中一个包。评审按照“第1、2、3、4包”顺序进行评审，如</w:t>
            </w:r>
            <w:r>
              <w:rPr>
                <w:rFonts w:ascii="仿宋_GB2312" w:hAnsi="仿宋_GB2312" w:cs="仿宋_GB2312" w:eastAsia="仿宋_GB2312"/>
                <w:sz w:val="24"/>
              </w:rPr>
              <w:t>供应商</w:t>
            </w:r>
            <w:r>
              <w:rPr>
                <w:rFonts w:ascii="仿宋_GB2312" w:hAnsi="仿宋_GB2312" w:cs="仿宋_GB2312" w:eastAsia="仿宋_GB2312"/>
                <w:sz w:val="24"/>
              </w:rPr>
              <w:t>已经被推荐为前述包第一成交候选人，可参与后续其他采购包评审，但不再被推荐为成交候选人。</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标的名称：免费开放专项预算评审终审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一、项目工作流程</w:t>
            </w:r>
          </w:p>
          <w:p>
            <w:pPr>
              <w:pStyle w:val="null3"/>
              <w:ind w:firstLine="480"/>
            </w:pPr>
            <w:r>
              <w:rPr>
                <w:rFonts w:ascii="仿宋_GB2312" w:hAnsi="仿宋_GB2312" w:cs="仿宋_GB2312" w:eastAsia="仿宋_GB2312"/>
                <w:sz w:val="24"/>
              </w:rPr>
              <w:t>按照陕西省财政厅要求需对第三方机构进行政府采购，拟计划将文物保护项目专项资金预算评审工作分为文保项目资金初审及资金终审两部分工作。文物保护项目专项资金评审</w:t>
            </w:r>
            <w:r>
              <w:rPr>
                <w:rFonts w:ascii="仿宋_GB2312" w:hAnsi="仿宋_GB2312" w:cs="仿宋_GB2312" w:eastAsia="仿宋_GB2312"/>
                <w:sz w:val="24"/>
              </w:rPr>
              <w:t>终审</w:t>
            </w:r>
            <w:r>
              <w:rPr>
                <w:rFonts w:ascii="仿宋_GB2312" w:hAnsi="仿宋_GB2312" w:cs="仿宋_GB2312" w:eastAsia="仿宋_GB2312"/>
                <w:sz w:val="24"/>
              </w:rPr>
              <w:t>工作流程如下：</w:t>
            </w:r>
          </w:p>
          <w:p>
            <w:pPr>
              <w:pStyle w:val="null3"/>
            </w:pPr>
            <w:r>
              <w:rPr>
                <w:rFonts w:ascii="仿宋_GB2312" w:hAnsi="仿宋_GB2312" w:cs="仿宋_GB2312" w:eastAsia="仿宋_GB2312"/>
                <w:sz w:val="24"/>
              </w:rPr>
              <w:t>1.</w:t>
            </w:r>
            <w:r>
              <w:rPr>
                <w:rFonts w:ascii="仿宋_GB2312" w:hAnsi="仿宋_GB2312" w:cs="仿宋_GB2312" w:eastAsia="仿宋_GB2312"/>
                <w:sz w:val="24"/>
              </w:rPr>
              <w:t>组建审核小组</w:t>
            </w:r>
            <w:r>
              <w:rPr>
                <w:rFonts w:ascii="仿宋_GB2312" w:hAnsi="仿宋_GB2312" w:cs="仿宋_GB2312" w:eastAsia="仿宋_GB2312"/>
                <w:sz w:val="24"/>
              </w:rPr>
              <w:t>——在初步了解工程概况的情况下，明确审核目的、范围、对象及双方的责任，在此基础上制定审核方案，组建审核小组，确定项目负责人及审核人员。</w:t>
            </w:r>
          </w:p>
          <w:p>
            <w:pPr>
              <w:pStyle w:val="null3"/>
            </w:pPr>
            <w:r>
              <w:rPr>
                <w:rFonts w:ascii="仿宋_GB2312" w:hAnsi="仿宋_GB2312" w:cs="仿宋_GB2312" w:eastAsia="仿宋_GB2312"/>
                <w:sz w:val="24"/>
              </w:rPr>
              <w:t>2.</w:t>
            </w:r>
            <w:r>
              <w:rPr>
                <w:rFonts w:ascii="仿宋_GB2312" w:hAnsi="仿宋_GB2312" w:cs="仿宋_GB2312" w:eastAsia="仿宋_GB2312"/>
                <w:sz w:val="24"/>
              </w:rPr>
              <w:t>收集资料</w:t>
            </w:r>
            <w:r>
              <w:rPr>
                <w:rFonts w:ascii="仿宋_GB2312" w:hAnsi="仿宋_GB2312" w:cs="仿宋_GB2312" w:eastAsia="仿宋_GB2312"/>
                <w:sz w:val="24"/>
              </w:rPr>
              <w:t>——收集、整理并熟悉提供的与项目有关的所有资料，以及与本工程审核有关的法律文件等。</w:t>
            </w:r>
          </w:p>
          <w:p>
            <w:pPr>
              <w:pStyle w:val="null3"/>
            </w:pPr>
            <w:r>
              <w:rPr>
                <w:rFonts w:ascii="仿宋_GB2312" w:hAnsi="仿宋_GB2312" w:cs="仿宋_GB2312" w:eastAsia="仿宋_GB2312"/>
                <w:sz w:val="24"/>
              </w:rPr>
              <w:t>3.</w:t>
            </w:r>
            <w:r>
              <w:rPr>
                <w:rFonts w:ascii="仿宋_GB2312" w:hAnsi="仿宋_GB2312" w:cs="仿宋_GB2312" w:eastAsia="仿宋_GB2312"/>
                <w:sz w:val="24"/>
              </w:rPr>
              <w:t>核实资料</w:t>
            </w:r>
            <w:r>
              <w:rPr>
                <w:rFonts w:ascii="仿宋_GB2312" w:hAnsi="仿宋_GB2312" w:cs="仿宋_GB2312" w:eastAsia="仿宋_GB2312"/>
                <w:sz w:val="24"/>
              </w:rPr>
              <w:t>——了解工程概况、设计方案，复核图纸、资料与概算的相符性，并对图纸不明确的地方或缺少的资料内容整理成问题清单向资金申请单位提出；</w:t>
            </w:r>
          </w:p>
          <w:p>
            <w:pPr>
              <w:pStyle w:val="null3"/>
            </w:pPr>
            <w:r>
              <w:rPr>
                <w:rFonts w:ascii="仿宋_GB2312" w:hAnsi="仿宋_GB2312" w:cs="仿宋_GB2312" w:eastAsia="仿宋_GB2312"/>
                <w:sz w:val="24"/>
              </w:rPr>
              <w:t>4.</w:t>
            </w:r>
            <w:r>
              <w:rPr>
                <w:rFonts w:ascii="仿宋_GB2312" w:hAnsi="仿宋_GB2312" w:cs="仿宋_GB2312" w:eastAsia="仿宋_GB2312"/>
                <w:sz w:val="24"/>
              </w:rPr>
              <w:t>初步审核</w:t>
            </w:r>
            <w:r>
              <w:rPr>
                <w:rFonts w:ascii="仿宋_GB2312" w:hAnsi="仿宋_GB2312" w:cs="仿宋_GB2312" w:eastAsia="仿宋_GB2312"/>
                <w:sz w:val="24"/>
              </w:rPr>
              <w:t>——按照国家相关规范进行各清单项工程量计算审核，结合文物保护工程相关规范及施工图，并参考初审意见，对预算书中各清单子目套取的合理性、材料价格的选用及分部分项工程费、措施项目费、其他项目费及费率选用等相关内容进行审核。</w:t>
            </w:r>
          </w:p>
          <w:p>
            <w:pPr>
              <w:pStyle w:val="null3"/>
            </w:pPr>
            <w:r>
              <w:rPr>
                <w:rFonts w:ascii="仿宋_GB2312" w:hAnsi="仿宋_GB2312" w:cs="仿宋_GB2312" w:eastAsia="仿宋_GB2312"/>
                <w:sz w:val="24"/>
              </w:rPr>
              <w:t>5.</w:t>
            </w:r>
            <w:r>
              <w:rPr>
                <w:rFonts w:ascii="仿宋_GB2312" w:hAnsi="仿宋_GB2312" w:cs="仿宋_GB2312" w:eastAsia="仿宋_GB2312"/>
                <w:sz w:val="24"/>
              </w:rPr>
              <w:t>内部复核</w:t>
            </w:r>
            <w:r>
              <w:rPr>
                <w:rFonts w:ascii="仿宋_GB2312" w:hAnsi="仿宋_GB2312" w:cs="仿宋_GB2312" w:eastAsia="仿宋_GB2312"/>
                <w:sz w:val="24"/>
              </w:rPr>
              <w:t>——全面审核完成后，履行内部三级复核程序，形成初步审核结果；</w:t>
            </w:r>
          </w:p>
          <w:p>
            <w:pPr>
              <w:pStyle w:val="null3"/>
            </w:pPr>
            <w:r>
              <w:rPr>
                <w:rFonts w:ascii="仿宋_GB2312" w:hAnsi="仿宋_GB2312" w:cs="仿宋_GB2312" w:eastAsia="仿宋_GB2312"/>
                <w:sz w:val="24"/>
              </w:rPr>
              <w:t>6.</w:t>
            </w:r>
            <w:r>
              <w:rPr>
                <w:rFonts w:ascii="仿宋_GB2312" w:hAnsi="仿宋_GB2312" w:cs="仿宋_GB2312" w:eastAsia="仿宋_GB2312"/>
                <w:sz w:val="24"/>
              </w:rPr>
              <w:t>初步结果</w:t>
            </w:r>
            <w:r>
              <w:rPr>
                <w:rFonts w:ascii="仿宋_GB2312" w:hAnsi="仿宋_GB2312" w:cs="仿宋_GB2312" w:eastAsia="仿宋_GB2312"/>
                <w:sz w:val="24"/>
              </w:rPr>
              <w:t>——出具初步审核结果后，与各业务处室沟通，听取业务处室提出的建议，对初步审核结果进行调整；</w:t>
            </w:r>
          </w:p>
          <w:p>
            <w:pPr>
              <w:pStyle w:val="null3"/>
            </w:pPr>
            <w:r>
              <w:rPr>
                <w:rFonts w:ascii="仿宋_GB2312" w:hAnsi="仿宋_GB2312" w:cs="仿宋_GB2312" w:eastAsia="仿宋_GB2312"/>
                <w:sz w:val="24"/>
              </w:rPr>
              <w:t>7.</w:t>
            </w:r>
            <w:r>
              <w:rPr>
                <w:rFonts w:ascii="仿宋_GB2312" w:hAnsi="仿宋_GB2312" w:cs="仿宋_GB2312" w:eastAsia="仿宋_GB2312"/>
                <w:sz w:val="24"/>
              </w:rPr>
              <w:t>审计报告</w:t>
            </w:r>
            <w:r>
              <w:rPr>
                <w:rFonts w:ascii="仿宋_GB2312" w:hAnsi="仿宋_GB2312" w:cs="仿宋_GB2312" w:eastAsia="仿宋_GB2312"/>
                <w:sz w:val="24"/>
              </w:rPr>
              <w:t>——对调整后的结果无异议后，出具正式的审核报告。</w:t>
            </w:r>
          </w:p>
          <w:p>
            <w:pPr>
              <w:pStyle w:val="null3"/>
            </w:pPr>
            <w:r>
              <w:rPr>
                <w:rFonts w:ascii="仿宋_GB2312" w:hAnsi="仿宋_GB2312" w:cs="仿宋_GB2312" w:eastAsia="仿宋_GB2312"/>
                <w:sz w:val="24"/>
                <w:b/>
              </w:rPr>
              <w:t>二、</w:t>
            </w:r>
            <w:r>
              <w:rPr>
                <w:rFonts w:ascii="仿宋_GB2312" w:hAnsi="仿宋_GB2312" w:cs="仿宋_GB2312" w:eastAsia="仿宋_GB2312"/>
                <w:sz w:val="24"/>
                <w:b/>
              </w:rPr>
              <w:t>成果文件</w:t>
            </w:r>
            <w:r>
              <w:rPr>
                <w:rFonts w:ascii="仿宋_GB2312" w:hAnsi="仿宋_GB2312" w:cs="仿宋_GB2312" w:eastAsia="仿宋_GB2312"/>
                <w:sz w:val="24"/>
                <w:b/>
              </w:rPr>
              <w:t>要求</w:t>
            </w:r>
          </w:p>
          <w:p>
            <w:pPr>
              <w:pStyle w:val="null3"/>
              <w:ind w:firstLine="480"/>
            </w:pPr>
            <w:r>
              <w:rPr>
                <w:rFonts w:ascii="仿宋_GB2312" w:hAnsi="仿宋_GB2312" w:cs="仿宋_GB2312" w:eastAsia="仿宋_GB2312"/>
                <w:sz w:val="24"/>
              </w:rPr>
              <w:t>项目评审意见，包括电子版</w:t>
            </w:r>
            <w:r>
              <w:rPr>
                <w:rFonts w:ascii="仿宋_GB2312" w:hAnsi="仿宋_GB2312" w:cs="仿宋_GB2312" w:eastAsia="仿宋_GB2312"/>
                <w:sz w:val="24"/>
              </w:rPr>
              <w:t>1套、纸质成果</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保密</w:t>
            </w:r>
            <w:r>
              <w:rPr>
                <w:rFonts w:ascii="仿宋_GB2312" w:hAnsi="仿宋_GB2312" w:cs="仿宋_GB2312" w:eastAsia="仿宋_GB2312"/>
                <w:sz w:val="24"/>
                <w:b/>
              </w:rPr>
              <w:t>要求</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成交后，双方均应保护对方的知识产权，未经对方同意，任何一方均不得对对方的资料及文件擅自修改、复制或向第三人转让或用于本项目外的项目。如发生以上情况，泄密方承担一切由此引起的后果并承担赔偿责任。</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本项目兼投不兼中，供应商可投多个包但最多只能中一个包。评审按照“第1、2、3、4包”顺序进行评审，如</w:t>
            </w:r>
            <w:r>
              <w:rPr>
                <w:rFonts w:ascii="仿宋_GB2312" w:hAnsi="仿宋_GB2312" w:cs="仿宋_GB2312" w:eastAsia="仿宋_GB2312"/>
                <w:sz w:val="24"/>
              </w:rPr>
              <w:t>供应商</w:t>
            </w:r>
            <w:r>
              <w:rPr>
                <w:rFonts w:ascii="仿宋_GB2312" w:hAnsi="仿宋_GB2312" w:cs="仿宋_GB2312" w:eastAsia="仿宋_GB2312"/>
                <w:sz w:val="24"/>
              </w:rPr>
              <w:t>已经被推荐为前述包第一成交候选人，可参与后续其他采购包评审，但不再被推荐为成交候选人。</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结合项目需求配置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结合项目需求配置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结合项目需求配置</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结合项目需求配置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结合项目需求配置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结合项目需求配置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结合项目需求配置</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结合项目需求配置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自合同签订之日起到2026年6月30日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自合同签订之日起到2026年6月30日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自合同签订之日起到2026年6月30日</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自合同签订之日起到2026年6月30日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西安市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1、交付的服务必须等同或优于本项目采购文件“服务内容及要求”所述的标准。若乙方在其响应文件中承诺的技术标准优于本项目采购文件“服务内容及要求”所述标准的，按响应的承诺执行。 2 、中标（成交）供应商完成并交付的工作成果需经采购人验收合格，则视为接受。如果在验收时采购人表明不接受中标（成交）供应商提交的工作成果并明示不接受的原因，中标供应商应当采取合理之措施进行修改，以达到合同规定的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1、交付的服务必须等同或优于本项目采购文件“服务内容及要求”所述的标准。若乙方在其响应文件中承诺的技术标准优于本项目采购文件“服务内容及要求”所述标准的，按响应的承诺执行。 2 、中标（成交）供应商完成并交付的工作成果需经采购人验收合格，则视为接受。如果在验收时采购人表明不接受中标（成交）供应商提交的工作成果并明示不接受的原因，中标供应商应当采取合理之措施进行修改，以达到合同规定的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1、交付的服务必须等同或优于本项目采购文件“服务内容及要求”所述的标准。若乙方在其响应文件中承诺的技术标准优于本项目采购文件“服务内容及要求”所述标准的，按响应的承诺执行。 2 、中标（成交）供应商完成并交付的工作成果需经采购人验收合格，则视为接受。如果在验收时采购人表明不接受中标（成交）供应商提交的工作成果并明示不接受的原因，中标供应商应当采取合理之措施进行修改，以达到合同规定的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1、交付的服务必须等同或优于本项目采购文件“服务内容及要求”所述的标准。若乙方在其响应文件中承诺的技术标准优于本项目采购文件“服务内容及要求”所述标准的，按响应的承诺执行。 2 、中标（成交）供应商完成并交付的工作成果需经采购人验收合格，则视为接受。如果在验收时采购人表明不接受中标（成交）供应商提交的工作成果并明示不接受的原因，中标供应商应当采取合理之措施进行修改，以达到合同规定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合同签订，履约保证金缴纳后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合同签订，履约保证金交付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合同签订，履约保证金交付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合同签订，履约保证金交付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①按《中华人民共和国民法典》中的相关条款执行。②未按合同要求提供的设备质量不能满足合同技术要求，采购人会同招标组织机构有权终止合同和对供应商的违约行为进行追究。③乙方不能按期完成工作任务，乙方须按甲方已支付金额的双倍金额，返还于甲方，作为赔偿。如因甲方原因导致产品不能按计划完成，乙方不用承担赔偿责任。（2）合同争议解决：合同执行中发生争议的，当事人双方应协商解决，协商达不成一致时，可向采购方所在地人民法院提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违约责任：①按《中华人民共和国民法典》中的相关条款执行。②未按合同要求提供的设备质量不能满足合同技术要求，采购人会同招标组织机构有权终止合同和对供应商的违约行为进行追究。③乙方不能按期完成工作任务，乙方须按甲方已支付金额的双倍金额，返还于甲方，作为赔偿。如因甲方原因导致产品不能按计划完成，乙方不用承担赔偿责任。（2）合同争议解决：合同执行中发生争议的，当事人双方应协商解决，协商达不成一致时，可向采购方所在地人民法院提请诉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违约责任：①按《中华人民共和国民法典》中的相关条款执行。②未按合同要求提供的设备质量不能满足合同技术要求，采购人会同招标组织机构有权终止合同和对供应商的违约行为进行追究。③乙方不能按期完成工作任务，乙方须按甲方已支付金额的双倍金额，返还于甲方，作为赔偿。如因甲方原因导致产品不能按计划完成，乙方不用承担赔偿责任。（2）合同争议解决：合同执行中发生争议的，当事人双方应协商解决，协商达不成一致时，可向采购方所在地人民法院提请诉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违约责任：①按《中华人民共和国民法典》中的相关条款执行。②未按合同要求提供的设备质量不能满足合同技术要求，采购人会同招标组织机构有权终止合同和对供应商的违约行为进行追究。③乙方不能按期完成工作任务，乙方须按甲方已支付金额的双倍金额，返还于甲方，作为赔偿。如因甲方原因导致产品不能按计划完成，乙方不用承担赔偿责任。（2）合同争议解决：合同执行中发生争议的，当事人双方应协商解决，协商达不成一致时，可向采购方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磋商保证金注意事项：（1）磋商保证金须从供应商户名支付，如从个人户名或非供应商户名支付，将被拒绝，视为自动放弃投标权利（该个人是供应商的情形除外）；以保函形式交纳磋商保证金的，供应商应在响应截止时间前将保函扫描成清晰的PDF文件，发送至邮箱2559647209@qq.com（邮件命名：项目编号），并将保函原件单独递交至代理机构财务；供应商应在磋商文件中附保函复印件。保函必须由具有开具投标保函资格的单位开具；若供应商违约，开具保函单位承担连带责任；（2）磋商保证金的提交金额、时间不满足磋商文件要求的，投标无效；（3）磋商保证金以采购代理机构到账凭证为准，供应商无需更换交纳凭证，由采购代理机构统一提供。（4）未按指定账户提交的，我公司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11月1日以来至少一个月的纳税证明或完税证明，纳税证明或完税证明上应有代收机构或税务机关的公章或业务专用章；其他组织和自然人提供自2024年11月1日以来至少一个月缴纳税收的凭据；依法免税的或者依法不需缴税的供应商应提供相关文件证明； ③社会保障资金缴纳证明：提供自2024年11月1日以来至少一个月已缴纳的社会保障资金的证明（社会保障资金缴存单据或社保机构开具 的社会保险参保缴费情况证明等）；依法不需要缴纳社会保障资金的供应商应提供相关文件证明；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响应文件截止时间不足一年的可提供成立后任意时段的资产负债表），或提交自2025年5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11月1日以来至少一个月的纳税证明或完税证明，纳税证明或完税证明上应有代收机构或税务机关的公章或业务专用章；其他组织和自然人提供自2024年11月1日以来至少一个月缴纳税收的凭据；依法免税的或者依法不需缴税的供应商应提供相关文件证明； ③社会保障资金缴纳证明：提供自2024年11月1日以来至少一个月已缴纳的社会保障资金的证明（社会保障资金缴存单据或社保机构开具 的社会保险参保缴费情况证明等）；依法不需要缴纳社会保障资金的供应商应提供相关文件证明；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响应文件截止时间不足一年的可提供成立后任意时段的资产负债表），或提交自2025年5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11月1日以来至少一个月的纳税证明或完税证明，纳税证明或完税证明上应有代收机构或税务机关的公章或业务专用章；其他组织和自然人提供自2024年11月1日以来至少一个月缴纳税收的凭据；依法免税的或者依法不需缴税的供应商应提供相关文件证明； ③社会保障资金缴纳证明：提供自2024年11月1日以来至少一个月已缴纳的社会保障资金的证明（社会保障资金缴存单据或社保机构开具 的社会保险参保缴费情况证明等）；依法不需要缴纳社会保障资金的供应商应提供相关文件证明；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响应文件截止时间不足一年的可提供成立后任意时段的资产负债表），或提交自2025年5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11月1日以来至少一个月的纳税证明或完税证明，纳税证明或完税证明上应有代收机构或税务机关的公章或业务专用章；其他组织和自然人提供自2024年11月1日以来至少一个月缴纳税收的凭据；依法免税的或者依法不需缴税的供应商应提供相关文件证明； ③社会保障资金缴纳证明：提供自2024年11月1日以来至少一个月已缴纳的社会保障资金的证明（社会保障资金缴存单据或社保机构开具 的社会保险参保缴费情况证明等）；依法不需要缴纳社会保障资金的供应商应提供相关文件证明；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响应文件截止时间不足一年的可提供成立后任意时段的资产负债表），或提交自2025年5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不接受联合体磋商，不允许分包</w:t>
            </w:r>
          </w:p>
        </w:tc>
        <w:tc>
          <w:tcPr>
            <w:tcW w:type="dxa" w:w="3322"/>
          </w:tcPr>
          <w:p>
            <w:pPr>
              <w:pStyle w:val="null3"/>
            </w:pPr>
            <w:r>
              <w:rPr>
                <w:rFonts w:ascii="仿宋_GB2312" w:hAnsi="仿宋_GB2312" w:cs="仿宋_GB2312" w:eastAsia="仿宋_GB2312"/>
              </w:rPr>
              <w:t>本项目不接受联合体磋商，不允许分包。供应商应提供《非联合体不分包投标声明》。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不接受联合体磋商，不允许分包</w:t>
            </w:r>
          </w:p>
        </w:tc>
        <w:tc>
          <w:tcPr>
            <w:tcW w:type="dxa" w:w="3322"/>
          </w:tcPr>
          <w:p>
            <w:pPr>
              <w:pStyle w:val="null3"/>
            </w:pPr>
            <w:r>
              <w:rPr>
                <w:rFonts w:ascii="仿宋_GB2312" w:hAnsi="仿宋_GB2312" w:cs="仿宋_GB2312" w:eastAsia="仿宋_GB2312"/>
              </w:rPr>
              <w:t>本项目不接受联合体磋商，不允许分包。供应商应提供《非联合体不分包投标声明》。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不接受联合体磋商，不允许分包</w:t>
            </w:r>
          </w:p>
        </w:tc>
        <w:tc>
          <w:tcPr>
            <w:tcW w:type="dxa" w:w="3322"/>
          </w:tcPr>
          <w:p>
            <w:pPr>
              <w:pStyle w:val="null3"/>
            </w:pPr>
            <w:r>
              <w:rPr>
                <w:rFonts w:ascii="仿宋_GB2312" w:hAnsi="仿宋_GB2312" w:cs="仿宋_GB2312" w:eastAsia="仿宋_GB2312"/>
              </w:rPr>
              <w:t>本项目不接受联合体磋商，不允许分包。供应商应提供《非联合体不分包投标声明》。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不接受联合体磋商，不允许分包</w:t>
            </w:r>
          </w:p>
        </w:tc>
        <w:tc>
          <w:tcPr>
            <w:tcW w:type="dxa" w:w="3322"/>
          </w:tcPr>
          <w:p>
            <w:pPr>
              <w:pStyle w:val="null3"/>
            </w:pPr>
            <w:r>
              <w:rPr>
                <w:rFonts w:ascii="仿宋_GB2312" w:hAnsi="仿宋_GB2312" w:cs="仿宋_GB2312" w:eastAsia="仿宋_GB2312"/>
              </w:rPr>
              <w:t>本项目不接受联合体磋商，不允许分包。供应商应提供《非联合体不分包投标声明》。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响应文件按照磋商文件规定要求签署、盖章的</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报价未超过磋商文件中规定的预算金额或者最高限价的</w:t>
            </w:r>
          </w:p>
        </w:tc>
        <w:tc>
          <w:tcPr>
            <w:tcW w:type="dxa" w:w="1661"/>
          </w:tcPr>
          <w:p>
            <w:pPr>
              <w:pStyle w:val="null3"/>
            </w:pPr>
            <w:r>
              <w:rPr>
                <w:rFonts w:ascii="仿宋_GB2312" w:hAnsi="仿宋_GB2312" w:cs="仿宋_GB2312" w:eastAsia="仿宋_GB2312"/>
              </w:rPr>
              <w:t>标的清单 报价表 分项价格表.docx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满足本磋商文件中标注的实质性条款（服务期限、服务地点、支付约定）要求的</w:t>
            </w:r>
          </w:p>
        </w:tc>
        <w:tc>
          <w:tcPr>
            <w:tcW w:type="dxa" w:w="1661"/>
          </w:tcPr>
          <w:p>
            <w:pPr>
              <w:pStyle w:val="null3"/>
            </w:pPr>
            <w:r>
              <w:rPr>
                <w:rFonts w:ascii="仿宋_GB2312" w:hAnsi="仿宋_GB2312" w:cs="仿宋_GB2312" w:eastAsia="仿宋_GB2312"/>
              </w:rPr>
              <w:t>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服务响应偏离表.docx 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响应文件按照磋商文件规定要求签署、盖章的</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报价未超过磋商文件中规定的预算金额或者最高限价的</w:t>
            </w:r>
          </w:p>
        </w:tc>
        <w:tc>
          <w:tcPr>
            <w:tcW w:type="dxa" w:w="1661"/>
          </w:tcPr>
          <w:p>
            <w:pPr>
              <w:pStyle w:val="null3"/>
            </w:pPr>
            <w:r>
              <w:rPr>
                <w:rFonts w:ascii="仿宋_GB2312" w:hAnsi="仿宋_GB2312" w:cs="仿宋_GB2312" w:eastAsia="仿宋_GB2312"/>
              </w:rPr>
              <w:t>标的清单 报价表 分项价格表.docx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满足本磋商文件中标注的实质性条款（服务期限、服务地点、支付约定）要求的</w:t>
            </w:r>
          </w:p>
        </w:tc>
        <w:tc>
          <w:tcPr>
            <w:tcW w:type="dxa" w:w="1661"/>
          </w:tcPr>
          <w:p>
            <w:pPr>
              <w:pStyle w:val="null3"/>
            </w:pPr>
            <w:r>
              <w:rPr>
                <w:rFonts w:ascii="仿宋_GB2312" w:hAnsi="仿宋_GB2312" w:cs="仿宋_GB2312" w:eastAsia="仿宋_GB2312"/>
              </w:rPr>
              <w:t>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服务响应偏离表.docx 承诺书.docx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响应文件按照磋商文件规定要求签署、盖章的</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报价未超过磋商文件中规定的预算金额或者最高限价的</w:t>
            </w:r>
          </w:p>
        </w:tc>
        <w:tc>
          <w:tcPr>
            <w:tcW w:type="dxa" w:w="1661"/>
          </w:tcPr>
          <w:p>
            <w:pPr>
              <w:pStyle w:val="null3"/>
            </w:pPr>
            <w:r>
              <w:rPr>
                <w:rFonts w:ascii="仿宋_GB2312" w:hAnsi="仿宋_GB2312" w:cs="仿宋_GB2312" w:eastAsia="仿宋_GB2312"/>
              </w:rPr>
              <w:t>标的清单 报价表 分项价格表.docx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满足本磋商文件中标注的实质性条款（服务期限、服务地点、支付约定）要求的</w:t>
            </w:r>
          </w:p>
        </w:tc>
        <w:tc>
          <w:tcPr>
            <w:tcW w:type="dxa" w:w="1661"/>
          </w:tcPr>
          <w:p>
            <w:pPr>
              <w:pStyle w:val="null3"/>
            </w:pPr>
            <w:r>
              <w:rPr>
                <w:rFonts w:ascii="仿宋_GB2312" w:hAnsi="仿宋_GB2312" w:cs="仿宋_GB2312" w:eastAsia="仿宋_GB2312"/>
              </w:rPr>
              <w:t>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服务响应偏离表.docx 承诺书.docx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响应文件按照磋商文件规定要求签署、盖章的</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报价未超过磋商文件中规定的预算金额或者最高限价的</w:t>
            </w:r>
          </w:p>
        </w:tc>
        <w:tc>
          <w:tcPr>
            <w:tcW w:type="dxa" w:w="1661"/>
          </w:tcPr>
          <w:p>
            <w:pPr>
              <w:pStyle w:val="null3"/>
            </w:pPr>
            <w:r>
              <w:rPr>
                <w:rFonts w:ascii="仿宋_GB2312" w:hAnsi="仿宋_GB2312" w:cs="仿宋_GB2312" w:eastAsia="仿宋_GB2312"/>
              </w:rPr>
              <w:t>标的清单 报价表 分项价格表.docx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满足本磋商文件中标注的实质性条款（服务期限、服务地点、支付约定）要求的</w:t>
            </w:r>
          </w:p>
        </w:tc>
        <w:tc>
          <w:tcPr>
            <w:tcW w:type="dxa" w:w="1661"/>
          </w:tcPr>
          <w:p>
            <w:pPr>
              <w:pStyle w:val="null3"/>
            </w:pPr>
            <w:r>
              <w:rPr>
                <w:rFonts w:ascii="仿宋_GB2312" w:hAnsi="仿宋_GB2312" w:cs="仿宋_GB2312" w:eastAsia="仿宋_GB2312"/>
              </w:rPr>
              <w:t>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服务响应偏离表.docx 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根据本项目服务内容结合项目具体情况提供项目理解及需求分析，至少包含：①项目需求和实施特点的理解②文物保护相关法律法规理解③项目前期准备工作等进行评审。 完全满足项目需求，无瑕疵计9分； 内容存在1处瑕疵计8分； 内容存在2处瑕疵计7分； 内容存在3处瑕疵计6分； 内容存在4处瑕疵计5分； 内容存在5处瑕疵计4分； 内容存在6处瑕疵计3分； 内容存在7处瑕疵计2分； 内容存在8处瑕疵计1分； 内容存在9处及以上瑕疵或未提供计0分。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瑕疵定义的内容“同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1项目理解.docx</w:t>
            </w:r>
          </w:p>
        </w:tc>
      </w:tr>
      <w:tr>
        <w:tc>
          <w:tcPr>
            <w:tcW w:type="dxa" w:w="831"/>
            <w:vMerge/>
          </w:tcPr>
          <w:p/>
        </w:tc>
        <w:tc>
          <w:tcPr>
            <w:tcW w:type="dxa" w:w="1661"/>
          </w:tcPr>
          <w:p>
            <w:pPr>
              <w:pStyle w:val="null3"/>
            </w:pPr>
            <w:r>
              <w:rPr>
                <w:rFonts w:ascii="仿宋_GB2312" w:hAnsi="仿宋_GB2312" w:cs="仿宋_GB2312" w:eastAsia="仿宋_GB2312"/>
              </w:rPr>
              <w:t>工作方案</w:t>
            </w:r>
          </w:p>
        </w:tc>
        <w:tc>
          <w:tcPr>
            <w:tcW w:type="dxa" w:w="2492"/>
          </w:tcPr>
          <w:p>
            <w:pPr>
              <w:pStyle w:val="null3"/>
            </w:pPr>
            <w:r>
              <w:rPr>
                <w:rFonts w:ascii="仿宋_GB2312" w:hAnsi="仿宋_GB2312" w:cs="仿宋_GB2312" w:eastAsia="仿宋_GB2312"/>
              </w:rPr>
              <w:t>供应商根据第三章服务内容要求提供工作方案，方案内容至少包含①审核依据分析；②审核范围分析；③实施技术路线；④工作部署及实施方案；⑤各环节协调配合方案；⑥应急保障方案等。 完全满足项目需求，无瑕疵计18分； 内容存在1处瑕疵计16分； 内容存在2处瑕疵计14分； 内容存在3处瑕疵计12分； 内容存在4处瑕疵计10分； 内容存在5处瑕疵计8分； 内容存在6处瑕疵计6分； 内容存在7处瑕疵计4分； 内容存在8处瑕疵计2分； 内容存在9处及以上瑕疵或未提供计0分。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2工作方案.docx</w:t>
            </w:r>
          </w:p>
        </w:tc>
      </w:tr>
      <w:tr>
        <w:tc>
          <w:tcPr>
            <w:tcW w:type="dxa" w:w="831"/>
            <w:vMerge/>
          </w:tcPr>
          <w:p/>
        </w:tc>
        <w:tc>
          <w:tcPr>
            <w:tcW w:type="dxa" w:w="1661"/>
          </w:tcPr>
          <w:p>
            <w:pPr>
              <w:pStyle w:val="null3"/>
            </w:pPr>
            <w:r>
              <w:rPr>
                <w:rFonts w:ascii="仿宋_GB2312" w:hAnsi="仿宋_GB2312" w:cs="仿宋_GB2312" w:eastAsia="仿宋_GB2312"/>
              </w:rPr>
              <w:t>审核工作流程</w:t>
            </w:r>
          </w:p>
        </w:tc>
        <w:tc>
          <w:tcPr>
            <w:tcW w:type="dxa" w:w="2492"/>
          </w:tcPr>
          <w:p>
            <w:pPr>
              <w:pStyle w:val="null3"/>
            </w:pPr>
            <w:r>
              <w:rPr>
                <w:rFonts w:ascii="仿宋_GB2312" w:hAnsi="仿宋_GB2312" w:cs="仿宋_GB2312" w:eastAsia="仿宋_GB2312"/>
              </w:rPr>
              <w:t>供应商针对服务内容及要求梳理本项目工作流程及各环节工作规范，包括：①资料收集、整合方案；②项目情况梳理方案；③审核流程规范制定及保障措施；④投资变化的原因分析方案。 完全满足项目需求，无瑕疵计10分； 内容存在1处瑕疵计9分； 内容存在2处瑕疵计8分； 内容存在3处瑕疵计7分； 内容存在4处瑕疵计6分； 内容存在5处瑕疵计5分； 内容存在6处瑕疵计4分； 内容存在7处瑕疵计3分； 内容存在8处瑕疵计2分； 内容存在9处瑕疵计1分； 内容存在10处及以上瑕疵或未提供计0分。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3审核工作流程.docx</w:t>
            </w:r>
          </w:p>
        </w:tc>
      </w:tr>
      <w:tr>
        <w:tc>
          <w:tcPr>
            <w:tcW w:type="dxa" w:w="831"/>
            <w:vMerge/>
          </w:tcPr>
          <w:p/>
        </w:tc>
        <w:tc>
          <w:tcPr>
            <w:tcW w:type="dxa" w:w="1661"/>
          </w:tcPr>
          <w:p>
            <w:pPr>
              <w:pStyle w:val="null3"/>
            </w:pPr>
            <w:r>
              <w:rPr>
                <w:rFonts w:ascii="仿宋_GB2312" w:hAnsi="仿宋_GB2312" w:cs="仿宋_GB2312" w:eastAsia="仿宋_GB2312"/>
              </w:rPr>
              <w:t>评审意见书出具</w:t>
            </w:r>
          </w:p>
        </w:tc>
        <w:tc>
          <w:tcPr>
            <w:tcW w:type="dxa" w:w="2492"/>
          </w:tcPr>
          <w:p>
            <w:pPr>
              <w:pStyle w:val="null3"/>
            </w:pPr>
            <w:r>
              <w:rPr>
                <w:rFonts w:ascii="仿宋_GB2312" w:hAnsi="仿宋_GB2312" w:cs="仿宋_GB2312" w:eastAsia="仿宋_GB2312"/>
              </w:rPr>
              <w:t>根据本项目服务内容及要求，结合项目具体情况，供应商提供采购项目对应的评审意见书出具思路。内容至少包含①评审意见书大纲思路②评审意见书内容及架构规范性保证方案③后续可能涉及的问题服务方案。 完全满足项目需求，无瑕疵计9分； 内容存在1处瑕疵计8分； 内容存在2处瑕疵计7分； 内容存在3处瑕疵计6分； 内容存在4处瑕疵计5分； 内容存在5处瑕疵计4分； 内容存在6处瑕疵计3分； 内容存在7处瑕疵计2分； 内容存在8处瑕疵计1分； 内容存在9处及以上瑕疵或未提供计0分。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4评审意见书出具.docx</w:t>
            </w:r>
          </w:p>
        </w:tc>
      </w:tr>
      <w:tr>
        <w:tc>
          <w:tcPr>
            <w:tcW w:type="dxa" w:w="831"/>
            <w:vMerge/>
          </w:tcPr>
          <w:p/>
        </w:tc>
        <w:tc>
          <w:tcPr>
            <w:tcW w:type="dxa" w:w="1661"/>
          </w:tcPr>
          <w:p>
            <w:pPr>
              <w:pStyle w:val="null3"/>
            </w:pPr>
            <w:r>
              <w:rPr>
                <w:rFonts w:ascii="仿宋_GB2312" w:hAnsi="仿宋_GB2312" w:cs="仿宋_GB2312" w:eastAsia="仿宋_GB2312"/>
              </w:rPr>
              <w:t>工作制度</w:t>
            </w:r>
          </w:p>
        </w:tc>
        <w:tc>
          <w:tcPr>
            <w:tcW w:type="dxa" w:w="2492"/>
          </w:tcPr>
          <w:p>
            <w:pPr>
              <w:pStyle w:val="null3"/>
            </w:pPr>
            <w:r>
              <w:rPr>
                <w:rFonts w:ascii="仿宋_GB2312" w:hAnsi="仿宋_GB2312" w:cs="仿宋_GB2312" w:eastAsia="仿宋_GB2312"/>
              </w:rPr>
              <w:t>供应商针对本项目提供工作制度，至少包括：①人员管理制度；②档案管理制度。 完全满足项目需求，无瑕疵计5分； 内容存在1处瑕疵计4分； 内容存在2处瑕疵计3分； 内容存在3处瑕疵计2分； 内容存在4处瑕疵计1分； 内容存在5处及以上瑕疵或未提供计0分。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5工作制度.docx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供应商针对服务内容及要求提供质量保障方案，包括：①风险管控方案；②建立完善的内部审核制度；③质量保障措施；④实施过程中的重难点分析及解决方案。 完全满足项目需求，无瑕疵计8分； 内容存在1处瑕疵计7分； 内容存在2处瑕疵计6分； 内容存在3处瑕疵计5分； 内容存在4处瑕疵计4分； 内容存在5处瑕疵计3分； 内容存在6处瑕疵计2分； 内容存在7处瑕疵计1分； 内容存在8处及以上瑕疵或未提供计0分。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6质量保障.docx</w:t>
            </w:r>
          </w:p>
        </w:tc>
      </w:tr>
      <w:tr>
        <w:tc>
          <w:tcPr>
            <w:tcW w:type="dxa" w:w="831"/>
            <w:vMerge/>
          </w:tcPr>
          <w:p/>
        </w:tc>
        <w:tc>
          <w:tcPr>
            <w:tcW w:type="dxa" w:w="1661"/>
          </w:tcPr>
          <w:p>
            <w:pPr>
              <w:pStyle w:val="null3"/>
            </w:pPr>
            <w:r>
              <w:rPr>
                <w:rFonts w:ascii="仿宋_GB2312" w:hAnsi="仿宋_GB2312" w:cs="仿宋_GB2312" w:eastAsia="仿宋_GB2312"/>
              </w:rPr>
              <w:t>进度保障</w:t>
            </w:r>
          </w:p>
        </w:tc>
        <w:tc>
          <w:tcPr>
            <w:tcW w:type="dxa" w:w="2492"/>
          </w:tcPr>
          <w:p>
            <w:pPr>
              <w:pStyle w:val="null3"/>
            </w:pPr>
            <w:r>
              <w:rPr>
                <w:rFonts w:ascii="仿宋_GB2312" w:hAnsi="仿宋_GB2312" w:cs="仿宋_GB2312" w:eastAsia="仿宋_GB2312"/>
              </w:rPr>
              <w:t>供应商针对本项目提供进度管理方案，包括：①各阶段工作进度安排；②进度保证措施。 完全满足项目需求，无瑕疵计4分； 内容存在1处瑕疵计3分； 内容存在2处瑕疵计2分； 内容存在3处瑕疵计1分； 内容存在4处及以上瑕疵或未提供方案计0分。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7进度保障.docx</w:t>
            </w:r>
          </w:p>
        </w:tc>
      </w:tr>
      <w:tr>
        <w:tc>
          <w:tcPr>
            <w:tcW w:type="dxa" w:w="831"/>
            <w:vMerge/>
          </w:tcPr>
          <w:p/>
        </w:tc>
        <w:tc>
          <w:tcPr>
            <w:tcW w:type="dxa" w:w="1661"/>
          </w:tcPr>
          <w:p>
            <w:pPr>
              <w:pStyle w:val="null3"/>
            </w:pPr>
            <w:r>
              <w:rPr>
                <w:rFonts w:ascii="仿宋_GB2312" w:hAnsi="仿宋_GB2312" w:cs="仿宋_GB2312" w:eastAsia="仿宋_GB2312"/>
              </w:rPr>
              <w:t>安全管理及保密方案</w:t>
            </w:r>
          </w:p>
        </w:tc>
        <w:tc>
          <w:tcPr>
            <w:tcW w:type="dxa" w:w="2492"/>
          </w:tcPr>
          <w:p>
            <w:pPr>
              <w:pStyle w:val="null3"/>
            </w:pPr>
            <w:r>
              <w:rPr>
                <w:rFonts w:ascii="仿宋_GB2312" w:hAnsi="仿宋_GB2312" w:cs="仿宋_GB2312" w:eastAsia="仿宋_GB2312"/>
              </w:rPr>
              <w:t>供应商根据项目服务内容提供安全管理及保密方案，包含但不限于①保密方案②安全管理方案。 完全满足项目需求，无瑕疵计4分； 内容存在1处瑕疵计3分； 内容存在2处瑕疵计2分； 内容存在3处瑕疵计1分； 内容存在4处及以上瑕疵或未提供方案计0分。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8安全管理及保密方案.docx</w:t>
            </w:r>
          </w:p>
        </w:tc>
      </w:tr>
      <w:tr>
        <w:tc>
          <w:tcPr>
            <w:tcW w:type="dxa" w:w="831"/>
            <w:vMerge/>
          </w:tcPr>
          <w:p/>
        </w:tc>
        <w:tc>
          <w:tcPr>
            <w:tcW w:type="dxa" w:w="1661"/>
          </w:tcPr>
          <w:p>
            <w:pPr>
              <w:pStyle w:val="null3"/>
            </w:pPr>
            <w:r>
              <w:rPr>
                <w:rFonts w:ascii="仿宋_GB2312" w:hAnsi="仿宋_GB2312" w:cs="仿宋_GB2312" w:eastAsia="仿宋_GB2312"/>
              </w:rPr>
              <w:t>履约能力1</w:t>
            </w:r>
          </w:p>
        </w:tc>
        <w:tc>
          <w:tcPr>
            <w:tcW w:type="dxa" w:w="2492"/>
          </w:tcPr>
          <w:p>
            <w:pPr>
              <w:pStyle w:val="null3"/>
            </w:pPr>
            <w:r>
              <w:rPr>
                <w:rFonts w:ascii="仿宋_GB2312" w:hAnsi="仿宋_GB2312" w:cs="仿宋_GB2312" w:eastAsia="仿宋_GB2312"/>
              </w:rPr>
              <w:t>供应商具备文物保护工程勘察设计乙级以上（含乙级）资质计2分，提供资质证书复印件或扫描件并加盖供应商公章；未提供的不计分。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9履约能力1.docx</w:t>
            </w:r>
          </w:p>
        </w:tc>
      </w:tr>
      <w:tr>
        <w:tc>
          <w:tcPr>
            <w:tcW w:type="dxa" w:w="831"/>
            <w:vMerge/>
          </w:tcPr>
          <w:p/>
        </w:tc>
        <w:tc>
          <w:tcPr>
            <w:tcW w:type="dxa" w:w="1661"/>
          </w:tcPr>
          <w:p>
            <w:pPr>
              <w:pStyle w:val="null3"/>
            </w:pPr>
            <w:r>
              <w:rPr>
                <w:rFonts w:ascii="仿宋_GB2312" w:hAnsi="仿宋_GB2312" w:cs="仿宋_GB2312" w:eastAsia="仿宋_GB2312"/>
              </w:rPr>
              <w:t>履约能力2</w:t>
            </w:r>
          </w:p>
        </w:tc>
        <w:tc>
          <w:tcPr>
            <w:tcW w:type="dxa" w:w="2492"/>
          </w:tcPr>
          <w:p>
            <w:pPr>
              <w:pStyle w:val="null3"/>
            </w:pPr>
            <w:r>
              <w:rPr>
                <w:rFonts w:ascii="仿宋_GB2312" w:hAnsi="仿宋_GB2312" w:cs="仿宋_GB2312" w:eastAsia="仿宋_GB2312"/>
              </w:rPr>
              <w:t>项目团队成员具有文物保护工程责任设计师证书，提供人员证书复印件或扫描件并加盖供应商公章，每提供一个计1分，满分3分；未提供的不计分。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10履约能力2.docx</w:t>
            </w:r>
          </w:p>
        </w:tc>
      </w:tr>
      <w:tr>
        <w:tc>
          <w:tcPr>
            <w:tcW w:type="dxa" w:w="831"/>
            <w:vMerge/>
          </w:tcPr>
          <w:p/>
        </w:tc>
        <w:tc>
          <w:tcPr>
            <w:tcW w:type="dxa" w:w="1661"/>
          </w:tcPr>
          <w:p>
            <w:pPr>
              <w:pStyle w:val="null3"/>
            </w:pPr>
            <w:r>
              <w:rPr>
                <w:rFonts w:ascii="仿宋_GB2312" w:hAnsi="仿宋_GB2312" w:cs="仿宋_GB2312" w:eastAsia="仿宋_GB2312"/>
              </w:rPr>
              <w:t>团队成员</w:t>
            </w:r>
          </w:p>
        </w:tc>
        <w:tc>
          <w:tcPr>
            <w:tcW w:type="dxa" w:w="2492"/>
          </w:tcPr>
          <w:p>
            <w:pPr>
              <w:pStyle w:val="null3"/>
            </w:pPr>
            <w:r>
              <w:rPr>
                <w:rFonts w:ascii="仿宋_GB2312" w:hAnsi="仿宋_GB2312" w:cs="仿宋_GB2312" w:eastAsia="仿宋_GB2312"/>
              </w:rPr>
              <w:t>（1）人员数量：项目团队人员4人及以上计3分，项目团队人员2-3人计2分，项目团队人员2人以下不计分； （2）人员工作经验：每有一名人员工作经验3年以上（不含3年）计2分；项目团队人员每有一位工作经验2-3年计1分；2年以下（不含2年）工作经验不得分；最多计4分。 注：上述团队成员均须为供应商本单位人员，提供团队成员在职证明材料、学历证明、职业资格证书或职称证书、工作经验相关证明材料并加盖供应商公章。未提供不计分。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11团队成员.docx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类似项目合同扫描件（以合同签订日期为准），扫描件必须清晰体现签约主体和日期、项目名称及内容、合同金额等核心要素，否则不计为有效业绩。每提供1个有效业绩得1分，最高得5分。 备注：响应文件中提供合同扫描件加盖供应商公章。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12业绩.docx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供应商针对本项目提供服务承诺，内容至少包含：①人员到位情况；②工作底稿准确规范性；③成果文件一致性。 完全满足项目需求，无瑕疵计6分； 内容存在1处瑕疵计5分； 内容存在2处瑕疵计4分； 内容存在3处瑕疵计3分； 内容存在4处瑕疵计2分； 内容存在5处瑕疵计1分； 内容存在6处及以上瑕疵或未提供计0分。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价格分统一采用低价优先法计算，即满足磋商文件要求且磋商价格最低的磋商报价为评标基准价，其价格分为满分。其他供应商的价格分统一按照下列公式计算：价格分= (评标基准价／磋商报价)×报价分值。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根据本项目服务内容结合项目具体情况提供项目理解及需求分析，至少包含：①项目需求和实施特点的理解②文物保护相关法律法规理解③项目前期准备工作等进行评审。 完全满足项目需求，无瑕疵计9分； 内容存在1处瑕疵计8分； 内容存在2处瑕疵计7分； 内容存在3处瑕疵计6分； 内容存在4处瑕疵计5分； 内容存在5处瑕疵计4分； 内容存在6处瑕疵计3分； 内容存在7处瑕疵计2分； 内容存在8处瑕疵计1分； 内容存在9处及以上瑕疵或未提供计0分。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瑕疵定义的内容“同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1项目理解.docx</w:t>
            </w:r>
          </w:p>
        </w:tc>
      </w:tr>
      <w:tr>
        <w:tc>
          <w:tcPr>
            <w:tcW w:type="dxa" w:w="831"/>
            <w:vMerge/>
          </w:tcPr>
          <w:p/>
        </w:tc>
        <w:tc>
          <w:tcPr>
            <w:tcW w:type="dxa" w:w="1661"/>
          </w:tcPr>
          <w:p>
            <w:pPr>
              <w:pStyle w:val="null3"/>
            </w:pPr>
            <w:r>
              <w:rPr>
                <w:rFonts w:ascii="仿宋_GB2312" w:hAnsi="仿宋_GB2312" w:cs="仿宋_GB2312" w:eastAsia="仿宋_GB2312"/>
              </w:rPr>
              <w:t>工作方案</w:t>
            </w:r>
          </w:p>
        </w:tc>
        <w:tc>
          <w:tcPr>
            <w:tcW w:type="dxa" w:w="2492"/>
          </w:tcPr>
          <w:p>
            <w:pPr>
              <w:pStyle w:val="null3"/>
            </w:pPr>
            <w:r>
              <w:rPr>
                <w:rFonts w:ascii="仿宋_GB2312" w:hAnsi="仿宋_GB2312" w:cs="仿宋_GB2312" w:eastAsia="仿宋_GB2312"/>
              </w:rPr>
              <w:t>供应商根据第三章服务内容要求提供工作方案，方案内容至少包含①审核依据分析；②审核范围分析；③实施技术路线；④工作部署及实施方案；⑤各环节协调配合方案；⑥应急保障方案等。 完全满足项目需求，无瑕疵计18分； 内容存在1处瑕疵计16分； 内容存在2处瑕疵计14分； 内容存在3处瑕疵计12分； 内容存在4处瑕疵计10分； 内容存在5处瑕疵计8分； 内容存在6处瑕疵计6分； 内容存在7处瑕疵计4分； 内容存在8处瑕疵计2分； 内容存在9处及以上瑕疵或未提供计0分。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2工作方案.docx</w:t>
            </w:r>
          </w:p>
        </w:tc>
      </w:tr>
      <w:tr>
        <w:tc>
          <w:tcPr>
            <w:tcW w:type="dxa" w:w="831"/>
            <w:vMerge/>
          </w:tcPr>
          <w:p/>
        </w:tc>
        <w:tc>
          <w:tcPr>
            <w:tcW w:type="dxa" w:w="1661"/>
          </w:tcPr>
          <w:p>
            <w:pPr>
              <w:pStyle w:val="null3"/>
            </w:pPr>
            <w:r>
              <w:rPr>
                <w:rFonts w:ascii="仿宋_GB2312" w:hAnsi="仿宋_GB2312" w:cs="仿宋_GB2312" w:eastAsia="仿宋_GB2312"/>
              </w:rPr>
              <w:t>审核工作流程</w:t>
            </w:r>
          </w:p>
        </w:tc>
        <w:tc>
          <w:tcPr>
            <w:tcW w:type="dxa" w:w="2492"/>
          </w:tcPr>
          <w:p>
            <w:pPr>
              <w:pStyle w:val="null3"/>
            </w:pPr>
            <w:r>
              <w:rPr>
                <w:rFonts w:ascii="仿宋_GB2312" w:hAnsi="仿宋_GB2312" w:cs="仿宋_GB2312" w:eastAsia="仿宋_GB2312"/>
              </w:rPr>
              <w:t>供应商针对服务内容及要求梳理本项目工作流程及各环节工作规范，包括：①资料收集、整合方案；②项目情况梳理方案；③审核流程规范制定及保障措施；④投资变化的原因分析方案。 完全满足项目需求，无瑕疵计10分； 内容存在1处瑕疵计9分； 内容存在2处瑕疵计8分； 内容存在3处瑕疵计7分； 内容存在4处瑕疵计6分； 内容存在5处瑕疵计5分； 内容存在6处瑕疵计4分； 内容存在7处瑕疵计3分； 内容存在8处瑕疵计2分； 内容存在9处瑕疵计1分； 内容存在10处及以上瑕疵或未提供计0分。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3审核工作流程.docx</w:t>
            </w:r>
          </w:p>
        </w:tc>
      </w:tr>
      <w:tr>
        <w:tc>
          <w:tcPr>
            <w:tcW w:type="dxa" w:w="831"/>
            <w:vMerge/>
          </w:tcPr>
          <w:p/>
        </w:tc>
        <w:tc>
          <w:tcPr>
            <w:tcW w:type="dxa" w:w="1661"/>
          </w:tcPr>
          <w:p>
            <w:pPr>
              <w:pStyle w:val="null3"/>
            </w:pPr>
            <w:r>
              <w:rPr>
                <w:rFonts w:ascii="仿宋_GB2312" w:hAnsi="仿宋_GB2312" w:cs="仿宋_GB2312" w:eastAsia="仿宋_GB2312"/>
              </w:rPr>
              <w:t>评审意见书出具</w:t>
            </w:r>
          </w:p>
        </w:tc>
        <w:tc>
          <w:tcPr>
            <w:tcW w:type="dxa" w:w="2492"/>
          </w:tcPr>
          <w:p>
            <w:pPr>
              <w:pStyle w:val="null3"/>
            </w:pPr>
            <w:r>
              <w:rPr>
                <w:rFonts w:ascii="仿宋_GB2312" w:hAnsi="仿宋_GB2312" w:cs="仿宋_GB2312" w:eastAsia="仿宋_GB2312"/>
              </w:rPr>
              <w:t>根据本项目服务内容及要求，结合项目具体情况，供应商提供采购项目对应的评审意见书出具思路。内容至少包含①评审意见书大纲思路②评审意见书内容及架构规范性保证方案③后续可能涉及的问题服务方案。 完全满足项目需求，无瑕疵计9分； 内容存在1处瑕疵计8分； 内容存在2处瑕疵计7分； 内容存在3处瑕疵计6分； 内容存在4处瑕疵计5分； 内容存在5处瑕疵计4分； 内容存在6处瑕疵计3分； 内容存在7处瑕疵计2分； 内容存在8处瑕疵计1分； 内容存在9处及以上瑕疵或未提供计0分。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4评审意见书出具.docx</w:t>
            </w:r>
          </w:p>
        </w:tc>
      </w:tr>
      <w:tr>
        <w:tc>
          <w:tcPr>
            <w:tcW w:type="dxa" w:w="831"/>
            <w:vMerge/>
          </w:tcPr>
          <w:p/>
        </w:tc>
        <w:tc>
          <w:tcPr>
            <w:tcW w:type="dxa" w:w="1661"/>
          </w:tcPr>
          <w:p>
            <w:pPr>
              <w:pStyle w:val="null3"/>
            </w:pPr>
            <w:r>
              <w:rPr>
                <w:rFonts w:ascii="仿宋_GB2312" w:hAnsi="仿宋_GB2312" w:cs="仿宋_GB2312" w:eastAsia="仿宋_GB2312"/>
              </w:rPr>
              <w:t>工作制度</w:t>
            </w:r>
          </w:p>
        </w:tc>
        <w:tc>
          <w:tcPr>
            <w:tcW w:type="dxa" w:w="2492"/>
          </w:tcPr>
          <w:p>
            <w:pPr>
              <w:pStyle w:val="null3"/>
            </w:pPr>
            <w:r>
              <w:rPr>
                <w:rFonts w:ascii="仿宋_GB2312" w:hAnsi="仿宋_GB2312" w:cs="仿宋_GB2312" w:eastAsia="仿宋_GB2312"/>
              </w:rPr>
              <w:t>供应商针对本项目提供工作制度，至少包括：①人员管理制度；②档案管理制度。 完全满足项目需求，无瑕疵计5分； 内容存在1处瑕疵计4分； 内容存在2处瑕疵计3分； 内容存在3处瑕疵计2分； 内容存在4处瑕疵计1分； 内容存在5处及以上瑕疵或未提供计0分。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5工作制度.docx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供应商针对服务内容及要求提供质量保障方案，包括：①风险管控方案；②建立完善的内部审核制度；③质量保障措施；④实施过程中的重难点分析及解决方案。 完全满足项目需求，无瑕疵计8分； 内容存在1处瑕疵计7分； 内容存在2处瑕疵计6分； 内容存在3处瑕疵计5分； 内容存在4处瑕疵计4分； 内容存在5处瑕疵计3分； 内容存在6处瑕疵计2分； 内容存在7处瑕疵计1分； 内容存在8处及以上瑕疵或未提供计0分。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6质量保障.docx</w:t>
            </w:r>
          </w:p>
        </w:tc>
      </w:tr>
      <w:tr>
        <w:tc>
          <w:tcPr>
            <w:tcW w:type="dxa" w:w="831"/>
            <w:vMerge/>
          </w:tcPr>
          <w:p/>
        </w:tc>
        <w:tc>
          <w:tcPr>
            <w:tcW w:type="dxa" w:w="1661"/>
          </w:tcPr>
          <w:p>
            <w:pPr>
              <w:pStyle w:val="null3"/>
            </w:pPr>
            <w:r>
              <w:rPr>
                <w:rFonts w:ascii="仿宋_GB2312" w:hAnsi="仿宋_GB2312" w:cs="仿宋_GB2312" w:eastAsia="仿宋_GB2312"/>
              </w:rPr>
              <w:t>进度保障</w:t>
            </w:r>
          </w:p>
        </w:tc>
        <w:tc>
          <w:tcPr>
            <w:tcW w:type="dxa" w:w="2492"/>
          </w:tcPr>
          <w:p>
            <w:pPr>
              <w:pStyle w:val="null3"/>
            </w:pPr>
            <w:r>
              <w:rPr>
                <w:rFonts w:ascii="仿宋_GB2312" w:hAnsi="仿宋_GB2312" w:cs="仿宋_GB2312" w:eastAsia="仿宋_GB2312"/>
              </w:rPr>
              <w:t>供应商针对本项目提供进度管理方案，包括：①各阶段工作进度安排；②进度保证措施。 完全满足项目需求，无瑕疵计4分； 内容存在1处瑕疵计3分； 内容存在2处瑕疵计2分； 内容存在3处瑕疵计1分； 内容存在4处及以上瑕疵或未提供计0分。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7进度保障.docx</w:t>
            </w:r>
          </w:p>
        </w:tc>
      </w:tr>
      <w:tr>
        <w:tc>
          <w:tcPr>
            <w:tcW w:type="dxa" w:w="831"/>
            <w:vMerge/>
          </w:tcPr>
          <w:p/>
        </w:tc>
        <w:tc>
          <w:tcPr>
            <w:tcW w:type="dxa" w:w="1661"/>
          </w:tcPr>
          <w:p>
            <w:pPr>
              <w:pStyle w:val="null3"/>
            </w:pPr>
            <w:r>
              <w:rPr>
                <w:rFonts w:ascii="仿宋_GB2312" w:hAnsi="仿宋_GB2312" w:cs="仿宋_GB2312" w:eastAsia="仿宋_GB2312"/>
              </w:rPr>
              <w:t>安全管理及保密方案</w:t>
            </w:r>
          </w:p>
        </w:tc>
        <w:tc>
          <w:tcPr>
            <w:tcW w:type="dxa" w:w="2492"/>
          </w:tcPr>
          <w:p>
            <w:pPr>
              <w:pStyle w:val="null3"/>
            </w:pPr>
            <w:r>
              <w:rPr>
                <w:rFonts w:ascii="仿宋_GB2312" w:hAnsi="仿宋_GB2312" w:cs="仿宋_GB2312" w:eastAsia="仿宋_GB2312"/>
              </w:rPr>
              <w:t>供应商根据项目服务内容提供安全管理及保密方案，包含但不限于①保密方案②安全管理方案。 完全满足项目需求，无瑕疵计4分； 内容存在1处瑕疵计3分； 内容存在2处瑕疵计2分； 内容存在3处瑕疵计1分； 内容存在4处及以上瑕疵或未提供计0分。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8安全管理及保密方案.docx</w:t>
            </w:r>
          </w:p>
        </w:tc>
      </w:tr>
      <w:tr>
        <w:tc>
          <w:tcPr>
            <w:tcW w:type="dxa" w:w="831"/>
            <w:vMerge/>
          </w:tcPr>
          <w:p/>
        </w:tc>
        <w:tc>
          <w:tcPr>
            <w:tcW w:type="dxa" w:w="1661"/>
          </w:tcPr>
          <w:p>
            <w:pPr>
              <w:pStyle w:val="null3"/>
            </w:pPr>
            <w:r>
              <w:rPr>
                <w:rFonts w:ascii="仿宋_GB2312" w:hAnsi="仿宋_GB2312" w:cs="仿宋_GB2312" w:eastAsia="仿宋_GB2312"/>
              </w:rPr>
              <w:t>团队成员</w:t>
            </w:r>
          </w:p>
        </w:tc>
        <w:tc>
          <w:tcPr>
            <w:tcW w:type="dxa" w:w="2492"/>
          </w:tcPr>
          <w:p>
            <w:pPr>
              <w:pStyle w:val="null3"/>
            </w:pPr>
            <w:r>
              <w:rPr>
                <w:rFonts w:ascii="仿宋_GB2312" w:hAnsi="仿宋_GB2312" w:cs="仿宋_GB2312" w:eastAsia="仿宋_GB2312"/>
              </w:rPr>
              <w:t>（1）人员数量：项目团队人员4人及以上计3分，项目团队人员2-3人计2分，项目团队人员2人以下（不含2人）不计分； （2）人员工作经验：每有一名人员工作经验3年以上（不含3年）计2分；项目团队人员每有一位工作经验2-3年计1分；2年以下（不含2年）工作经验不得分；最多计4分。 （3）从业经历：每提供一次文物保护专项资金评审经历的计1分，最多计5分。 注：上述团队成员均须为供应商本单位人员，提供团队成员在职证明材料、学历证明、职业资格证书或职称证书、工作经验相关证明材料并加盖供应商公章。未提供不计分。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9团队成员.docx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类似项目合同扫描件（以合同签订日期为准），扫描件必须清晰体现签约主体和日期、项目名称及内容、合同金额等核心要素，否则不计为有效业绩。每提供1个有效业绩得1分，最高得5分。 备注：响应文件中提供合同扫描件加盖供应商公章。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10业绩.docx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供应商针对本项目提供服务承诺，内容至少包含：①人员到位情况；②工作底稿准确规范性；③成果文件一致性。 完全满足项目需求，无瑕疵计6分； 内容存在1处瑕疵计5分； 内容存在2处瑕疵计4分； 内容存在3处瑕疵计3分； 内容存在4处瑕疵计2分； 内容存在5处瑕疵计1分； 内容存在6处及以上瑕疵或未提供计0分。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价格分统一采用低价优先法计算，即满足磋商文件要求且磋商价格最低的磋商报价为评标基准价，其价格分为满分。其他供应商的价格分统一按照下列公式计算：价格分= (评标基准价／磋商报价)×报价分值。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根据本项目服务内容结合项目具体情况提供项目理解及需求分析，至少包含：①项目需求和实施特点的理解②文物保护相关法律法规理解③项目前期准备工作等进行评审。 完全满足项目需求，无瑕疵计9分； 内容存在1处瑕疵计8分； 内容存在2处瑕疵计7分； 内容存在3处瑕疵计6分； 内容存在4处瑕疵计5分； 内容存在5处瑕疵计4分； 内容存在6处瑕疵计3分； 内容存在7处瑕疵计2分； 内容存在8处瑕疵计1分； 内容存在9处及以上瑕疵或未提供计0分。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瑕疵定义的内容“同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1项目理解.docx</w:t>
            </w:r>
          </w:p>
        </w:tc>
      </w:tr>
      <w:tr>
        <w:tc>
          <w:tcPr>
            <w:tcW w:type="dxa" w:w="831"/>
            <w:vMerge/>
          </w:tcPr>
          <w:p/>
        </w:tc>
        <w:tc>
          <w:tcPr>
            <w:tcW w:type="dxa" w:w="1661"/>
          </w:tcPr>
          <w:p>
            <w:pPr>
              <w:pStyle w:val="null3"/>
            </w:pPr>
            <w:r>
              <w:rPr>
                <w:rFonts w:ascii="仿宋_GB2312" w:hAnsi="仿宋_GB2312" w:cs="仿宋_GB2312" w:eastAsia="仿宋_GB2312"/>
              </w:rPr>
              <w:t>工作方案</w:t>
            </w:r>
          </w:p>
        </w:tc>
        <w:tc>
          <w:tcPr>
            <w:tcW w:type="dxa" w:w="2492"/>
          </w:tcPr>
          <w:p>
            <w:pPr>
              <w:pStyle w:val="null3"/>
            </w:pPr>
            <w:r>
              <w:rPr>
                <w:rFonts w:ascii="仿宋_GB2312" w:hAnsi="仿宋_GB2312" w:cs="仿宋_GB2312" w:eastAsia="仿宋_GB2312"/>
              </w:rPr>
              <w:t>供应商根据第三章服务内容要求提供工作方案，方案内容至少包含①审核依据分析；②审核范围分析；③实施技术路线；④工作部署及实施方案；⑤各环节协调配合方案；⑥应急保障方案等。 完全满足项目需求，无瑕疵计18分； 内容存在1处瑕疵计16分； 内容存在2处瑕疵计14分； 内容存在3处瑕疵计12分； 内容存在4处瑕疵计10分； 内容存在5处瑕疵计8分； 内容存在6处瑕疵计6分； 内容存在7处瑕疵计4分； 内容存在8处瑕疵计2分； 内容存在9处及以上瑕疵或未提供计0分。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2工作方案.docx</w:t>
            </w:r>
          </w:p>
        </w:tc>
      </w:tr>
      <w:tr>
        <w:tc>
          <w:tcPr>
            <w:tcW w:type="dxa" w:w="831"/>
            <w:vMerge/>
          </w:tcPr>
          <w:p/>
        </w:tc>
        <w:tc>
          <w:tcPr>
            <w:tcW w:type="dxa" w:w="1661"/>
          </w:tcPr>
          <w:p>
            <w:pPr>
              <w:pStyle w:val="null3"/>
            </w:pPr>
            <w:r>
              <w:rPr>
                <w:rFonts w:ascii="仿宋_GB2312" w:hAnsi="仿宋_GB2312" w:cs="仿宋_GB2312" w:eastAsia="仿宋_GB2312"/>
              </w:rPr>
              <w:t>审核工作流程</w:t>
            </w:r>
          </w:p>
        </w:tc>
        <w:tc>
          <w:tcPr>
            <w:tcW w:type="dxa" w:w="2492"/>
          </w:tcPr>
          <w:p>
            <w:pPr>
              <w:pStyle w:val="null3"/>
            </w:pPr>
            <w:r>
              <w:rPr>
                <w:rFonts w:ascii="仿宋_GB2312" w:hAnsi="仿宋_GB2312" w:cs="仿宋_GB2312" w:eastAsia="仿宋_GB2312"/>
              </w:rPr>
              <w:t>供应商针对服务内容及要求梳理本项目工作流程及各环节工作规范，包括：①资料收集、整合方案；②项目情况梳理方案；③审核流程规范制定及保障措施；④投资变化的原因分析方案。 完全满足项目需求，无瑕疵计10分； 内容存在1处瑕疵计9分； 内容存在2处瑕疵计8分； 内容存在3处瑕疵计7分； 内容存在4处瑕疵计6分； 内容存在5处瑕疵计5分； 内容存在6处瑕疵计4分； 内容存在7处瑕疵计3分； 内容存在8处瑕疵计2分； 内容存在9处瑕疵计1分； 内容存在10处及以上瑕疵或未提供计0分。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3审核工作流程.docx</w:t>
            </w:r>
          </w:p>
        </w:tc>
      </w:tr>
      <w:tr>
        <w:tc>
          <w:tcPr>
            <w:tcW w:type="dxa" w:w="831"/>
            <w:vMerge/>
          </w:tcPr>
          <w:p/>
        </w:tc>
        <w:tc>
          <w:tcPr>
            <w:tcW w:type="dxa" w:w="1661"/>
          </w:tcPr>
          <w:p>
            <w:pPr>
              <w:pStyle w:val="null3"/>
            </w:pPr>
            <w:r>
              <w:rPr>
                <w:rFonts w:ascii="仿宋_GB2312" w:hAnsi="仿宋_GB2312" w:cs="仿宋_GB2312" w:eastAsia="仿宋_GB2312"/>
              </w:rPr>
              <w:t>评审意见书出具</w:t>
            </w:r>
          </w:p>
        </w:tc>
        <w:tc>
          <w:tcPr>
            <w:tcW w:type="dxa" w:w="2492"/>
          </w:tcPr>
          <w:p>
            <w:pPr>
              <w:pStyle w:val="null3"/>
            </w:pPr>
            <w:r>
              <w:rPr>
                <w:rFonts w:ascii="仿宋_GB2312" w:hAnsi="仿宋_GB2312" w:cs="仿宋_GB2312" w:eastAsia="仿宋_GB2312"/>
              </w:rPr>
              <w:t>根据本项目服务内容及要求，结合项目具体情况，供应商提供采购项目对应的评审意见书出具思路。内容至少包含①评审意见书大纲思路②评审意见书内容及架构规范性保证方案③后续可能涉及的问题服务方案。 完全满足项目需求，无瑕疵计9分； 内容存在1处瑕疵计8分； 内容存在2处瑕疵计7分； 内容存在3处瑕疵计6分； 内容存在4处瑕疵计5分； 内容存在5处瑕疵计4分； 内容存在6处瑕疵计3分； 内容存在7处瑕疵计2分； 内容存在8处瑕疵计1分； 内容存在9处及以上瑕疵或未提供计0分。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4评审意见书出具.docx</w:t>
            </w:r>
          </w:p>
        </w:tc>
      </w:tr>
      <w:tr>
        <w:tc>
          <w:tcPr>
            <w:tcW w:type="dxa" w:w="831"/>
            <w:vMerge/>
          </w:tcPr>
          <w:p/>
        </w:tc>
        <w:tc>
          <w:tcPr>
            <w:tcW w:type="dxa" w:w="1661"/>
          </w:tcPr>
          <w:p>
            <w:pPr>
              <w:pStyle w:val="null3"/>
            </w:pPr>
            <w:r>
              <w:rPr>
                <w:rFonts w:ascii="仿宋_GB2312" w:hAnsi="仿宋_GB2312" w:cs="仿宋_GB2312" w:eastAsia="仿宋_GB2312"/>
              </w:rPr>
              <w:t>工作制度</w:t>
            </w:r>
          </w:p>
        </w:tc>
        <w:tc>
          <w:tcPr>
            <w:tcW w:type="dxa" w:w="2492"/>
          </w:tcPr>
          <w:p>
            <w:pPr>
              <w:pStyle w:val="null3"/>
            </w:pPr>
            <w:r>
              <w:rPr>
                <w:rFonts w:ascii="仿宋_GB2312" w:hAnsi="仿宋_GB2312" w:cs="仿宋_GB2312" w:eastAsia="仿宋_GB2312"/>
              </w:rPr>
              <w:t>供应商针对本项目提供工作制度，至少包括：①人员管理制度；②档案管理制度。 完全满足项目需求，无瑕疵计5分； 内容存在1处瑕疵计4分； 内容存在2处瑕疵计3分； 内容存在3处瑕疵计2分； 内容存在4处瑕疵计1分； 内容存在5处及以上瑕疵或未提供计0分。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5工作制度.docx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供应商针对服务内容及要求提供质量保障方案，包括：①风险管控方案；②建立完善的内部审核制度；③质量保障措施；④实施过程中的重难点分析及解决方案。 完全满足项目需求，无瑕疵计8分； 内容存在1处瑕疵计7分； 内容存在2处瑕疵计6分； 内容存在3处瑕疵计5分； 内容存在4处瑕疵计4分； 内容存在5处瑕疵计3分； 内容存在6处瑕疵计2分； 内容存在7处瑕疵计1分； 内容存在8处及以上瑕疵或未提供计0分。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6质量保障.docx</w:t>
            </w:r>
          </w:p>
        </w:tc>
      </w:tr>
      <w:tr>
        <w:tc>
          <w:tcPr>
            <w:tcW w:type="dxa" w:w="831"/>
            <w:vMerge/>
          </w:tcPr>
          <w:p/>
        </w:tc>
        <w:tc>
          <w:tcPr>
            <w:tcW w:type="dxa" w:w="1661"/>
          </w:tcPr>
          <w:p>
            <w:pPr>
              <w:pStyle w:val="null3"/>
            </w:pPr>
            <w:r>
              <w:rPr>
                <w:rFonts w:ascii="仿宋_GB2312" w:hAnsi="仿宋_GB2312" w:cs="仿宋_GB2312" w:eastAsia="仿宋_GB2312"/>
              </w:rPr>
              <w:t>进度保障</w:t>
            </w:r>
          </w:p>
        </w:tc>
        <w:tc>
          <w:tcPr>
            <w:tcW w:type="dxa" w:w="2492"/>
          </w:tcPr>
          <w:p>
            <w:pPr>
              <w:pStyle w:val="null3"/>
            </w:pPr>
            <w:r>
              <w:rPr>
                <w:rFonts w:ascii="仿宋_GB2312" w:hAnsi="仿宋_GB2312" w:cs="仿宋_GB2312" w:eastAsia="仿宋_GB2312"/>
              </w:rPr>
              <w:t>供应商针对本项目提供进度管理方案，包括：①各阶段工作进度安排；②进度保证措施。 完全满足项目需求，无瑕疵计4分； 内容存在1处瑕疵计3分； 内容存在2处瑕疵计2分； 内容存在3处瑕疵计1分； 内容存在4处及以上瑕疵或未提供计0分。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7进度保障.docx</w:t>
            </w:r>
          </w:p>
        </w:tc>
      </w:tr>
      <w:tr>
        <w:tc>
          <w:tcPr>
            <w:tcW w:type="dxa" w:w="831"/>
            <w:vMerge/>
          </w:tcPr>
          <w:p/>
        </w:tc>
        <w:tc>
          <w:tcPr>
            <w:tcW w:type="dxa" w:w="1661"/>
          </w:tcPr>
          <w:p>
            <w:pPr>
              <w:pStyle w:val="null3"/>
            </w:pPr>
            <w:r>
              <w:rPr>
                <w:rFonts w:ascii="仿宋_GB2312" w:hAnsi="仿宋_GB2312" w:cs="仿宋_GB2312" w:eastAsia="仿宋_GB2312"/>
              </w:rPr>
              <w:t>安全管理及保密方案</w:t>
            </w:r>
          </w:p>
        </w:tc>
        <w:tc>
          <w:tcPr>
            <w:tcW w:type="dxa" w:w="2492"/>
          </w:tcPr>
          <w:p>
            <w:pPr>
              <w:pStyle w:val="null3"/>
            </w:pPr>
            <w:r>
              <w:rPr>
                <w:rFonts w:ascii="仿宋_GB2312" w:hAnsi="仿宋_GB2312" w:cs="仿宋_GB2312" w:eastAsia="仿宋_GB2312"/>
              </w:rPr>
              <w:t>供应商根据项目服务内容提供安全管理及保密方案，包含但不限于①保密方案②安全管理方案。 完全满足项目需求，无瑕疵计4分； 内容存在1处瑕疵计3分； 内容存在2处瑕疵计2分； 内容存在3处瑕疵计1分； 内容存在4处及以上瑕疵或未提供计0分。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8安全管理及保密方案.docx</w:t>
            </w:r>
          </w:p>
        </w:tc>
      </w:tr>
      <w:tr>
        <w:tc>
          <w:tcPr>
            <w:tcW w:type="dxa" w:w="831"/>
            <w:vMerge/>
          </w:tcPr>
          <w:p/>
        </w:tc>
        <w:tc>
          <w:tcPr>
            <w:tcW w:type="dxa" w:w="1661"/>
          </w:tcPr>
          <w:p>
            <w:pPr>
              <w:pStyle w:val="null3"/>
            </w:pPr>
            <w:r>
              <w:rPr>
                <w:rFonts w:ascii="仿宋_GB2312" w:hAnsi="仿宋_GB2312" w:cs="仿宋_GB2312" w:eastAsia="仿宋_GB2312"/>
              </w:rPr>
              <w:t>团队成员</w:t>
            </w:r>
          </w:p>
        </w:tc>
        <w:tc>
          <w:tcPr>
            <w:tcW w:type="dxa" w:w="2492"/>
          </w:tcPr>
          <w:p>
            <w:pPr>
              <w:pStyle w:val="null3"/>
            </w:pPr>
            <w:r>
              <w:rPr>
                <w:rFonts w:ascii="仿宋_GB2312" w:hAnsi="仿宋_GB2312" w:cs="仿宋_GB2312" w:eastAsia="仿宋_GB2312"/>
              </w:rPr>
              <w:t>（1）人员数量：项目团队人员4人及以上计3分，项目团队人员2-3人计2分，项目团队人员2人以下（不含2人）不计分； （2）人员工作经验：每有一名人员工作经验3年以上（不含3年）计2分；项目团队人员每有一位工作经验2-3年计1分；2年以下（不含2年）工作经验不得分；最多计4分。 （3）从业经历：每提供一次文物保护专项资金评审经历的计1分，最多计5分。 注：上述团队成员均须为供应商本单位人员，提供团队成员在职证明材料、学历证明、职业资格证书或职称证书、工作经验相关证明材料并加盖供应商公章。未提供不计分。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9团队成员.docx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类似项目合同扫描件（以合同签订日期为准），扫描件必须清晰体现签约主体和日期、项目名称及内容、合同金额等核心要素，否则不计为有效业绩。每提供1个有效业绩得1分，最高得5分。 备注：响应文件中提供合同扫描件加盖供应商公章。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10业绩.docx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供应商针对本项目提供服务承诺，内容至少包含：①人员到位情况；②工作底稿准确规范性；③成果文件一致性。 完全满足项目需求，无瑕疵计6分； 内容存在1处瑕疵计5分； 内容存在2处瑕疵计4分； 内容存在3处瑕疵计3分； 内容存在4处瑕疵计2分； 内容存在5处瑕疵计1分； 内容存在6处及以上瑕疵或未提供计0分。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价格分统一采用低价优先法计算，即满足磋商文件要求且磋商价格最低的磋商报价为评标基准价，其价格分为满分。其他供应商的价格分统一按照下列公式计算：价格分= (评标基准价／磋商报价)×报价分值。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根据本项目服务内容结合项目具体情况提供项目理解及需求分析，至少包含：①项目需求和实施特点的理解②文物保护相关法律法规理解③项目前期准备工作等进行评审。 完全满足项目需求，无瑕疵计9分； 内容存在1处瑕疵计8分； 内容存在2处瑕疵计7分； 内容存在3处瑕疵计6分； 内容存在4处瑕疵计5分； 内容存在5处瑕疵计4分； 内容存在6处瑕疵计3分； 内容存在7处瑕疵计2分； 内容存在8处瑕疵计1分； 内容存在9处及以上瑕疵或未提供计0分。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瑕疵定义的内容“同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1项目理解.docx</w:t>
            </w:r>
          </w:p>
        </w:tc>
      </w:tr>
      <w:tr>
        <w:tc>
          <w:tcPr>
            <w:tcW w:type="dxa" w:w="831"/>
            <w:vMerge/>
          </w:tcPr>
          <w:p/>
        </w:tc>
        <w:tc>
          <w:tcPr>
            <w:tcW w:type="dxa" w:w="1661"/>
          </w:tcPr>
          <w:p>
            <w:pPr>
              <w:pStyle w:val="null3"/>
            </w:pPr>
            <w:r>
              <w:rPr>
                <w:rFonts w:ascii="仿宋_GB2312" w:hAnsi="仿宋_GB2312" w:cs="仿宋_GB2312" w:eastAsia="仿宋_GB2312"/>
              </w:rPr>
              <w:t>工作方案</w:t>
            </w:r>
          </w:p>
        </w:tc>
        <w:tc>
          <w:tcPr>
            <w:tcW w:type="dxa" w:w="2492"/>
          </w:tcPr>
          <w:p>
            <w:pPr>
              <w:pStyle w:val="null3"/>
            </w:pPr>
            <w:r>
              <w:rPr>
                <w:rFonts w:ascii="仿宋_GB2312" w:hAnsi="仿宋_GB2312" w:cs="仿宋_GB2312" w:eastAsia="仿宋_GB2312"/>
              </w:rPr>
              <w:t>供应商根据第三章服务内容要求提供工作方案，方案内容至少包含①审核依据分析；②审核范围分析；③实施技术路线；④工作部署及实施方案；⑤各环节协调配合方案；⑥应急保障方案等。 完全满足项目需求，无瑕疵计18分； 内容存在1处瑕疵计16分； 内容存在2处瑕疵计14分； 内容存在3处瑕疵计12分； 内容存在4处瑕疵计10分； 内容存在5处瑕疵计8分； 内容存在6处瑕疵计6分； 内容存在7处瑕疵计4分； 内容存在8处瑕疵计2分； 内容存在9处及以上瑕疵或未提供计0分。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2工作方案.docx</w:t>
            </w:r>
          </w:p>
        </w:tc>
      </w:tr>
      <w:tr>
        <w:tc>
          <w:tcPr>
            <w:tcW w:type="dxa" w:w="831"/>
            <w:vMerge/>
          </w:tcPr>
          <w:p/>
        </w:tc>
        <w:tc>
          <w:tcPr>
            <w:tcW w:type="dxa" w:w="1661"/>
          </w:tcPr>
          <w:p>
            <w:pPr>
              <w:pStyle w:val="null3"/>
            </w:pPr>
            <w:r>
              <w:rPr>
                <w:rFonts w:ascii="仿宋_GB2312" w:hAnsi="仿宋_GB2312" w:cs="仿宋_GB2312" w:eastAsia="仿宋_GB2312"/>
              </w:rPr>
              <w:t>审核工作流程</w:t>
            </w:r>
          </w:p>
        </w:tc>
        <w:tc>
          <w:tcPr>
            <w:tcW w:type="dxa" w:w="2492"/>
          </w:tcPr>
          <w:p>
            <w:pPr>
              <w:pStyle w:val="null3"/>
            </w:pPr>
            <w:r>
              <w:rPr>
                <w:rFonts w:ascii="仿宋_GB2312" w:hAnsi="仿宋_GB2312" w:cs="仿宋_GB2312" w:eastAsia="仿宋_GB2312"/>
              </w:rPr>
              <w:t>供应商针对服务内容及要求梳理本项目工作流程及各环节工作规范，包括：①资料收集、整合方案；②项目情况梳理方案；③审核流程规范制定及保障措施；④投资变化的原因分析方案。 完全满足项目需求，无瑕疵计10分； 内容存在1处瑕疵计9分； 内容存在2处瑕疵计8分； 内容存在3处瑕疵计7分； 内容存在4处瑕疵计6分； 内容存在5处瑕疵计5分； 内容存在6处瑕疵计4分； 内容存在7处瑕疵计3分； 内容存在8处瑕疵计2分； 内容存在9处瑕疵计1分； 内容存在10处及以上瑕疵或未提供计0分。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3审核工作流程.docx</w:t>
            </w:r>
          </w:p>
        </w:tc>
      </w:tr>
      <w:tr>
        <w:tc>
          <w:tcPr>
            <w:tcW w:type="dxa" w:w="831"/>
            <w:vMerge/>
          </w:tcPr>
          <w:p/>
        </w:tc>
        <w:tc>
          <w:tcPr>
            <w:tcW w:type="dxa" w:w="1661"/>
          </w:tcPr>
          <w:p>
            <w:pPr>
              <w:pStyle w:val="null3"/>
            </w:pPr>
            <w:r>
              <w:rPr>
                <w:rFonts w:ascii="仿宋_GB2312" w:hAnsi="仿宋_GB2312" w:cs="仿宋_GB2312" w:eastAsia="仿宋_GB2312"/>
              </w:rPr>
              <w:t>评审意见书出具</w:t>
            </w:r>
          </w:p>
        </w:tc>
        <w:tc>
          <w:tcPr>
            <w:tcW w:type="dxa" w:w="2492"/>
          </w:tcPr>
          <w:p>
            <w:pPr>
              <w:pStyle w:val="null3"/>
            </w:pPr>
            <w:r>
              <w:rPr>
                <w:rFonts w:ascii="仿宋_GB2312" w:hAnsi="仿宋_GB2312" w:cs="仿宋_GB2312" w:eastAsia="仿宋_GB2312"/>
              </w:rPr>
              <w:t>根据本项目服务内容及要求，结合项目具体情况，供应商提供采购项目对应的评审意见书出具思路。内容至少包含①评审意见书大纲思路②评审意见书内容及架构规范性保证方案③后续可能涉及的问题服务方案。 完全满足项目需求，无瑕疵计9分； 内容存在1处瑕疵计8分； 内容存在2处瑕疵计7分； 内容存在3处瑕疵计6分； 内容存在4处瑕疵计5分； 内容存在5处瑕疵计4分； 内容存在6处瑕疵计3分； 内容存在7处瑕疵计2分； 内容存在8处瑕疵计1分； 内容存在9处及以上瑕疵或未提供计0分。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4评审意见书出具.docx</w:t>
            </w:r>
          </w:p>
        </w:tc>
      </w:tr>
      <w:tr>
        <w:tc>
          <w:tcPr>
            <w:tcW w:type="dxa" w:w="831"/>
            <w:vMerge/>
          </w:tcPr>
          <w:p/>
        </w:tc>
        <w:tc>
          <w:tcPr>
            <w:tcW w:type="dxa" w:w="1661"/>
          </w:tcPr>
          <w:p>
            <w:pPr>
              <w:pStyle w:val="null3"/>
            </w:pPr>
            <w:r>
              <w:rPr>
                <w:rFonts w:ascii="仿宋_GB2312" w:hAnsi="仿宋_GB2312" w:cs="仿宋_GB2312" w:eastAsia="仿宋_GB2312"/>
              </w:rPr>
              <w:t>工作制度</w:t>
            </w:r>
          </w:p>
        </w:tc>
        <w:tc>
          <w:tcPr>
            <w:tcW w:type="dxa" w:w="2492"/>
          </w:tcPr>
          <w:p>
            <w:pPr>
              <w:pStyle w:val="null3"/>
            </w:pPr>
            <w:r>
              <w:rPr>
                <w:rFonts w:ascii="仿宋_GB2312" w:hAnsi="仿宋_GB2312" w:cs="仿宋_GB2312" w:eastAsia="仿宋_GB2312"/>
              </w:rPr>
              <w:t>供应商针对本项目提供工作制度，至少包括：①人员管理制度；②档案管理制度。 完全满足项目需求，无瑕疵计5分； 内容存在1处瑕疵计4分； 内容存在2处瑕疵计3分； 内容存在3处瑕疵计2分； 内容存在4处瑕疵计1分； 内容存在5处及以上瑕疵或未提供计0分。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5工作制度.docx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供应商针对服务内容及要求提供质量保障方案，包括：①风险管控方案；②建立完善的内部审核制度；③质量保障措施；④实施过程中的重难点分析及解决方案。 完全满足项目需求，无瑕疵计8分； 内容存在1处瑕疵计7分； 内容存在2处瑕疵计6分； 内容存在3处瑕疵计5分； 内容存在4处瑕疵计4分； 内容存在5处瑕疵计3分； 内容存在6处瑕疵计2分； 内容存在7处瑕疵计1分； 内容存在8处及以上瑕疵或未提供计0分。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6质量保障.docx</w:t>
            </w:r>
          </w:p>
        </w:tc>
      </w:tr>
      <w:tr>
        <w:tc>
          <w:tcPr>
            <w:tcW w:type="dxa" w:w="831"/>
            <w:vMerge/>
          </w:tcPr>
          <w:p/>
        </w:tc>
        <w:tc>
          <w:tcPr>
            <w:tcW w:type="dxa" w:w="1661"/>
          </w:tcPr>
          <w:p>
            <w:pPr>
              <w:pStyle w:val="null3"/>
            </w:pPr>
            <w:r>
              <w:rPr>
                <w:rFonts w:ascii="仿宋_GB2312" w:hAnsi="仿宋_GB2312" w:cs="仿宋_GB2312" w:eastAsia="仿宋_GB2312"/>
              </w:rPr>
              <w:t>进度保障</w:t>
            </w:r>
          </w:p>
        </w:tc>
        <w:tc>
          <w:tcPr>
            <w:tcW w:type="dxa" w:w="2492"/>
          </w:tcPr>
          <w:p>
            <w:pPr>
              <w:pStyle w:val="null3"/>
            </w:pPr>
            <w:r>
              <w:rPr>
                <w:rFonts w:ascii="仿宋_GB2312" w:hAnsi="仿宋_GB2312" w:cs="仿宋_GB2312" w:eastAsia="仿宋_GB2312"/>
              </w:rPr>
              <w:t>供应商针对本项目提供进度管理方案，包括：①各阶段工作进度安排；②进度保证措施。 完全满足项目需求，无瑕疵计4分； 内容存在1处瑕疵计3分； 内容存在2处瑕疵计2分； 内容存在3处瑕疵计1分； 内容存在4处及以上瑕疵或未提供计0分。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7进度保障.docx</w:t>
            </w:r>
          </w:p>
        </w:tc>
      </w:tr>
      <w:tr>
        <w:tc>
          <w:tcPr>
            <w:tcW w:type="dxa" w:w="831"/>
            <w:vMerge/>
          </w:tcPr>
          <w:p/>
        </w:tc>
        <w:tc>
          <w:tcPr>
            <w:tcW w:type="dxa" w:w="1661"/>
          </w:tcPr>
          <w:p>
            <w:pPr>
              <w:pStyle w:val="null3"/>
            </w:pPr>
            <w:r>
              <w:rPr>
                <w:rFonts w:ascii="仿宋_GB2312" w:hAnsi="仿宋_GB2312" w:cs="仿宋_GB2312" w:eastAsia="仿宋_GB2312"/>
              </w:rPr>
              <w:t>安全管理及保密方案</w:t>
            </w:r>
          </w:p>
        </w:tc>
        <w:tc>
          <w:tcPr>
            <w:tcW w:type="dxa" w:w="2492"/>
          </w:tcPr>
          <w:p>
            <w:pPr>
              <w:pStyle w:val="null3"/>
            </w:pPr>
            <w:r>
              <w:rPr>
                <w:rFonts w:ascii="仿宋_GB2312" w:hAnsi="仿宋_GB2312" w:cs="仿宋_GB2312" w:eastAsia="仿宋_GB2312"/>
              </w:rPr>
              <w:t>供应商根据项目服务内容提供安全管理及保密方案，包含但不限于①保密方案②安全管理方案。 完全满足项目需求，无瑕疵计4分； 内容存在1处瑕疵计3分； 内容存在2处瑕疵计2分； 内容存在3处瑕疵计1分； 内容存在4处及以上瑕疵或未提供计0分。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8安全管理及保密方案.docx</w:t>
            </w:r>
          </w:p>
        </w:tc>
      </w:tr>
      <w:tr>
        <w:tc>
          <w:tcPr>
            <w:tcW w:type="dxa" w:w="831"/>
            <w:vMerge/>
          </w:tcPr>
          <w:p/>
        </w:tc>
        <w:tc>
          <w:tcPr>
            <w:tcW w:type="dxa" w:w="1661"/>
          </w:tcPr>
          <w:p>
            <w:pPr>
              <w:pStyle w:val="null3"/>
            </w:pPr>
            <w:r>
              <w:rPr>
                <w:rFonts w:ascii="仿宋_GB2312" w:hAnsi="仿宋_GB2312" w:cs="仿宋_GB2312" w:eastAsia="仿宋_GB2312"/>
              </w:rPr>
              <w:t>团队成员</w:t>
            </w:r>
          </w:p>
        </w:tc>
        <w:tc>
          <w:tcPr>
            <w:tcW w:type="dxa" w:w="2492"/>
          </w:tcPr>
          <w:p>
            <w:pPr>
              <w:pStyle w:val="null3"/>
            </w:pPr>
            <w:r>
              <w:rPr>
                <w:rFonts w:ascii="仿宋_GB2312" w:hAnsi="仿宋_GB2312" w:cs="仿宋_GB2312" w:eastAsia="仿宋_GB2312"/>
              </w:rPr>
              <w:t>（1）人员数量：项目团队人员4人及以上计3分，项目团队人员2-3人计2分，项目团队人员2人以下（不含2人）不计分； （2）人员工作经验：每有一名人员工作经验3年以上（不含3年）计2分；项目团队人员每有一位工作经验2-3年计1分；2年以下（不含2年）工作经验不得分；最多计4分。 （3）从业经历：每提供一次文物保护专项资金评审经历的计1分，最多计5分。 注：上述团队成员均须为供应商本单位人员，提供团队成员在职证明材料、学历证明、职业资格证书或职称证书、工作经验相关证明材料并加盖供应商公章。未提供不计分。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9团队成员.docx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类似项目合同扫描件（以合同签订日期为准），扫描件必须清晰体现签约主体和日期、项目名称及内容、合同金额等核心要素，否则不计为有效业绩。每提供1个有效业绩得1分，最高得5分。 备注：响应文件中提供合同扫描件加盖供应商公章。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10业绩.docx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供应商针对本项目提供服务承诺，内容至少包含：①人员到位情况；②工作底稿准确规范性；③成果文件一致性。 完全满足项目需求，无瑕疵计6分； 内容存在1处瑕疵计5分； 内容存在2处瑕疵计4分； 内容存在3处瑕疵计3分； 内容存在4处瑕疵计2分； 内容存在5处瑕疵计1分； 内容存在6处及以上瑕疵或未提供计0分。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价格分统一采用低价优先法计算，即满足磋商文件要求且磋商价格最低的磋商报价为评标基准价，其价格分为满分。其他供应商的价格分统一按照下列公式计算：价格分= (评标基准价／磋商报价)×报价分值。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详见附件：服务响应偏离表.docx</w:t>
      </w:r>
    </w:p>
    <w:p>
      <w:pPr>
        <w:pStyle w:val="null3"/>
        <w:ind w:firstLine="960"/>
      </w:pPr>
      <w:r>
        <w:rPr>
          <w:rFonts w:ascii="仿宋_GB2312" w:hAnsi="仿宋_GB2312" w:cs="仿宋_GB2312" w:eastAsia="仿宋_GB2312"/>
        </w:rPr>
        <w:t>详见附件：1项目理解.docx</w:t>
      </w:r>
    </w:p>
    <w:p>
      <w:pPr>
        <w:pStyle w:val="null3"/>
        <w:ind w:firstLine="960"/>
      </w:pPr>
      <w:r>
        <w:rPr>
          <w:rFonts w:ascii="仿宋_GB2312" w:hAnsi="仿宋_GB2312" w:cs="仿宋_GB2312" w:eastAsia="仿宋_GB2312"/>
        </w:rPr>
        <w:t>详见附件：2工作方案.docx</w:t>
      </w:r>
    </w:p>
    <w:p>
      <w:pPr>
        <w:pStyle w:val="null3"/>
        <w:ind w:firstLine="960"/>
      </w:pPr>
      <w:r>
        <w:rPr>
          <w:rFonts w:ascii="仿宋_GB2312" w:hAnsi="仿宋_GB2312" w:cs="仿宋_GB2312" w:eastAsia="仿宋_GB2312"/>
        </w:rPr>
        <w:t>详见附件：3审核工作流程.docx</w:t>
      </w:r>
    </w:p>
    <w:p>
      <w:pPr>
        <w:pStyle w:val="null3"/>
        <w:ind w:firstLine="960"/>
      </w:pPr>
      <w:r>
        <w:rPr>
          <w:rFonts w:ascii="仿宋_GB2312" w:hAnsi="仿宋_GB2312" w:cs="仿宋_GB2312" w:eastAsia="仿宋_GB2312"/>
        </w:rPr>
        <w:t>详见附件：4评审意见书出具.docx</w:t>
      </w:r>
    </w:p>
    <w:p>
      <w:pPr>
        <w:pStyle w:val="null3"/>
        <w:ind w:firstLine="960"/>
      </w:pPr>
      <w:r>
        <w:rPr>
          <w:rFonts w:ascii="仿宋_GB2312" w:hAnsi="仿宋_GB2312" w:cs="仿宋_GB2312" w:eastAsia="仿宋_GB2312"/>
        </w:rPr>
        <w:t>详见附件：5工作制度.docx</w:t>
      </w:r>
    </w:p>
    <w:p>
      <w:pPr>
        <w:pStyle w:val="null3"/>
        <w:ind w:firstLine="960"/>
      </w:pPr>
      <w:r>
        <w:rPr>
          <w:rFonts w:ascii="仿宋_GB2312" w:hAnsi="仿宋_GB2312" w:cs="仿宋_GB2312" w:eastAsia="仿宋_GB2312"/>
        </w:rPr>
        <w:t>详见附件：6质量保障.docx</w:t>
      </w:r>
    </w:p>
    <w:p>
      <w:pPr>
        <w:pStyle w:val="null3"/>
        <w:ind w:firstLine="960"/>
      </w:pPr>
      <w:r>
        <w:rPr>
          <w:rFonts w:ascii="仿宋_GB2312" w:hAnsi="仿宋_GB2312" w:cs="仿宋_GB2312" w:eastAsia="仿宋_GB2312"/>
        </w:rPr>
        <w:t>详见附件：7进度保障.docx</w:t>
      </w:r>
    </w:p>
    <w:p>
      <w:pPr>
        <w:pStyle w:val="null3"/>
        <w:ind w:firstLine="960"/>
      </w:pPr>
      <w:r>
        <w:rPr>
          <w:rFonts w:ascii="仿宋_GB2312" w:hAnsi="仿宋_GB2312" w:cs="仿宋_GB2312" w:eastAsia="仿宋_GB2312"/>
        </w:rPr>
        <w:t>详见附件：8安全管理及保密方案.docx</w:t>
      </w:r>
    </w:p>
    <w:p>
      <w:pPr>
        <w:pStyle w:val="null3"/>
        <w:ind w:firstLine="960"/>
      </w:pPr>
      <w:r>
        <w:rPr>
          <w:rFonts w:ascii="仿宋_GB2312" w:hAnsi="仿宋_GB2312" w:cs="仿宋_GB2312" w:eastAsia="仿宋_GB2312"/>
        </w:rPr>
        <w:t>详见附件：9履约能力1.docx</w:t>
      </w:r>
    </w:p>
    <w:p>
      <w:pPr>
        <w:pStyle w:val="null3"/>
        <w:ind w:firstLine="960"/>
      </w:pPr>
      <w:r>
        <w:rPr>
          <w:rFonts w:ascii="仿宋_GB2312" w:hAnsi="仿宋_GB2312" w:cs="仿宋_GB2312" w:eastAsia="仿宋_GB2312"/>
        </w:rPr>
        <w:t>详见附件：10履约能力2.docx</w:t>
      </w:r>
    </w:p>
    <w:p>
      <w:pPr>
        <w:pStyle w:val="null3"/>
        <w:ind w:firstLine="960"/>
      </w:pPr>
      <w:r>
        <w:rPr>
          <w:rFonts w:ascii="仿宋_GB2312" w:hAnsi="仿宋_GB2312" w:cs="仿宋_GB2312" w:eastAsia="仿宋_GB2312"/>
        </w:rPr>
        <w:t>详见附件：11团队成员.docx</w:t>
      </w:r>
    </w:p>
    <w:p>
      <w:pPr>
        <w:pStyle w:val="null3"/>
        <w:ind w:firstLine="960"/>
      </w:pPr>
      <w:r>
        <w:rPr>
          <w:rFonts w:ascii="仿宋_GB2312" w:hAnsi="仿宋_GB2312" w:cs="仿宋_GB2312" w:eastAsia="仿宋_GB2312"/>
        </w:rPr>
        <w:t>详见附件：12业绩.docx</w:t>
      </w:r>
    </w:p>
    <w:p>
      <w:pPr>
        <w:pStyle w:val="null3"/>
        <w:ind w:firstLine="960"/>
      </w:pPr>
      <w:r>
        <w:rPr>
          <w:rFonts w:ascii="仿宋_GB2312" w:hAnsi="仿宋_GB2312" w:cs="仿宋_GB2312" w:eastAsia="仿宋_GB2312"/>
        </w:rPr>
        <w:t>详见附件：13服务承诺.docx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详见附件：服务响应偏离表.docx</w:t>
      </w:r>
    </w:p>
    <w:p>
      <w:pPr>
        <w:pStyle w:val="null3"/>
        <w:ind w:firstLine="960"/>
      </w:pPr>
      <w:r>
        <w:rPr>
          <w:rFonts w:ascii="仿宋_GB2312" w:hAnsi="仿宋_GB2312" w:cs="仿宋_GB2312" w:eastAsia="仿宋_GB2312"/>
        </w:rPr>
        <w:t>详见附件：1项目理解.docx</w:t>
      </w:r>
    </w:p>
    <w:p>
      <w:pPr>
        <w:pStyle w:val="null3"/>
        <w:ind w:firstLine="960"/>
      </w:pPr>
      <w:r>
        <w:rPr>
          <w:rFonts w:ascii="仿宋_GB2312" w:hAnsi="仿宋_GB2312" w:cs="仿宋_GB2312" w:eastAsia="仿宋_GB2312"/>
        </w:rPr>
        <w:t>详见附件：2工作方案.docx</w:t>
      </w:r>
    </w:p>
    <w:p>
      <w:pPr>
        <w:pStyle w:val="null3"/>
        <w:ind w:firstLine="960"/>
      </w:pPr>
      <w:r>
        <w:rPr>
          <w:rFonts w:ascii="仿宋_GB2312" w:hAnsi="仿宋_GB2312" w:cs="仿宋_GB2312" w:eastAsia="仿宋_GB2312"/>
        </w:rPr>
        <w:t>详见附件：3审核工作流程.docx</w:t>
      </w:r>
    </w:p>
    <w:p>
      <w:pPr>
        <w:pStyle w:val="null3"/>
        <w:ind w:firstLine="960"/>
      </w:pPr>
      <w:r>
        <w:rPr>
          <w:rFonts w:ascii="仿宋_GB2312" w:hAnsi="仿宋_GB2312" w:cs="仿宋_GB2312" w:eastAsia="仿宋_GB2312"/>
        </w:rPr>
        <w:t>详见附件：4评审意见书出具.docx</w:t>
      </w:r>
    </w:p>
    <w:p>
      <w:pPr>
        <w:pStyle w:val="null3"/>
        <w:ind w:firstLine="960"/>
      </w:pPr>
      <w:r>
        <w:rPr>
          <w:rFonts w:ascii="仿宋_GB2312" w:hAnsi="仿宋_GB2312" w:cs="仿宋_GB2312" w:eastAsia="仿宋_GB2312"/>
        </w:rPr>
        <w:t>详见附件：5工作制度.docx</w:t>
      </w:r>
    </w:p>
    <w:p>
      <w:pPr>
        <w:pStyle w:val="null3"/>
        <w:ind w:firstLine="960"/>
      </w:pPr>
      <w:r>
        <w:rPr>
          <w:rFonts w:ascii="仿宋_GB2312" w:hAnsi="仿宋_GB2312" w:cs="仿宋_GB2312" w:eastAsia="仿宋_GB2312"/>
        </w:rPr>
        <w:t>详见附件：6质量保障.docx</w:t>
      </w:r>
    </w:p>
    <w:p>
      <w:pPr>
        <w:pStyle w:val="null3"/>
        <w:ind w:firstLine="960"/>
      </w:pPr>
      <w:r>
        <w:rPr>
          <w:rFonts w:ascii="仿宋_GB2312" w:hAnsi="仿宋_GB2312" w:cs="仿宋_GB2312" w:eastAsia="仿宋_GB2312"/>
        </w:rPr>
        <w:t>详见附件：7进度保障.docx</w:t>
      </w:r>
    </w:p>
    <w:p>
      <w:pPr>
        <w:pStyle w:val="null3"/>
        <w:ind w:firstLine="960"/>
      </w:pPr>
      <w:r>
        <w:rPr>
          <w:rFonts w:ascii="仿宋_GB2312" w:hAnsi="仿宋_GB2312" w:cs="仿宋_GB2312" w:eastAsia="仿宋_GB2312"/>
        </w:rPr>
        <w:t>详见附件：8安全管理及保密方案.docx</w:t>
      </w:r>
    </w:p>
    <w:p>
      <w:pPr>
        <w:pStyle w:val="null3"/>
        <w:ind w:firstLine="960"/>
      </w:pPr>
      <w:r>
        <w:rPr>
          <w:rFonts w:ascii="仿宋_GB2312" w:hAnsi="仿宋_GB2312" w:cs="仿宋_GB2312" w:eastAsia="仿宋_GB2312"/>
        </w:rPr>
        <w:t>详见附件：9团队成员.docx</w:t>
      </w:r>
    </w:p>
    <w:p>
      <w:pPr>
        <w:pStyle w:val="null3"/>
        <w:ind w:firstLine="960"/>
      </w:pPr>
      <w:r>
        <w:rPr>
          <w:rFonts w:ascii="仿宋_GB2312" w:hAnsi="仿宋_GB2312" w:cs="仿宋_GB2312" w:eastAsia="仿宋_GB2312"/>
        </w:rPr>
        <w:t>详见附件：10业绩.docx</w:t>
      </w:r>
    </w:p>
    <w:p>
      <w:pPr>
        <w:pStyle w:val="null3"/>
        <w:ind w:firstLine="960"/>
      </w:pPr>
      <w:r>
        <w:rPr>
          <w:rFonts w:ascii="仿宋_GB2312" w:hAnsi="仿宋_GB2312" w:cs="仿宋_GB2312" w:eastAsia="仿宋_GB2312"/>
        </w:rPr>
        <w:t>详见附件：11服务承诺.docx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详见附件：服务响应偏离表.docx</w:t>
      </w:r>
    </w:p>
    <w:p>
      <w:pPr>
        <w:pStyle w:val="null3"/>
        <w:ind w:firstLine="960"/>
      </w:pPr>
      <w:r>
        <w:rPr>
          <w:rFonts w:ascii="仿宋_GB2312" w:hAnsi="仿宋_GB2312" w:cs="仿宋_GB2312" w:eastAsia="仿宋_GB2312"/>
        </w:rPr>
        <w:t>详见附件：1项目理解.docx</w:t>
      </w:r>
    </w:p>
    <w:p>
      <w:pPr>
        <w:pStyle w:val="null3"/>
        <w:ind w:firstLine="960"/>
      </w:pPr>
      <w:r>
        <w:rPr>
          <w:rFonts w:ascii="仿宋_GB2312" w:hAnsi="仿宋_GB2312" w:cs="仿宋_GB2312" w:eastAsia="仿宋_GB2312"/>
        </w:rPr>
        <w:t>详见附件：2工作方案.docx</w:t>
      </w:r>
    </w:p>
    <w:p>
      <w:pPr>
        <w:pStyle w:val="null3"/>
        <w:ind w:firstLine="960"/>
      </w:pPr>
      <w:r>
        <w:rPr>
          <w:rFonts w:ascii="仿宋_GB2312" w:hAnsi="仿宋_GB2312" w:cs="仿宋_GB2312" w:eastAsia="仿宋_GB2312"/>
        </w:rPr>
        <w:t>详见附件：3审核工作流程.docx</w:t>
      </w:r>
    </w:p>
    <w:p>
      <w:pPr>
        <w:pStyle w:val="null3"/>
        <w:ind w:firstLine="960"/>
      </w:pPr>
      <w:r>
        <w:rPr>
          <w:rFonts w:ascii="仿宋_GB2312" w:hAnsi="仿宋_GB2312" w:cs="仿宋_GB2312" w:eastAsia="仿宋_GB2312"/>
        </w:rPr>
        <w:t>详见附件：4评审意见书出具.docx</w:t>
      </w:r>
    </w:p>
    <w:p>
      <w:pPr>
        <w:pStyle w:val="null3"/>
        <w:ind w:firstLine="960"/>
      </w:pPr>
      <w:r>
        <w:rPr>
          <w:rFonts w:ascii="仿宋_GB2312" w:hAnsi="仿宋_GB2312" w:cs="仿宋_GB2312" w:eastAsia="仿宋_GB2312"/>
        </w:rPr>
        <w:t>详见附件：5工作制度.docx</w:t>
      </w:r>
    </w:p>
    <w:p>
      <w:pPr>
        <w:pStyle w:val="null3"/>
        <w:ind w:firstLine="960"/>
      </w:pPr>
      <w:r>
        <w:rPr>
          <w:rFonts w:ascii="仿宋_GB2312" w:hAnsi="仿宋_GB2312" w:cs="仿宋_GB2312" w:eastAsia="仿宋_GB2312"/>
        </w:rPr>
        <w:t>详见附件：6质量保障.docx</w:t>
      </w:r>
    </w:p>
    <w:p>
      <w:pPr>
        <w:pStyle w:val="null3"/>
        <w:ind w:firstLine="960"/>
      </w:pPr>
      <w:r>
        <w:rPr>
          <w:rFonts w:ascii="仿宋_GB2312" w:hAnsi="仿宋_GB2312" w:cs="仿宋_GB2312" w:eastAsia="仿宋_GB2312"/>
        </w:rPr>
        <w:t>详见附件：7进度保障.docx</w:t>
      </w:r>
    </w:p>
    <w:p>
      <w:pPr>
        <w:pStyle w:val="null3"/>
        <w:ind w:firstLine="960"/>
      </w:pPr>
      <w:r>
        <w:rPr>
          <w:rFonts w:ascii="仿宋_GB2312" w:hAnsi="仿宋_GB2312" w:cs="仿宋_GB2312" w:eastAsia="仿宋_GB2312"/>
        </w:rPr>
        <w:t>详见附件：8安全管理及保密方案.docx</w:t>
      </w:r>
    </w:p>
    <w:p>
      <w:pPr>
        <w:pStyle w:val="null3"/>
        <w:ind w:firstLine="960"/>
      </w:pPr>
      <w:r>
        <w:rPr>
          <w:rFonts w:ascii="仿宋_GB2312" w:hAnsi="仿宋_GB2312" w:cs="仿宋_GB2312" w:eastAsia="仿宋_GB2312"/>
        </w:rPr>
        <w:t>详见附件：9团队成员.docx</w:t>
      </w:r>
    </w:p>
    <w:p>
      <w:pPr>
        <w:pStyle w:val="null3"/>
        <w:ind w:firstLine="960"/>
      </w:pPr>
      <w:r>
        <w:rPr>
          <w:rFonts w:ascii="仿宋_GB2312" w:hAnsi="仿宋_GB2312" w:cs="仿宋_GB2312" w:eastAsia="仿宋_GB2312"/>
        </w:rPr>
        <w:t>详见附件：10业绩.docx</w:t>
      </w:r>
    </w:p>
    <w:p>
      <w:pPr>
        <w:pStyle w:val="null3"/>
        <w:ind w:firstLine="960"/>
      </w:pPr>
      <w:r>
        <w:rPr>
          <w:rFonts w:ascii="仿宋_GB2312" w:hAnsi="仿宋_GB2312" w:cs="仿宋_GB2312" w:eastAsia="仿宋_GB2312"/>
        </w:rPr>
        <w:t>详见附件：11服务承诺.docx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详见附件：服务响应偏离表.docx</w:t>
      </w:r>
    </w:p>
    <w:p>
      <w:pPr>
        <w:pStyle w:val="null3"/>
        <w:ind w:firstLine="960"/>
      </w:pPr>
      <w:r>
        <w:rPr>
          <w:rFonts w:ascii="仿宋_GB2312" w:hAnsi="仿宋_GB2312" w:cs="仿宋_GB2312" w:eastAsia="仿宋_GB2312"/>
        </w:rPr>
        <w:t>详见附件：1项目理解.docx</w:t>
      </w:r>
    </w:p>
    <w:p>
      <w:pPr>
        <w:pStyle w:val="null3"/>
        <w:ind w:firstLine="960"/>
      </w:pPr>
      <w:r>
        <w:rPr>
          <w:rFonts w:ascii="仿宋_GB2312" w:hAnsi="仿宋_GB2312" w:cs="仿宋_GB2312" w:eastAsia="仿宋_GB2312"/>
        </w:rPr>
        <w:t>详见附件：2工作方案.docx</w:t>
      </w:r>
    </w:p>
    <w:p>
      <w:pPr>
        <w:pStyle w:val="null3"/>
        <w:ind w:firstLine="960"/>
      </w:pPr>
      <w:r>
        <w:rPr>
          <w:rFonts w:ascii="仿宋_GB2312" w:hAnsi="仿宋_GB2312" w:cs="仿宋_GB2312" w:eastAsia="仿宋_GB2312"/>
        </w:rPr>
        <w:t>详见附件：3审核工作流程.docx</w:t>
      </w:r>
    </w:p>
    <w:p>
      <w:pPr>
        <w:pStyle w:val="null3"/>
        <w:ind w:firstLine="960"/>
      </w:pPr>
      <w:r>
        <w:rPr>
          <w:rFonts w:ascii="仿宋_GB2312" w:hAnsi="仿宋_GB2312" w:cs="仿宋_GB2312" w:eastAsia="仿宋_GB2312"/>
        </w:rPr>
        <w:t>详见附件：4评审意见书出具.docx</w:t>
      </w:r>
    </w:p>
    <w:p>
      <w:pPr>
        <w:pStyle w:val="null3"/>
        <w:ind w:firstLine="960"/>
      </w:pPr>
      <w:r>
        <w:rPr>
          <w:rFonts w:ascii="仿宋_GB2312" w:hAnsi="仿宋_GB2312" w:cs="仿宋_GB2312" w:eastAsia="仿宋_GB2312"/>
        </w:rPr>
        <w:t>详见附件：5工作制度.docx</w:t>
      </w:r>
    </w:p>
    <w:p>
      <w:pPr>
        <w:pStyle w:val="null3"/>
        <w:ind w:firstLine="960"/>
      </w:pPr>
      <w:r>
        <w:rPr>
          <w:rFonts w:ascii="仿宋_GB2312" w:hAnsi="仿宋_GB2312" w:cs="仿宋_GB2312" w:eastAsia="仿宋_GB2312"/>
        </w:rPr>
        <w:t>详见附件：6质量保障.docx</w:t>
      </w:r>
    </w:p>
    <w:p>
      <w:pPr>
        <w:pStyle w:val="null3"/>
        <w:ind w:firstLine="960"/>
      </w:pPr>
      <w:r>
        <w:rPr>
          <w:rFonts w:ascii="仿宋_GB2312" w:hAnsi="仿宋_GB2312" w:cs="仿宋_GB2312" w:eastAsia="仿宋_GB2312"/>
        </w:rPr>
        <w:t>详见附件：7进度保障.docx</w:t>
      </w:r>
    </w:p>
    <w:p>
      <w:pPr>
        <w:pStyle w:val="null3"/>
        <w:ind w:firstLine="960"/>
      </w:pPr>
      <w:r>
        <w:rPr>
          <w:rFonts w:ascii="仿宋_GB2312" w:hAnsi="仿宋_GB2312" w:cs="仿宋_GB2312" w:eastAsia="仿宋_GB2312"/>
        </w:rPr>
        <w:t>详见附件：8安全管理及保密方案.docx</w:t>
      </w:r>
    </w:p>
    <w:p>
      <w:pPr>
        <w:pStyle w:val="null3"/>
        <w:ind w:firstLine="960"/>
      </w:pPr>
      <w:r>
        <w:rPr>
          <w:rFonts w:ascii="仿宋_GB2312" w:hAnsi="仿宋_GB2312" w:cs="仿宋_GB2312" w:eastAsia="仿宋_GB2312"/>
        </w:rPr>
        <w:t>详见附件：9团队成员.docx</w:t>
      </w:r>
    </w:p>
    <w:p>
      <w:pPr>
        <w:pStyle w:val="null3"/>
        <w:ind w:firstLine="960"/>
      </w:pPr>
      <w:r>
        <w:rPr>
          <w:rFonts w:ascii="仿宋_GB2312" w:hAnsi="仿宋_GB2312" w:cs="仿宋_GB2312" w:eastAsia="仿宋_GB2312"/>
        </w:rPr>
        <w:t>详见附件：10业绩.docx</w:t>
      </w:r>
    </w:p>
    <w:p>
      <w:pPr>
        <w:pStyle w:val="null3"/>
        <w:ind w:firstLine="960"/>
      </w:pPr>
      <w:r>
        <w:rPr>
          <w:rFonts w:ascii="仿宋_GB2312" w:hAnsi="仿宋_GB2312" w:cs="仿宋_GB2312" w:eastAsia="仿宋_GB2312"/>
        </w:rPr>
        <w:t>详见附件：11服务承诺.docx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