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版本号：SZB-2025-002-1820251121001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2025年度陕西省知识产权大数据公共服务平台二期建设项目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SZB-2025-002-18</w:t>
      </w:r>
      <w:r>
        <w:br/>
      </w:r>
      <w:r>
        <w:br/>
      </w:r>
      <w:r>
        <w:br/>
      </w:r>
    </w:p>
    <w:p>
      <w:pPr>
        <w:pStyle w:val="null3"/>
        <w:jc w:val="center"/>
        <w:outlineLvl w:val="5"/>
      </w:pPr>
      <w:r>
        <w:rPr>
          <w:rFonts w:ascii="仿宋_GB2312" w:hAnsi="仿宋_GB2312" w:cs="仿宋_GB2312" w:eastAsia="仿宋_GB2312"/>
          <w:sz w:val="15"/>
          <w:b/>
        </w:rPr>
        <w:t>陕西省知识产权局机关</w:t>
      </w:r>
    </w:p>
    <w:p>
      <w:pPr>
        <w:pStyle w:val="null3"/>
        <w:jc w:val="center"/>
        <w:outlineLvl w:val="5"/>
      </w:pPr>
      <w:r>
        <w:rPr>
          <w:rFonts w:ascii="仿宋_GB2312" w:hAnsi="仿宋_GB2312" w:cs="仿宋_GB2312" w:eastAsia="仿宋_GB2312"/>
          <w:sz w:val="15"/>
          <w:b/>
        </w:rPr>
        <w:t>陕西众恒项目管理有限公司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陕西省知识产权局机关</w:t>
      </w:r>
      <w:r>
        <w:rPr>
          <w:rFonts w:ascii="仿宋_GB2312" w:hAnsi="仿宋_GB2312" w:cs="仿宋_GB2312" w:eastAsia="仿宋_GB2312"/>
        </w:rPr>
        <w:t>委托，拟对</w:t>
      </w:r>
      <w:r>
        <w:rPr>
          <w:rFonts w:ascii="仿宋_GB2312" w:hAnsi="仿宋_GB2312" w:cs="仿宋_GB2312" w:eastAsia="仿宋_GB2312"/>
        </w:rPr>
        <w:t>2025年度陕西省知识产权大数据公共服务平台二期建设项目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SZB-2025-002-18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2025年度陕西省知识产权大数据公共服务平台二期建设项目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1.结合大数据技术构建现代化知识产权交易大厅，打造智能化、高效化的知识产权交易服务平台。 2.建设基于地理信息技术的陕西省地理标志产品可视化管理系统。</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采购包1（2025年度陕西省知识产权大数据公共服务平台二期建设项目）：属于专门面向小微企业采购。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1、营业执照：具有独立承担民事责任能力的法人、其他组织或自然人，提供合法有效的统一社会信用代码营业执照（其他组织提供相关证明资料，自然人应提供身份证）</w:t>
      </w:r>
    </w:p>
    <w:p>
      <w:pPr>
        <w:pStyle w:val="null3"/>
      </w:pPr>
      <w:r>
        <w:rPr>
          <w:rFonts w:ascii="仿宋_GB2312" w:hAnsi="仿宋_GB2312" w:cs="仿宋_GB2312" w:eastAsia="仿宋_GB2312"/>
        </w:rPr>
        <w:t>2、法定代表人授权委托书：法定代表人参加投标的，提供本人身份证复印件；法定代表人授权他人参加投标的，提供法定代表人授权委托书</w:t>
      </w:r>
    </w:p>
    <w:p>
      <w:pPr>
        <w:pStyle w:val="null3"/>
      </w:pPr>
      <w:r>
        <w:rPr>
          <w:rFonts w:ascii="仿宋_GB2312" w:hAnsi="仿宋_GB2312" w:cs="仿宋_GB2312" w:eastAsia="仿宋_GB2312"/>
        </w:rPr>
        <w:t>3、财务状况报告：提供 2024 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4、社保缴纳证明：提供供应商2025年1月以来已缴存的任意时段的社会保障资金缴存单据或社保机构开具的社会保险参保缴费情况证明，依法不需要缴纳社会保障资金的应提供相关文件证明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5、税收缴纳证明：提供2025年1月以来已缴纳任意时段完税凭证或税务机关开具的完税证明（任意税种），依法免税的应提供相关文件证明</w:t>
      </w:r>
    </w:p>
    <w:p>
      <w:pPr>
        <w:pStyle w:val="null3"/>
      </w:pPr>
      <w:r>
        <w:rPr>
          <w:rFonts w:ascii="仿宋_GB2312" w:hAnsi="仿宋_GB2312" w:cs="仿宋_GB2312" w:eastAsia="仿宋_GB2312"/>
        </w:rPr>
        <w:t>6、信用记录：参加本次政府采购活动前3年内在经营活动中没有重大违纪，以及未被列入失信被执行人、重大税收违法案件当事人名单、政府采购严重违法失信行为记录名单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7、信用主体查询：供应商通过“信用中国”网站(www.creditchina.gov.cn)查询相关主体信用记录，查询时间须在采购文件发售期至开标截止时间之间，并将网页截图附在响应文件中</w:t>
      </w:r>
    </w:p>
    <w:p>
      <w:pPr>
        <w:pStyle w:val="null3"/>
      </w:pPr>
      <w:r>
        <w:rPr>
          <w:rFonts w:ascii="仿宋_GB2312" w:hAnsi="仿宋_GB2312" w:cs="仿宋_GB2312" w:eastAsia="仿宋_GB2312"/>
        </w:rPr>
        <w:t>8、书面声明：参加政府采购活动近三年内，在经营活动中没有重大违法记录的书面声明</w:t>
      </w:r>
    </w:p>
    <w:p>
      <w:pPr>
        <w:pStyle w:val="null3"/>
      </w:pPr>
      <w:r>
        <w:rPr>
          <w:rFonts w:ascii="仿宋_GB2312" w:hAnsi="仿宋_GB2312" w:cs="仿宋_GB2312" w:eastAsia="仿宋_GB2312"/>
        </w:rPr>
        <w:t>9、技术能力承诺书：具有履行本合同所必需的设备和专业技术能力的承诺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陕西省知识产权局机关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18991225657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西安市雁翔路99号交大博源科技广场C座12层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18821775788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代理服务费收费标准：参照《招标代理服务收费管理暂行办法》国家计委计价格[2002]1980号文收取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陕西省知识产权局机关</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陕西省知识产权局机关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1.结合大数据技术构建现代化知识产权交易大厅，打造智能化、高效化的知识产权交易服务平台。 2.建设基于地理信息技术的陕西省地理标志产品可视化管理系统。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2025年度陕西省知识产权大数据公共服务平台二期建设项目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标的名称：2025年度陕西省知识产权大数据公共服务平台二期建设项目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18"/>
                <w:color w:val="333333"/>
                <w:shd w:fill="FFFFFF" w:val="clear"/>
              </w:rPr>
              <w:t>知识产权交易大厅结合大数据技术构建现代化知识产权交易大厅，打造智能化、高效化的知识产权交易服务平台。主要包含三大核心功能：</w:t>
            </w:r>
            <w:r>
              <w:rPr>
                <w:rFonts w:ascii="仿宋_GB2312" w:hAnsi="仿宋_GB2312" w:cs="仿宋_GB2312" w:eastAsia="仿宋_GB2312"/>
                <w:sz w:val="18"/>
                <w:color w:val="333333"/>
                <w:shd w:fill="FFFFFF" w:val="clear"/>
              </w:rPr>
              <w:t>1.智能匹配对接系统，通过大数据分析技术，深度挖掘专利数据库中的关键信息，精准识别市场主体的技术需求，通过多维度智能分析实现知识产权供需双方的精准匹配，提升交易对接效率和成功率； 2.交易流程管理系统，采用智能化流程引擎，全面简化知识产权交易从意向达成到最终交割的全过程，同时整合区块链等在线电子存证技术，确保交易各环节数据的安全存储和可追溯性，实现交易过程的高度透明与高效运转； 3.知识产权评估系统，该系统运用机器学习、深度学习等先进算法模型，综合考虑技术先进性、市场前景、法律状态等多重因素，对知识产权价值进行科学、客观的评估，为交易双方提供专业、公正的定价参考依据，有效促进知识产权交易的公平性和合理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color w:val="333333"/>
                <w:shd w:fill="FFFFFF" w:val="clear"/>
              </w:rPr>
              <w:t>地理标志可视化系统建设基于地理信息技术的陕西省地理标志产品可视化管理系统。全面整合全省范围内的地理标志保护产品和地理标志商标数据资源，通过先进的可视化技术手段实现多维度的数据展示与分析。系统核心功能包括：</w:t>
            </w:r>
            <w:r>
              <w:rPr>
                <w:rFonts w:ascii="仿宋_GB2312" w:hAnsi="仿宋_GB2312" w:cs="仿宋_GB2312" w:eastAsia="仿宋_GB2312"/>
                <w:sz w:val="18"/>
                <w:color w:val="333333"/>
                <w:shd w:fill="FFFFFF" w:val="clear"/>
              </w:rPr>
              <w:t>1.构建陕西省全域地理标志产品空间数据库，实现省、市、县三级行政区域的地理标志产品分布热力图展示； 2.开发地理标志商标信息可视化模块，支持按产品类别、注册时间等多维度筛选查询； 3.建立全省地理标志专用标志使用企业动态监测平台，实时展示企业用标情况、产品情况等关键指标； 系统采用GIS地图叠加专题图表的形式，为政府部门提供决策支持，为企业提供市场分析工具，为消费者构建产品溯源查询渠道。</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项目负责人有丰富的相关领域工作经验或者曾承担过相关工作的主要负责人;参与本项目的其他人员配备情况要完备，且 具有相关领域工作经验。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要有自主产权的开发服务器和测试服务器，能够为本项目提供质量保障。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具有独立承担民事责任能力的法人、其他组织或自然人，提供合法有效的统一社会信用代码营业执照（其他组织提供相关证明资料，自然人应提供身份证）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提供供应商2025年1月以来已缴存的任意时段的社会保障资金缴存单据或社保机构开具的社会保险参保缴费情况证明，依法不需要缴纳社会保障资金的应提供相关文件证明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参加政府采购活动近三年内，在经营活动中没有重大违法记录的书面声明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技术能力承诺书</w:t>
            </w:r>
          </w:p>
        </w:tc>
        <w:tc>
          <w:tcPr>
            <w:tcW w:type="dxa" w:w="3322"/>
          </w:tcPr>
          <w:p>
            <w:pPr>
              <w:pStyle w:val="null3"/>
            </w:pPr>
            <w:r>
              <w:rPr>
                <w:rFonts w:ascii="仿宋_GB2312" w:hAnsi="仿宋_GB2312" w:cs="仿宋_GB2312" w:eastAsia="仿宋_GB2312"/>
              </w:rPr>
              <w:t>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