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版本号：GHZC2025-11-02520251121001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警用无人驾驶航空器培训基地配套家具采购项目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GHZC2025-11-025</w:t>
      </w:r>
      <w:r>
        <w:br/>
      </w:r>
      <w:r>
        <w:br/>
      </w:r>
      <w:r>
        <w:br/>
      </w:r>
    </w:p>
    <w:p>
      <w:pPr>
        <w:pStyle w:val="null3"/>
        <w:jc w:val="center"/>
        <w:outlineLvl w:val="2"/>
      </w:pPr>
      <w:r>
        <w:rPr>
          <w:rFonts w:ascii="仿宋_GB2312" w:hAnsi="仿宋_GB2312" w:cs="仿宋_GB2312" w:eastAsia="仿宋_GB2312"/>
          <w:sz w:val="28"/>
          <w:b/>
        </w:rPr>
        <w:t>陕西警察学院</w:t>
      </w:r>
    </w:p>
    <w:p>
      <w:pPr>
        <w:pStyle w:val="null3"/>
        <w:jc w:val="center"/>
        <w:outlineLvl w:val="2"/>
      </w:pPr>
      <w:r>
        <w:rPr>
          <w:rFonts w:ascii="仿宋_GB2312" w:hAnsi="仿宋_GB2312" w:cs="仿宋_GB2312" w:eastAsia="仿宋_GB2312"/>
          <w:sz w:val="28"/>
          <w:b/>
        </w:rPr>
        <w:t>陕西国华项目管理有限公司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陕西警察学院</w:t>
      </w:r>
      <w:r>
        <w:rPr>
          <w:rFonts w:ascii="仿宋_GB2312" w:hAnsi="仿宋_GB2312" w:cs="仿宋_GB2312" w:eastAsia="仿宋_GB2312"/>
        </w:rPr>
        <w:t>委托，拟对</w:t>
      </w:r>
      <w:r>
        <w:rPr>
          <w:rFonts w:ascii="仿宋_GB2312" w:hAnsi="仿宋_GB2312" w:cs="仿宋_GB2312" w:eastAsia="仿宋_GB2312"/>
        </w:rPr>
        <w:t>警用无人驾驶航空器培训基地配套家具采购项目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GHZC2025-11-025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警用无人驾驶航空器培训基地配套家具采购项目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警用无人驾驶航空器培训基地配套家具采购项目。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采购包1（警用无人驾驶航空器培训基地配套家具采购项目）：属于专门面向中小企业采购。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1、身份证明：法定代表人授权书（法定代表人直接参加投标，须提供法定代表人身份证明）,注：被授权人参与投标时，须提供被授权人近六个月内任意一个月在本单位缴纳的社保证明；</w:t>
      </w:r>
    </w:p>
    <w:p>
      <w:pPr>
        <w:pStyle w:val="null3"/>
      </w:pPr>
      <w:r>
        <w:rPr>
          <w:rFonts w:ascii="仿宋_GB2312" w:hAnsi="仿宋_GB2312" w:cs="仿宋_GB2312" w:eastAsia="仿宋_GB2312"/>
        </w:rPr>
        <w:t>2、中小企业声明函：本项目专门面向中小企业采购，仅限符合《政府采购促进中小企业发展管理办法》财库〔2020〕46号文件的中小企业参与并提供中小企业声明函，残疾人福利企业及监狱企业视同小微企业；</w:t>
      </w:r>
    </w:p>
    <w:p>
      <w:pPr>
        <w:pStyle w:val="null3"/>
      </w:pPr>
      <w:r>
        <w:rPr>
          <w:rFonts w:ascii="仿宋_GB2312" w:hAnsi="仿宋_GB2312" w:cs="仿宋_GB2312" w:eastAsia="仿宋_GB2312"/>
        </w:rPr>
        <w:t>3、非联合体声明：本项目不接受联合体投标，单位负责人为同一人或者存在直接控股、管理关系的不同供应商，不得参加同一合同项下的政府采购活动；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陕西警察学院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西安市浐灞生态区启源二路199号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029-68257929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西安市未央区太华北路华远·锦悦中心2单元23层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采购包1：410,950.00元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开户名称：陕西国华项目管理有限公司</w:t>
            </w:r>
          </w:p>
          <w:p>
            <w:pPr>
              <w:pStyle w:val="null3"/>
            </w:pPr>
            <w:r>
              <w:rPr>
                <w:rFonts w:ascii="仿宋_GB2312" w:hAnsi="仿宋_GB2312" w:cs="仿宋_GB2312" w:eastAsia="仿宋_GB2312"/>
              </w:rPr>
              <w:t>开户银行：陕西秦农农村商业银行股份有限公司丈八支行</w:t>
            </w:r>
          </w:p>
          <w:p>
            <w:pPr>
              <w:pStyle w:val="null3"/>
            </w:pPr>
            <w:r>
              <w:rPr>
                <w:rFonts w:ascii="仿宋_GB2312" w:hAnsi="仿宋_GB2312" w:cs="仿宋_GB2312" w:eastAsia="仿宋_GB2312"/>
              </w:rPr>
              <w:t>银行账号：2701020201201000091385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 的通知》（计价格[2002]1980号）和国家发展和改革委员会办公厅颁发的《关于招标代理服务收费有关问题的通知》（发改办价格『2003』857号）规定标准收取。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陕西警察学院</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陕西警察学院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陕西警察学院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完全按照招标文件要求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联系人：赵仲康</w:t>
      </w:r>
    </w:p>
    <w:p>
      <w:pPr>
        <w:pStyle w:val="null3"/>
      </w:pPr>
      <w:r>
        <w:rPr>
          <w:rFonts w:ascii="仿宋_GB2312" w:hAnsi="仿宋_GB2312" w:cs="仿宋_GB2312" w:eastAsia="仿宋_GB2312"/>
        </w:rPr>
        <w:t>联系电话：029-86269925</w:t>
      </w:r>
    </w:p>
    <w:p>
      <w:pPr>
        <w:pStyle w:val="null3"/>
      </w:pPr>
      <w:r>
        <w:rPr>
          <w:rFonts w:ascii="仿宋_GB2312" w:hAnsi="仿宋_GB2312" w:cs="仿宋_GB2312" w:eastAsia="仿宋_GB2312"/>
        </w:rPr>
        <w:t>地址：西安市未央区太华北路华远·锦悦中心2单元23层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警用无人驾驶航空器培训基地配套家具采购项目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410,950.00</w:t>
      </w:r>
    </w:p>
    <w:p>
      <w:pPr>
        <w:pStyle w:val="null3"/>
      </w:pPr>
      <w:r>
        <w:rPr>
          <w:rFonts w:ascii="仿宋_GB2312" w:hAnsi="仿宋_GB2312" w:cs="仿宋_GB2312" w:eastAsia="仿宋_GB2312"/>
        </w:rPr>
        <w:t>采购包最高限价（元）: 410,950.00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床垫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410,950.00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标的名称：床垫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26"/>
              <w:gridCol w:w="159"/>
              <w:gridCol w:w="518"/>
              <w:gridCol w:w="210"/>
              <w:gridCol w:w="210"/>
              <w:gridCol w:w="1227"/>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序号</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货品名称</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尺寸（mm）</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单位</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数量</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技术参数</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w:t>
                  </w:r>
                  <w:r>
                    <w:rPr>
                      <w:rFonts w:ascii="仿宋_GB2312" w:hAnsi="仿宋_GB2312" w:cs="仿宋_GB2312" w:eastAsia="仿宋_GB2312"/>
                      <w:sz w:val="20"/>
                      <w:color w:val="000000"/>
                    </w:rPr>
                    <w:t>米床</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1200*2000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▲1、床体采用环保三聚氰胺双饰面刨花板，符合GB/T 17657-2022《人造板及饰面人造板理化性能试验方法》、JC/T 2039-2010《抗菌防霉木质装饰板》标准环保饰面板，甲醛释放量要求未检出；抗细菌性能(抗菌防霉性能)≥99%。提供具有CMA认证的第三方检测机构出具符合要求的“三聚氰胺饰面刨花板”检验报告；</w:t>
                  </w:r>
                  <w:r>
                    <w:br/>
                  </w:r>
                  <w:r>
                    <w:rPr>
                      <w:rFonts w:ascii="仿宋_GB2312" w:hAnsi="仿宋_GB2312" w:cs="仿宋_GB2312" w:eastAsia="仿宋_GB2312"/>
                      <w:sz w:val="20"/>
                      <w:color w:val="000000"/>
                    </w:rPr>
                    <w:t xml:space="preserve"> ▲2、基材采用E0级刨花板符合GB/T 4897-2015《刨花板》、GB/T 35601-2017《绿色产品评价 人造板和木质地板》、GB/T 39600-2021《人造板及其制品甲醛释放量分级》标准，静曲强度≥11 MPa，板边握螺钉力≥800N，板面握螺钉力≥1400N，甲醛释放量≤0.025mg/m³，弹性模量≥2300MPa，苯及甲苯均未检出。提供具有CMA认证的第三方检测机构出具符合要求的“刨花板”检验报告；</w:t>
                  </w:r>
                  <w:r>
                    <w:br/>
                  </w:r>
                  <w:r>
                    <w:rPr>
                      <w:rFonts w:ascii="仿宋_GB2312" w:hAnsi="仿宋_GB2312" w:cs="仿宋_GB2312" w:eastAsia="仿宋_GB2312"/>
                      <w:sz w:val="20"/>
                      <w:color w:val="000000"/>
                    </w:rPr>
                    <w:t xml:space="preserve"> 3、封边：采用PVC封边条,符合QB/T4463-2013《家具用封边条技术要求》标准。耐干热性应无龟裂、无鼓泡；</w:t>
                  </w:r>
                  <w:r>
                    <w:br/>
                  </w:r>
                  <w:r>
                    <w:rPr>
                      <w:rFonts w:ascii="仿宋_GB2312" w:hAnsi="仿宋_GB2312" w:cs="仿宋_GB2312" w:eastAsia="仿宋_GB2312"/>
                      <w:sz w:val="20"/>
                      <w:color w:val="000000"/>
                    </w:rPr>
                    <w:t xml:space="preserve"> 耐冷热循环性应无龟裂、无鼓泡、无变色、无起皱。甲醛释放量≤1.5mg/L；提供具有CMA认证的第三方检测机构出具符合要求的“PVC封边条”检验报告；</w:t>
                  </w:r>
                  <w:r>
                    <w:br/>
                  </w:r>
                  <w:r>
                    <w:rPr>
                      <w:rFonts w:ascii="仿宋_GB2312" w:hAnsi="仿宋_GB2312" w:cs="仿宋_GB2312" w:eastAsia="仿宋_GB2312"/>
                      <w:sz w:val="20"/>
                      <w:color w:val="000000"/>
                    </w:rPr>
                    <w:t xml:space="preserve"> 4、水基型胶黏剂:须符合 GB 18583-2008《室内装饰装修材料 胶粘剂中有害物质限量标准要》:苯、甲苯+二甲苯含量未检出；总挥发性有机物未检出；提供具有CMA认证的第三方检测机构出具符合要求的“水基型胶黏剂”检验报告；</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床头柜</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450*400*500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▲1、柜体采用环保三聚氰胺双饰面刨花板，符合GB/T 17657-2022《人造板及饰面人造板理化性能试验方法》、JC/T 2039-2010《抗菌防霉木质装饰板》标准环保饰面板，甲醛释放量要求未检出；抗细菌性能(抗菌防霉性能)≥99%。提供具有CMA认证的第三方检测机构出具符合要求的“三聚氰胺饰面刨花板”检验报告；</w:t>
                  </w:r>
                  <w:r>
                    <w:br/>
                  </w:r>
                  <w:r>
                    <w:rPr>
                      <w:rFonts w:ascii="仿宋_GB2312" w:hAnsi="仿宋_GB2312" w:cs="仿宋_GB2312" w:eastAsia="仿宋_GB2312"/>
                      <w:sz w:val="20"/>
                      <w:color w:val="000000"/>
                    </w:rPr>
                    <w:t xml:space="preserve"> ▲2、基材采用E0级刨花板符合GB/T 4897-2015《刨花板》、GB/T 35601-2017《绿色产品评价 人造板和木质地板》、GB/T 39600-2021《人造板及其制品甲醛释放量分级》标准，静曲强度≥11 MPa，板边握螺钉力≥800N，板面握螺钉力≥1400N，甲醛释放量≤0.025mg/m³，弹性模量≥2300MPa，苯及甲苯均未检出。提供具有CMA认证的第三方检测机构出具符合要求的“刨花板”检验报告；</w:t>
                  </w:r>
                  <w:r>
                    <w:br/>
                  </w:r>
                  <w:r>
                    <w:rPr>
                      <w:rFonts w:ascii="仿宋_GB2312" w:hAnsi="仿宋_GB2312" w:cs="仿宋_GB2312" w:eastAsia="仿宋_GB2312"/>
                      <w:sz w:val="20"/>
                      <w:color w:val="000000"/>
                    </w:rPr>
                    <w:t xml:space="preserve"> 3、封边：采用PVC封边条,符合QB/T4463-2013《家具用封边条技术要求》标准。耐干热性应无龟裂、无鼓泡；</w:t>
                  </w:r>
                  <w:r>
                    <w:br/>
                  </w:r>
                  <w:r>
                    <w:rPr>
                      <w:rFonts w:ascii="仿宋_GB2312" w:hAnsi="仿宋_GB2312" w:cs="仿宋_GB2312" w:eastAsia="仿宋_GB2312"/>
                      <w:sz w:val="20"/>
                      <w:color w:val="000000"/>
                    </w:rPr>
                    <w:t xml:space="preserve"> 耐冷热循环性应无龟裂、无鼓泡、无变色、无起皱。甲醛释放量≤1.5mg/L；提供具有CMA认证的第三方检测机构出具符合要求的“PVC封边条”检验报告；</w:t>
                  </w:r>
                  <w:r>
                    <w:br/>
                  </w:r>
                  <w:r>
                    <w:rPr>
                      <w:rFonts w:ascii="仿宋_GB2312" w:hAnsi="仿宋_GB2312" w:cs="仿宋_GB2312" w:eastAsia="仿宋_GB2312"/>
                      <w:sz w:val="20"/>
                      <w:color w:val="000000"/>
                    </w:rPr>
                    <w:t xml:space="preserve"> 4、水基型胶黏剂:须符合 GB 18583-2008《室内装饰装修材料 胶粘剂中有害物质限量标准要》:苯、甲苯+二甲苯含量未检出；总挥发性有机物未检出；提供具有CMA认证的第三方检测机构出具符合要求的“水基型胶黏剂”检验报告；</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床垫</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1200*2000*200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、床垫符合GB 18401-2010标准：可分解致癌芳香胺染料（24 类）均未检出，符合GB/T 20383-2006：致敏性分散染料：未检出，符合GB/T 35607-2024标准:其中产品有害物质:绿色标杆产品值:甲醛释放量未检出，符合GB 17927.1-2011标准:通过香烟抗引燃特性试验，表面和内部未出现任何续燃、阴燃现象，评定为阻燃Ⅰ级，提供具有CMA认证的第三方检测机构出具符合要求的“床垫”检验报告；</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两人衣柜</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1000*500*2000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▲1、柜体采用环保三聚氰胺双饰面刨花板，符合GB/T 17657-2022《人造板及饰面人造板理化性能试验方法》、JC/T 2039-2010《抗菌防霉木质装饰板》标准环保饰面板，甲醛释放量要求未检出；抗细菌性能(抗菌防霉性能)≥99%。提供具有CMA认证的第三方检测机构出具符合要求的“三聚氰胺饰面刨花板”检验报告；</w:t>
                  </w:r>
                  <w:r>
                    <w:br/>
                  </w:r>
                  <w:r>
                    <w:rPr>
                      <w:rFonts w:ascii="仿宋_GB2312" w:hAnsi="仿宋_GB2312" w:cs="仿宋_GB2312" w:eastAsia="仿宋_GB2312"/>
                      <w:sz w:val="20"/>
                      <w:color w:val="000000"/>
                    </w:rPr>
                    <w:t xml:space="preserve"> ▲2、基材采用E0级刨花板符合GB/T 4897-2015《刨花板》、GB/T 35601-2017《绿色产品评价 人造板和木质地板》、GB/T 39600-2021《人造板及其制品甲醛释放量分级》标准，静曲强度≥11 MPa，板边握螺钉力≥800N，板面握螺钉力≥1400N，甲醛释放量≤0.025mg/m³，弹性模量≥2300MPa，苯及甲苯均未检出。提供具有CMA认证的第三方检测机构出具符合要求的“刨花板”检验报告；</w:t>
                  </w:r>
                  <w:r>
                    <w:br/>
                  </w:r>
                  <w:r>
                    <w:rPr>
                      <w:rFonts w:ascii="仿宋_GB2312" w:hAnsi="仿宋_GB2312" w:cs="仿宋_GB2312" w:eastAsia="仿宋_GB2312"/>
                      <w:sz w:val="20"/>
                      <w:color w:val="000000"/>
                    </w:rPr>
                    <w:t xml:space="preserve"> 3、封边：采用PVC封边条,符合QB/T4463-2013《家具用封边条技术要求》标准。耐干热性应无龟裂、无鼓泡；</w:t>
                  </w:r>
                  <w:r>
                    <w:br/>
                  </w:r>
                  <w:r>
                    <w:rPr>
                      <w:rFonts w:ascii="仿宋_GB2312" w:hAnsi="仿宋_GB2312" w:cs="仿宋_GB2312" w:eastAsia="仿宋_GB2312"/>
                      <w:sz w:val="20"/>
                      <w:color w:val="000000"/>
                    </w:rPr>
                    <w:t xml:space="preserve"> 耐冷热循环性应无龟裂、无鼓泡、无变色、无起皱。甲醛释放量≤1.5mg/L；提供具有CMA认证的第三方检测机构出具符合要求的“PVC封边条”检验报告；</w:t>
                  </w:r>
                  <w:r>
                    <w:br/>
                  </w:r>
                  <w:r>
                    <w:rPr>
                      <w:rFonts w:ascii="仿宋_GB2312" w:hAnsi="仿宋_GB2312" w:cs="仿宋_GB2312" w:eastAsia="仿宋_GB2312"/>
                      <w:sz w:val="20"/>
                      <w:color w:val="000000"/>
                    </w:rPr>
                    <w:t xml:space="preserve"> 4、水基型胶黏剂:须符合 GB 18583-2008《室内装饰装修材料 胶粘剂中有害物质限量标准要》:苯、甲苯+二甲苯含量未检出；总挥发性有机物未检出；提供具有CMA认证的第三方检测机构出具符合要求的“水基型胶黏剂”检验报告；</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写字桌</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1000*400*760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▲1、桌体采用环保三聚氰胺双饰面刨花板，符合GB/T 17657-2022《人造板及饰面人造板理化性能试验方法》、JC/T 2039-2010《抗菌防霉木质装饰板》标准环保饰面板，甲醛释放量要求未检出；抗细菌性能(抗菌防霉性能)≥99%。提供具有CMA认证的第三方检测机构出具符合要求的“三聚氰胺饰面刨花板”检验报告；</w:t>
                  </w:r>
                  <w:r>
                    <w:br/>
                  </w:r>
                  <w:r>
                    <w:rPr>
                      <w:rFonts w:ascii="仿宋_GB2312" w:hAnsi="仿宋_GB2312" w:cs="仿宋_GB2312" w:eastAsia="仿宋_GB2312"/>
                      <w:sz w:val="20"/>
                      <w:color w:val="000000"/>
                    </w:rPr>
                    <w:t xml:space="preserve"> ▲2、基材采用E0级刨花板符合GB/T 4897-2015《刨花板》、GB/T 35601-2017《绿色产品评价 人造板和木质地板》、GB/T 39600-2021《人造板及其制品甲醛释放量分级》标准，静曲强度≥11 MPa，板边握螺钉力≥800N，板面握螺钉力≥1400N，甲醛释放量≤0.025mg/m³，弹性模量≥2300MPa，苯及甲苯均未检出。提供具有CMA认证的第三方检测机构出具符合要求的“刨花板”检验报告；</w:t>
                  </w:r>
                  <w:r>
                    <w:br/>
                  </w:r>
                  <w:r>
                    <w:rPr>
                      <w:rFonts w:ascii="仿宋_GB2312" w:hAnsi="仿宋_GB2312" w:cs="仿宋_GB2312" w:eastAsia="仿宋_GB2312"/>
                      <w:sz w:val="20"/>
                      <w:color w:val="000000"/>
                    </w:rPr>
                    <w:t xml:space="preserve"> 3、封边：采用PVC封边条,符合QB/T4463-2013《家具用封边条技术要求》标准。耐干热性应无龟裂、无鼓泡；</w:t>
                  </w:r>
                  <w:r>
                    <w:br/>
                  </w:r>
                  <w:r>
                    <w:rPr>
                      <w:rFonts w:ascii="仿宋_GB2312" w:hAnsi="仿宋_GB2312" w:cs="仿宋_GB2312" w:eastAsia="仿宋_GB2312"/>
                      <w:sz w:val="20"/>
                      <w:color w:val="000000"/>
                    </w:rPr>
                    <w:t xml:space="preserve"> 耐冷热循环性应无龟裂、无鼓泡、无变色、无起皱。甲醛释放量≤1.5mg/L；提供具有CMA认证的第三方检测机构出具符合要求的“PVC封边条”检验报告；</w:t>
                  </w:r>
                  <w:r>
                    <w:br/>
                  </w:r>
                  <w:r>
                    <w:rPr>
                      <w:rFonts w:ascii="仿宋_GB2312" w:hAnsi="仿宋_GB2312" w:cs="仿宋_GB2312" w:eastAsia="仿宋_GB2312"/>
                      <w:sz w:val="20"/>
                      <w:color w:val="000000"/>
                    </w:rPr>
                    <w:t xml:space="preserve"> 4、水基型胶黏剂:须符合 GB 18583-2008《室内装饰装修材料 胶粘剂中有害物质限量标准要》:苯、甲苯+二甲苯含量未检出；总挥发性有机物未检出；提供具有CMA认证的第三方检测机构出具符合要求的“水基型胶黏剂”检验报告；</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写字椅</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常规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把</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▲1、采用符合GB/T 32487-2016《塑料家具通用技术条件》标准要求；外观应无裂纹、明显变形、缩水、针孔、无凹陷、飞边、折皱、疙瘩、无气泡、杂质、伤痕、白印表面应光洁，应无划痕、毛刺、拉毛、污渍；在接触人体或收藏物品的部位应无毛刺、刃口、棱角。提供具有CMA认证的第三方检测机构出具符合要求的“椅子”检验报告；</w:t>
                  </w:r>
                  <w:r>
                    <w:br/>
                  </w:r>
                  <w:r>
                    <w:rPr>
                      <w:rFonts w:ascii="仿宋_GB2312" w:hAnsi="仿宋_GB2312" w:cs="仿宋_GB2312" w:eastAsia="仿宋_GB2312"/>
                      <w:sz w:val="20"/>
                      <w:color w:val="000000"/>
                    </w:rPr>
                    <w:t xml:space="preserve"> ▲2、基材采用PP材料，符合GB 18584-2024《家具中有害物质限量》标准。邻苯二甲酸二丁酯(DBP)、邻苯二甲酸丁苄酯(BBP)、邻苯二甲酸二(2-乙基已基)酯DEHP)总量≤0.1%；苯并[a]芘要求未检出，18 种多环芳烃(PAH)总量≤10mg/kg。提供具有CMA认证的第三方检测机构出具符合要求的“PP材料”检验报告；</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双人课桌</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1200*450*760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张</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▲1、产品符合QB/T 4071-2021《课桌椅》标准要求，表面要求外表无明显划痕、无明显压痕外表、无明显色差</w:t>
                  </w:r>
                  <w:r>
                    <w:br/>
                  </w:r>
                  <w:r>
                    <w:rPr>
                      <w:rFonts w:ascii="仿宋_GB2312" w:hAnsi="仿宋_GB2312" w:cs="仿宋_GB2312" w:eastAsia="仿宋_GB2312"/>
                      <w:sz w:val="20"/>
                      <w:color w:val="000000"/>
                    </w:rPr>
                    <w:t xml:space="preserve"> 、无鼓泡、龟裂、分层；管材应无裂缝、叠缝、外露管口断面应封闭；耐冷热循环符合无裂缝、开裂、起皱、鼓泡现象；耐液性应不低于3级；抗冲击应不低于3级；提供具有CMA认证的第三方检测机构出具符合要求的“双人铝合金课桌”检验报告；</w:t>
                  </w:r>
                  <w:r>
                    <w:br/>
                  </w:r>
                  <w:r>
                    <w:rPr>
                      <w:rFonts w:ascii="仿宋_GB2312" w:hAnsi="仿宋_GB2312" w:cs="仿宋_GB2312" w:eastAsia="仿宋_GB2312"/>
                      <w:sz w:val="20"/>
                      <w:color w:val="000000"/>
                    </w:rPr>
                    <w:t xml:space="preserve"> ▲2、桌面基材采用E0级刨花板符合GB/T 4897-2015《刨花板》、GB/T 35601-2017《绿色产品评价 人造板和木质地板》、GB/T 39600-2021《人造板及其制品甲醛释放量分级》标准，静曲强度≥11 MPa，板边握螺钉力≥800N，板面握螺钉力≥1400N，甲醛释放量≤0.025mg/m³，弹性模量≥2300MPa，苯及甲苯均未检出。提供具有CMA认证的第三方检测机构出具符合要求的“刨花板”检验报告；</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椅子</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常规</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把</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▲1、采用符合GB/T 32487-2016《塑料家具通用技术条件》标准要求；外观应无裂纹、明显变形、缩水、针孔、无凹陷、飞边、折皱、疙瘩、无气泡、杂质、伤痕、白印表面应光洁，应无划痕、毛刺、拉毛、污渍；在接触人体或收藏物品的部位应无毛刺、刃口、棱角。提供具有CMA认证的第三方检测机构出具符合要求的“椅子”检验报告；</w:t>
                  </w:r>
                  <w:r>
                    <w:br/>
                  </w:r>
                  <w:r>
                    <w:rPr>
                      <w:rFonts w:ascii="仿宋_GB2312" w:hAnsi="仿宋_GB2312" w:cs="仿宋_GB2312" w:eastAsia="仿宋_GB2312"/>
                      <w:sz w:val="20"/>
                      <w:color w:val="000000"/>
                    </w:rPr>
                    <w:t xml:space="preserve"> ▲2、基材采用PP材料，符合GB 18584-2024《家具中有害物质限量》标准。邻苯二甲酸二丁酯(DBP)、邻苯二甲酸丁苄酯(BBP)、邻苯二甲酸二(2-乙基已基)酯DEHP)总量≤0.1%；苯并[a]芘要求未检出，18 种多环芳烃(PAH)总量≤10mg/kg。提供具有CMA认证的第三方检测机构出具符合要求的“PP材料”检验报告；</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钢制讲台</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1000*700*1000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台</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color w:val="000000"/>
                    </w:rPr>
                    <w:t>▲1、基材采用厚度1.2mm优质冷轧钢板；符合GB/T 5213-2019《冷轧低碳钢板及钢带》、GB/T228.1-2021《金属材料拉伸试验第1部分:室温试验方法》、GB/T6739-2022《漆和清漆铅笔法测定漆膜硬度》、QB/T 4767-2014《家具用钢构件》、GB/T 10125-2021《人造气氛腐蚀试验 盐雾试验》、QB/T3826-1999《轻工产品金属镀层和化学处理层的耐腐蚀试验方法中性盐雾试验(NSS)法》、QB/T 3827-1999《轻工产品金属镀层和化学处理层的耐腐蚀试验方法乙酸盐雾试验(ASS)法》、GB/T 3325-2024《金属家具通用技术条件》、GB/T6461-2002《金属基体上金属和其他无机覆盖层经腐蚀试验后的试样和试件的评级》、QB/T3832-1999《轻工产品金属镀层腐蚀试验结果的评价》标准要求。抗拉强度符合国家标准；耐腐蚀试验10级；外观喷涂件涂层应无漏喷、锈蚀；涂层应光滑均匀，色泽致，应无流挂、疙瘩、皱皮、飞漆等缺陷；提供具有CMA认证的第三方检测机构出具符合要求的“冷轧钢板”检验报告；</w:t>
                  </w:r>
                  <w:r>
                    <w:br/>
                  </w:r>
                  <w:r>
                    <w:rPr>
                      <w:rFonts w:ascii="仿宋_GB2312" w:hAnsi="仿宋_GB2312" w:cs="仿宋_GB2312" w:eastAsia="仿宋_GB2312"/>
                      <w:sz w:val="20"/>
                      <w:color w:val="000000"/>
                    </w:rPr>
                    <w:t xml:space="preserve"> ▲2、表面：采用优质静电喷粉粉末喷塑而成；符合GB18581-2020《木器涂料中有害物质限量》标准；要求总铅(Pb)含量未检出；提供具有CMA认证的第三方检测机构出具符合要求的“静电喷粉粉末”检验报告；</w:t>
                  </w:r>
                </w:p>
              </w:tc>
            </w:tr>
          </w:tbl>
          <w:p>
            <w:pPr>
              <w:pStyle w:val="null3"/>
            </w:pPr>
            <w:r>
              <w:rPr>
                <w:rFonts w:ascii="仿宋_GB2312" w:hAnsi="仿宋_GB2312" w:cs="仿宋_GB2312" w:eastAsia="仿宋_GB2312"/>
                <w:sz w:val="24"/>
                <w:b/>
                <w:color w:val="000000"/>
              </w:rPr>
              <w:t>本项目核心产品为：床，床头柜。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自合同签订生效之日起30日历日完成供货、安装、调试及验收。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合同签订后，支付预付款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产品交付完成，并安装调试验收合格后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出现的问题限期整改。自检最终通过后，乙方提出验收申请，甲方组织相关人员进行最终验收。4、设备采购从通过最终验收之日起进入保修期，提供保修升级。5、供货安装完成后，需进行空气质量检测（符合GB/T18883-2022 标准），检测合格后进行验收。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质量不能满足招标和甲方技术要求的，经甲方要求后仍未整改或仍未达标的，甲方有权终止合同（合同自书面解除通知到达乙方之日起解除）。</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2、供货安装完成后，需进行空气质量检测（符合GB/T18883-2022 标准），检测合格后进行验收。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2、提供①2024年度财务审计报告（成立时间至提交响应文件截止时间不足一年的可提供成立后任意时段的资产负债表）或②其基本存款账户开户银行出具的资信证明及基本存款账户的开户证明； 3、提供2025年1月至今至少一个月纳税证明或完税证明，纳税证明或完税证明上应有代收机构或税务机关的公章，依法免税的供应商应提供相关文件证明； 4、提供2025年1月至今至少一个月的社会保障资金缴存单据或社保机构开具的社会保险参保缴费情况证明，依法不需要缴纳社会保障资金的单位应提供相关证明材料； 5、提供参加本次政府采购活动前三年内在经营活动中没有重大违法记录（提供书面声明）； 6、提供具有履行合同所必须的设备和专业技术能力的承诺书； 7、 法律、行政法规规定的其他条件。供应商需在项目电子化交易系统中按要求上传相应证明文件并进行电子签章。 8、提供法人代表、控股股东、控股企业及管理、被管理单位情况声明且各供应商之间不存在单位负责人为同一人或者存在控股、管理关系情形的承诺函。 9、提供为本项目提供整体设计、规范编制或者项目管理、监理、检测等服务的供应商，不得再参加该采购项目的其他采购活动的承诺函。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提供①2024年度财务审计报告（成立时间至提交响应文件截止时间不足一年的可提供成立后任意时段的资产负债表）或②其基本存款账户开户银行出具的资信证明及基本存款账户的开户证明。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法定代表人授权书（法定代表人直接参加投标，须提供法定代表人身份证明）,注：被授权人参与投标时，须提供被授权人近六个月内任意一个月在本单位缴纳的社保证明；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本项目专门面向中小企业采购，仅限符合《政府采购促进中小企业发展管理办法》财库〔2020〕46号文件的中小企业参与并提供中小企业声明函，残疾人福利企业及监狱企业视同小微企业；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按照招标文件规定要求签署、盖章的</w:t>
            </w:r>
          </w:p>
        </w:tc>
        <w:tc>
          <w:tcPr>
            <w:tcW w:type="dxa" w:w="1661"/>
          </w:tcPr>
          <w:p>
            <w:pPr>
              <w:pStyle w:val="null3"/>
            </w:pPr>
            <w:r>
              <w:rPr>
                <w:rFonts w:ascii="仿宋_GB2312" w:hAnsi="仿宋_GB2312" w:cs="仿宋_GB2312" w:eastAsia="仿宋_GB2312"/>
              </w:rPr>
              <w:t>开标一览表 投标方案.docx 投标函 中小企业声明函 残疾人福利性单位声明函 投标人承诺书、保证金递交截图.docx 标的清单 投标文件封面 资格证明文件.docx 监狱企业的证明文件 商务条款响应说明.docx 技术指标偏差表.docx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满足本招标文件中标注的实质性条款（交付期限、交付地点、支付方式、支付约定等）要求的</w:t>
            </w:r>
          </w:p>
        </w:tc>
        <w:tc>
          <w:tcPr>
            <w:tcW w:type="dxa" w:w="1661"/>
          </w:tcPr>
          <w:p>
            <w:pPr>
              <w:pStyle w:val="null3"/>
            </w:pPr>
            <w:r>
              <w:rPr>
                <w:rFonts w:ascii="仿宋_GB2312" w:hAnsi="仿宋_GB2312" w:cs="仿宋_GB2312" w:eastAsia="仿宋_GB2312"/>
              </w:rPr>
              <w:t>开标一览表 投标函 标的清单 商务条款响应说明.docx 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投标方案.docx 投标函 中小企业声明函 残疾人福利性单位声明函 投标人承诺书、保证金递交截图.docx 标的清单 投标文件封面 资格证明文件.docx 监狱企业的证明文件 商务条款响应说明.docx 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投标人承诺书、保证金递交截图.docx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所投产品技术参数清楚、明确,并能逐条逐项响应招标文件“技术参数表”要求，得30分。“▲”项参数负偏离每项扣1分。 备注：“▲”项参数须有佐证材料 , 否则不予得分（佐证材料例如：国家认可的检测机构出具的检测报告、官网功能截图等），不提供或缺漏项不得分。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一、评审内容根据项目实际需求，提供完整详细的项目实施方案。内容包含①安装验收方案②供货运输方案③人员配备方案④质量保证方案⑤应急预案。 要求方案须全面，对评审内容中的各项要求有详细描述；切合本项目实际情况，实施步骤清晰、合理； 二、评审标准 1、完整性：方案须全面，对评审内容中的各项要求描述详细； 2、可实施性：切合本项目实际情况，实施步骤清晰、合理； 3、针对性：方案能够紧扣项目实际情况，内容科学合理。 三、赋分依据 每项内容完整满足一个评审要求得0.8分，每项三个评审要求全部满足得2.4分，5项评审内容合计满分12分。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投标人提供货物的合法来源渠道证明资料，提供一项合格证明资料得0.5分，满分2分。投标人可根据自身情况提供以下资料中的任意一种 ： 1、如投标人为所投产品代理商 ：提供货物的合法来源渠道证明文件（例如：产品制造商授权、销售协议、代理协议等证明文件），每提供一份证明文件得0.5分，满分2分。 2、如投标人为所投产品的制造商：需提供情况说明（说明某一项产品为制造商自己生产），情况说明每涉及一项产品得0.5分，满分2分。 备注：以加盖投标人公章的证明材料复印件为计分依据，未提供不得分。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投标人或所投产品制造商具有以下证书： 1.提供符合《AAC-WI-RZ-037》技术要求的家具中有害物质限量认证证书且认证范围包含木质家具、金属家具，得0.5分。 2.提供符合《Q/HQ 017-2021》标准规定的智能制造认证证书，得0.5分； 3.提供符合《GB/T 36132-2018》标准规定的绿色工厂认证证书，得0.5分； 4.提供符合《Q/HQ 028-2022》标准规定的绿色设计产品认证，得0.5分； 5.提供符合《GB/T 39257-2020》标准规定的绿色供应链等级认证证书，得1分。 注:须提供证书证明材料复印件及国家市场监督管理总局全国认证许可信息公共服务平台的证书信息查询结果截屏图片，否则不得分。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设备要求</w:t>
            </w:r>
          </w:p>
        </w:tc>
        <w:tc>
          <w:tcPr>
            <w:tcW w:type="dxa" w:w="2492"/>
          </w:tcPr>
          <w:p>
            <w:pPr>
              <w:pStyle w:val="null3"/>
            </w:pPr>
            <w:r>
              <w:rPr>
                <w:rFonts w:ascii="仿宋_GB2312" w:hAnsi="仿宋_GB2312" w:cs="仿宋_GB2312" w:eastAsia="仿宋_GB2312"/>
              </w:rPr>
              <w:t>投标人或所投产品制造商具有以下生产设备：木材加工机械加工中心、自动封边机、电脑裁板锯、六面数控钻孔中心、精密推台锯、自动换刀复式数控加工中心、液压式冷压机、全自动斜直封边机、电脑数控中心、家具甲醛检测设备、全自动涂装生产线、砂光设备、热压机、除尘设备、冷干机、木板烘干设备、双工位四工序数控开料机、通过式智能木工钻铣加工中心、封边机、电脑锣花机；每提供一项得0.35分，满分7分。 注：投标人应提供以上生产设备照片或购买发票，未提供不得分。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环保能力</w:t>
            </w:r>
          </w:p>
        </w:tc>
        <w:tc>
          <w:tcPr>
            <w:tcW w:type="dxa" w:w="2492"/>
          </w:tcPr>
          <w:p>
            <w:pPr>
              <w:pStyle w:val="null3"/>
            </w:pPr>
            <w:r>
              <w:rPr>
                <w:rFonts w:ascii="仿宋_GB2312" w:hAnsi="仿宋_GB2312" w:cs="仿宋_GB2312" w:eastAsia="仿宋_GB2312"/>
              </w:rPr>
              <w:t>1、投标人或所投产品制造商提供绿色包装评价报告、绿色低碳生产评价报告、产品设计先进性评价报告，得1.5分。 投标人或所投产品制造商提供绿色生产报告、绿色运输报告、绿色回收评价报告，得1.5分。满分3分。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根据项目实际需求提供售后服务方案。内容包含①售后服务内容及保障措施②响应时间及方式。 二、评审标准 1、完整性：方案须全面，对评审内容中的各项要求描述详细； 2、可实施性：切合本项目实际情况，实施步骤清晰、合理； 3、针对性：方案能够紧扣项目实际情况，内容科学合理。 三、赋分依据（满分9分） ①售后服务内容及保障措施：每完全满足一个评审标准得1.5分， 满分4.5分； ②响应时间及方式:每完全满足一个评审标准得1.5分，满分4.5分。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其它承诺</w:t>
            </w:r>
          </w:p>
        </w:tc>
        <w:tc>
          <w:tcPr>
            <w:tcW w:type="dxa" w:w="2492"/>
          </w:tcPr>
          <w:p>
            <w:pPr>
              <w:pStyle w:val="null3"/>
            </w:pPr>
            <w:r>
              <w:rPr>
                <w:rFonts w:ascii="仿宋_GB2312" w:hAnsi="仿宋_GB2312" w:cs="仿宋_GB2312" w:eastAsia="仿宋_GB2312"/>
              </w:rPr>
              <w:t>投标人针对本项目提供有利于本项目开展的其它承诺（例如：增值服务、免费更换备品备件、优惠条件等），每提供一项承诺，经评标专家一致认定得0.5分，满分2分，无承诺不得分。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提供2022年1月1日以来类似项目业绩（以合同签订日期为准），每份合格业绩合同得1分，满分2分。备注：需提供业绩完整合同及对应货款发票复印件（任意一张）并加盖投标人公章，未提供或提供不全不得分。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详见附件：投标人承诺书、保证金递交截图.docx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